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市场交易策略中“S1”出货形态的定义、识别方法及实战应用，强调以主力资金行为为依据的系统性操作逻辑，并结合中国AI大模型发展现状与市场情绪，阐释“务实主义”投资哲学——即聚焦本土用户争夺、重视交易纪律、拒绝空谈技术而忽视现实盈利路径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6032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核心概念：S1出货形态的定义与识别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S1的明确定义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S1即“高位放天量大阴线”，是主力在阶段性顶部进行大规模出货的标志性K线形态，对应第一卖点（S1），其反向对应买点为B1。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S1的核心特征</w:t>
      </w:r>
      <w:bookmarkEnd w:id="1005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天量：成交量显著放大，远超近期均量；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天价：价格处于波段甚至历史高位；</w:t>
      </w:r>
      <w:bookmarkEnd w:id="100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大阴线：实体长、上下影线短，体现单日强势抛压；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确定性：S1出现即高度确认见顶，区别于疑似S1或阶梯量等次级出货形态。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>S1的验证依据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必须回溯至9月17日发布的《主力出货的5种经典方式》视频，其中第一种即为S1；同时需对照10月2日动态置顶评论中的目录索引。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S1的实战判别与误判排除 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S1与非S1的区分标准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若K线虽处高位但缩量（如【210】平量），则不构成S1；</w:t>
      </w:r>
      <w:bookmarkEnd w:id="1013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若K线为“顶部大风车”（上下影线极长），则更倾向SE（次高点出货），而非S1；</w:t>
      </w:r>
      <w:bookmarkEnd w:id="101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若K线为次高点放量阴线（如【327】），属“次高点出货”，仍属S1范畴；</w:t>
      </w:r>
      <w:bookmarkEnd w:id="101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若盘子巨大（如【331】6000亿市值），S1可能呈现多日阶梯式放量，需事后复盘确认。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S1的典型图示案例</w:t>
      </w:r>
      <w:bookmarkEnd w:id="101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【198】中棕色K线为标准S1；</w:t>
      </w:r>
      <w:bookmarkEnd w:id="101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【326】为次高点出货，符合S1逻辑；</w:t>
      </w:r>
      <w:bookmarkEnd w:id="101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【369】位置明确为S1，无争议；</w:t>
      </w:r>
      <w:bookmarkEnd w:id="1020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【372】为诱多尾盘拉升，缩量上涨+尾盘强弩之末，属S1前兆。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基于S1的交易策略体系 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>黄线与白线的交易价值划分</w:t>
      </w:r>
      <w:bookmarkEnd w:id="102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黄线：抄底价格交易价值线，对应S1下方支撑位，跌破则需警惕；</w:t>
      </w:r>
      <w:bookmarkEnd w:id="102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白线：牵牛绳均线，为趋势跟踪依据，跌破白线需减仓或离场；</w:t>
      </w:r>
      <w:bookmarkEnd w:id="102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S1上方：卖出交易价值区，出现即应减仓，宁可信其有，不可信其无。</w:t>
      </w:r>
      <w:bookmarkEnd w:id="102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>仓位管理与操作纪律</w:t>
      </w:r>
      <w:bookmarkEnd w:id="102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满仓持有者遇S1必须减仓，避免“全仓死拿”导致深度回撤；</w:t>
      </w:r>
      <w:bookmarkEnd w:id="102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反弹操作须严格遵循“B1买点→S1卖点”节奏，杜绝追涨杀跌；</w:t>
      </w:r>
      <w:bookmarkEnd w:id="102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“去弱留强”为节前核心策略：剔除弱势股，保留家人票（底仓），等待节后轮动。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市场宏观研判与板块轮动逻辑 </w:t>
      </w:r>
      <w:bookmarkEnd w:id="103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n"/>
          <w:i w:val="off"/>
        </w:rPr>
        <w:t>大盘短期走势预判</w:t>
      </w:r>
      <w:bookmarkEnd w:id="103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春节前大概率维持震荡，运行区间为黄白线之间；</w:t>
      </w:r>
      <w:bookmarkEnd w:id="103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带量突破白线重回升势属“幻想”，概率极低；</w:t>
      </w:r>
      <w:bookmarkEnd w:id="103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关键观察点：二次金叉、单针探底、双底结构形成。</w:t>
      </w:r>
      <w:bookmarkEnd w:id="103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n"/>
          <w:i w:val="off"/>
        </w:rPr>
        <w:t>板块强弱分化逻辑</w:t>
      </w:r>
      <w:bookmarkEnd w:id="1036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AIGC板块：前期已炒高者（如新医生）进入S1出货阶段，后续仅存反弹机会；</w:t>
      </w:r>
      <w:bookmarkEnd w:id="103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未启动板块（如部分游戏股）风险可控，可择机布局；</w:t>
      </w:r>
      <w:bookmarkEnd w:id="103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估值洼地板块：白酒（最便宜）、煤炭（次之）、券商、化工、地产（虽最便宜但熄火），构成资金腾挪主阵地。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中国AI产业发展的务实主义逻辑 </w:t>
      </w:r>
      <w:bookmarkEnd w:id="104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>“攘外必先安内”的国情逻辑</w:t>
      </w:r>
      <w:bookmarkEnd w:id="104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当前核心任务是打赢本土用户争夺战（如红包大战、奶茶派发），而非对标海外技术参数；</w:t>
      </w:r>
      <w:bookmarkEnd w:id="104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中国AI与美国差距实为“六个月”，且该差距正被算力追赶快速压缩；</w:t>
      </w:r>
      <w:bookmarkEnd w:id="1043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红包大战类比移动互联网初期支付宝/微信红包战，是生态培育必经阶段。</w:t>
      </w:r>
      <w:bookmarkEnd w:id="104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n"/>
          <w:i w:val="off"/>
        </w:rPr>
        <w:t>对空谈派的批判</w:t>
      </w:r>
      <w:bookmarkEnd w:id="104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批评“百岁山”研报群体脱离实际，既抱怨AI不努力，又不敢重仓白酒等高性价比资产；</w:t>
      </w:r>
      <w:bookmarkEnd w:id="104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强调“人民满意”为最高标准：春节前需有板块让投资者心情捋顺，促消费信心修复；</w:t>
      </w:r>
      <w:bookmarkEnd w:id="1047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指出中国互联网大厂皆为“三万多个心眼的土匪流氓”，发红包是深谙生存法则的理性选择。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技术工具与学习路径指引 </w:t>
      </w:r>
      <w:bookmarkEnd w:id="104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n"/>
          <w:i w:val="off"/>
        </w:rPr>
        <w:t>周线分析工具配置</w:t>
      </w:r>
      <w:bookmarkEnd w:id="105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使用250周线（MA）作为长周期判断基准；</w:t>
      </w:r>
      <w:bookmarkEnd w:id="105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参数可设为233、240、250等斐波那契数列值，大差不差；</w:t>
      </w:r>
      <w:bookmarkEnd w:id="105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MMA（多周期均线）本质即MA叠加，无需复杂设置。</w:t>
      </w:r>
      <w:bookmarkEnd w:id="105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n"/>
          <w:i w:val="off"/>
        </w:rPr>
        <w:t>学习资源索引</w:t>
      </w:r>
      <w:bookmarkEnd w:id="105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“十张图”教学内容位于录播课指定章节（具体课次需查课表）；</w:t>
      </w:r>
      <w:bookmarkEnd w:id="105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所有S1案例均源自9月17日视频及10月2日动态置顶评论目录；</w:t>
      </w:r>
      <w:bookmarkEnd w:id="105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hanging="440" w:left="880" w:right="0"/>
        <w:jc w:val="left"/>
        <w:textAlignment w:val="auto"/>
        <w:rPr>
          <w:sz w:val="32"/>
        </w:rPr>
      </w:pPr>
      <w:bookmarkStart w:name="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节后将系统讲解“少妇理论”（卖点纪律）、“赵一阶梯量”等进阶模型。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（内容由AI生成）</w:t>
      </w:r>
      <w:bookmarkEnd w:id="1058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2026-02-08T20:11:12Z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MkCMxqMaJp+9unEE/9y7goI9wbuWccPSI4MRp+KRYCc=","ProduceID":"quark_quick_note:aecb4d05fb80518b4cc6f2df01cfc3cd","ReservedCode2":"MkCMxqMaJp+9unEE/9y7goI9wbuWccPSI4MRp+KRYCc=","PropagateID":"quark_quick_note:aecb4d05fb80518b4cc6f2df01cfc3cd","ContentProducer":"001191440101MA9Y9T4H7A00000"}</vt:lpwstr>
  </property>
</Properties>
</file>