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w:t>
      </w:r>
      <w:r>
        <w:rPr>
          <w:rFonts w:eastAsia="Times New Roman"/>
          <w:i/>
        </w:rPr>
        <w:t>real_unit_calibration.txt</w:t>
      </w:r>
      <w:r>
        <w:rPr>
          <w:rFonts w:eastAsia="Times New Roman"/>
        </w:rPr>
        <w:t>, and genetic-algorithm evidence outputs/</w:t>
      </w:r>
      <w:r>
        <w:rPr>
          <w:rFonts w:eastAsia="Times New Roman"/>
          <w:i/>
        </w:rPr>
        <w:t>ga_evidence.json</w:t>
      </w:r>
      <w:r>
        <w:rPr>
          <w:rFonts w:eastAsia="Times New Roman"/>
        </w:rPr>
        <w:t>. Reproduction commands are given in the Appendix.</w:t>
      </w:r>
      <w:r>
        <w:rPr>
          <w:rFonts w:eastAsia="Times New Roman"/>
        </w:rPr>
        <w:t xml:space="preserve"> The complete source code and all artefacts listed above are openly available in the public repository at https://github.com/ice917/bionic-tree-microchannel; the SHA-256 checksums of every distributed file are recorded in MANIFEST.sha256 at the repository root.</w:t>
      </w:r>
      <w:r>
        <w:rPr>
          <w:rFonts w:eastAsia="Times New Roman"/>
        </w:rPr>
        <w:t xml:space="preserve"> The v1.0.0 snapshot of this repository is permanently archived at Zenodo under DOI 10.5281/zenodo.23620419, and the concept DOI 10.5281/zenodo.23620418 always resolves to the most recent archived version.</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