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0445E4" w14:textId="77777777" w:rsidR="00D97E0C" w:rsidRPr="00D97E0C" w:rsidRDefault="00D97E0C" w:rsidP="00D97E0C">
      <w:pPr>
        <w:spacing w:before="100" w:beforeAutospacing="1" w:after="100" w:afterAutospacing="1" w:line="240" w:lineRule="auto"/>
        <w:jc w:val="both"/>
        <w:outlineLvl w:val="2"/>
        <w:rPr>
          <w:rFonts w:ascii="Times New Roman" w:eastAsia="Times New Roman" w:hAnsi="Times New Roman" w:cs="Times New Roman"/>
          <w:b/>
          <w:bCs/>
          <w:sz w:val="28"/>
          <w:szCs w:val="28"/>
          <w:lang w:val="en-US" w:eastAsia="ru-RU"/>
        </w:rPr>
      </w:pPr>
      <w:r w:rsidRPr="00D97E0C">
        <w:rPr>
          <w:rFonts w:ascii="Times New Roman" w:eastAsia="Times New Roman" w:hAnsi="Times New Roman" w:cs="Times New Roman"/>
          <w:b/>
          <w:bCs/>
          <w:sz w:val="28"/>
          <w:szCs w:val="28"/>
          <w:lang w:val="en-US" w:eastAsia="ru-RU"/>
        </w:rPr>
        <w:t>Part 1: Power BI (E-commerce Operations)</w:t>
      </w:r>
    </w:p>
    <w:p w14:paraId="7AFA2F24" w14:textId="77777777" w:rsidR="00D97E0C" w:rsidRPr="00D97E0C" w:rsidRDefault="00D97E0C" w:rsidP="00D97E0C">
      <w:pPr>
        <w:spacing w:before="100" w:beforeAutospacing="1" w:after="100" w:afterAutospacing="1" w:line="240" w:lineRule="auto"/>
        <w:jc w:val="both"/>
        <w:rPr>
          <w:rFonts w:ascii="Times New Roman" w:eastAsia="Times New Roman" w:hAnsi="Times New Roman" w:cs="Times New Roman"/>
          <w:sz w:val="28"/>
          <w:szCs w:val="28"/>
          <w:lang w:val="en-US" w:eastAsia="ru-RU"/>
        </w:rPr>
      </w:pPr>
      <w:r w:rsidRPr="00D97E0C">
        <w:rPr>
          <w:rFonts w:ascii="Times New Roman" w:eastAsia="Times New Roman" w:hAnsi="Times New Roman" w:cs="Times New Roman"/>
          <w:b/>
          <w:bCs/>
          <w:sz w:val="28"/>
          <w:szCs w:val="28"/>
          <w:lang w:val="en-US" w:eastAsia="ru-RU"/>
        </w:rPr>
        <w:t>1. Introduction &amp; Data Transformation</w:t>
      </w:r>
      <w:r w:rsidRPr="00D97E0C">
        <w:rPr>
          <w:rFonts w:ascii="Times New Roman" w:eastAsia="Times New Roman" w:hAnsi="Times New Roman" w:cs="Times New Roman"/>
          <w:sz w:val="28"/>
          <w:szCs w:val="28"/>
          <w:lang w:val="en-US" w:eastAsia="ru-RU"/>
        </w:rPr>
        <w:t xml:space="preserve"> Hello everyone. Today, I would like to share two BI projects. The first one is a Power BI dashboard for the e-commerce domain. The dataset was taken from Kaggle and consists of 9 siloed tables. I uploaded these into Power Query to prepare the data.</w:t>
      </w:r>
    </w:p>
    <w:p w14:paraId="6AEF66E5" w14:textId="77777777" w:rsidR="00D97E0C" w:rsidRPr="00D97E0C" w:rsidRDefault="00D97E0C" w:rsidP="00D97E0C">
      <w:pPr>
        <w:spacing w:before="100" w:beforeAutospacing="1" w:after="100" w:afterAutospacing="1" w:line="240" w:lineRule="auto"/>
        <w:jc w:val="both"/>
        <w:rPr>
          <w:rFonts w:ascii="Times New Roman" w:eastAsia="Times New Roman" w:hAnsi="Times New Roman" w:cs="Times New Roman"/>
          <w:sz w:val="28"/>
          <w:szCs w:val="28"/>
          <w:lang w:val="en-US" w:eastAsia="ru-RU"/>
        </w:rPr>
      </w:pPr>
      <w:r w:rsidRPr="00D97E0C">
        <w:rPr>
          <w:rFonts w:ascii="Times New Roman" w:eastAsia="Times New Roman" w:hAnsi="Times New Roman" w:cs="Times New Roman"/>
          <w:sz w:val="28"/>
          <w:szCs w:val="28"/>
          <w:lang w:val="en-US" w:eastAsia="ru-RU"/>
        </w:rPr>
        <w:t>First, I checked the data types and established primary keys. I also looked for business anomalies, like negative prices or delivery dates that happened before the order date. To make the model easier to read, I renamed the long technical table names into shorter ones.</w:t>
      </w:r>
    </w:p>
    <w:p w14:paraId="7D4B51E7" w14:textId="77777777" w:rsidR="00D97E0C" w:rsidRPr="00D97E0C" w:rsidRDefault="00D97E0C" w:rsidP="00D97E0C">
      <w:pPr>
        <w:spacing w:before="100" w:beforeAutospacing="1" w:after="100" w:afterAutospacing="1" w:line="240" w:lineRule="auto"/>
        <w:jc w:val="both"/>
        <w:rPr>
          <w:rFonts w:ascii="Times New Roman" w:eastAsia="Times New Roman" w:hAnsi="Times New Roman" w:cs="Times New Roman"/>
          <w:sz w:val="28"/>
          <w:szCs w:val="28"/>
          <w:lang w:val="en-US" w:eastAsia="ru-RU"/>
        </w:rPr>
      </w:pPr>
      <w:r w:rsidRPr="00D97E0C">
        <w:rPr>
          <w:rFonts w:ascii="Times New Roman" w:eastAsia="Times New Roman" w:hAnsi="Times New Roman" w:cs="Times New Roman"/>
          <w:sz w:val="28"/>
          <w:szCs w:val="28"/>
          <w:lang w:val="en-US" w:eastAsia="ru-RU"/>
        </w:rPr>
        <w:t>Next, I cleaned specific tables. For the product categories, there was a separate translation table. I used merge queries to pull the English names directly into the main Product table, and then I deleted the Spanish column. After that, I disabled the load for the translation table to save RAM in the data model. I also replaced all blank category rows with 'Unknown'.</w:t>
      </w:r>
    </w:p>
    <w:p w14:paraId="4D920EB7" w14:textId="77777777" w:rsidR="00D97E0C" w:rsidRPr="00D97E0C" w:rsidRDefault="00D97E0C" w:rsidP="00D97E0C">
      <w:pPr>
        <w:spacing w:before="100" w:beforeAutospacing="1" w:after="100" w:afterAutospacing="1" w:line="240" w:lineRule="auto"/>
        <w:jc w:val="both"/>
        <w:rPr>
          <w:rFonts w:ascii="Times New Roman" w:eastAsia="Times New Roman" w:hAnsi="Times New Roman" w:cs="Times New Roman"/>
          <w:sz w:val="28"/>
          <w:szCs w:val="28"/>
          <w:lang w:val="en-US" w:eastAsia="ru-RU"/>
        </w:rPr>
      </w:pPr>
      <w:r w:rsidRPr="00D97E0C">
        <w:rPr>
          <w:rFonts w:ascii="Times New Roman" w:eastAsia="Times New Roman" w:hAnsi="Times New Roman" w:cs="Times New Roman"/>
          <w:sz w:val="28"/>
          <w:szCs w:val="28"/>
          <w:lang w:val="en-US" w:eastAsia="ru-RU"/>
        </w:rPr>
        <w:t>In the Payment table, I found some zeros in the '</w:t>
      </w:r>
      <w:proofErr w:type="spellStart"/>
      <w:r w:rsidRPr="00D97E0C">
        <w:rPr>
          <w:rFonts w:ascii="Times New Roman" w:eastAsia="Times New Roman" w:hAnsi="Times New Roman" w:cs="Times New Roman"/>
          <w:sz w:val="28"/>
          <w:szCs w:val="28"/>
          <w:lang w:val="en-US" w:eastAsia="ru-RU"/>
        </w:rPr>
        <w:t>Payment_installments</w:t>
      </w:r>
      <w:proofErr w:type="spellEnd"/>
      <w:r w:rsidRPr="00D97E0C">
        <w:rPr>
          <w:rFonts w:ascii="Times New Roman" w:eastAsia="Times New Roman" w:hAnsi="Times New Roman" w:cs="Times New Roman"/>
          <w:sz w:val="28"/>
          <w:szCs w:val="28"/>
          <w:lang w:val="en-US" w:eastAsia="ru-RU"/>
        </w:rPr>
        <w:t>' column. This isn't logically possible, so I replaced those zeros with ones. In the Seller table, I capitalized all the city names. Finally, the Geolocation table had over one million rows due to exact coordinates. Since we didn't need that level of detail, I used an advanced 'Group By' on the zip code. This decreased the table to just over 19,000 rows.</w:t>
      </w:r>
    </w:p>
    <w:p w14:paraId="774B6FCC" w14:textId="77777777" w:rsidR="00D97E0C" w:rsidRPr="00D97E0C" w:rsidRDefault="00D97E0C" w:rsidP="00D97E0C">
      <w:pPr>
        <w:spacing w:before="100" w:beforeAutospacing="1" w:after="100" w:afterAutospacing="1" w:line="240" w:lineRule="auto"/>
        <w:jc w:val="both"/>
        <w:rPr>
          <w:rFonts w:ascii="Times New Roman" w:eastAsia="Times New Roman" w:hAnsi="Times New Roman" w:cs="Times New Roman"/>
          <w:sz w:val="28"/>
          <w:szCs w:val="28"/>
          <w:lang w:val="en-US" w:eastAsia="ru-RU"/>
        </w:rPr>
      </w:pPr>
      <w:r w:rsidRPr="00D97E0C">
        <w:rPr>
          <w:rFonts w:ascii="Times New Roman" w:eastAsia="Times New Roman" w:hAnsi="Times New Roman" w:cs="Times New Roman"/>
          <w:b/>
          <w:bCs/>
          <w:sz w:val="28"/>
          <w:szCs w:val="28"/>
          <w:lang w:val="en-US" w:eastAsia="ru-RU"/>
        </w:rPr>
        <w:t>2. Data Modeling &amp; DAX</w:t>
      </w:r>
      <w:r w:rsidRPr="00D97E0C">
        <w:rPr>
          <w:rFonts w:ascii="Times New Roman" w:eastAsia="Times New Roman" w:hAnsi="Times New Roman" w:cs="Times New Roman"/>
          <w:sz w:val="28"/>
          <w:szCs w:val="28"/>
          <w:lang w:val="en-US" w:eastAsia="ru-RU"/>
        </w:rPr>
        <w:t xml:space="preserve"> After applying these transformations, I moved on to data modeling. I created an additional Calendar table to keep a continuous time-axis. This ensures the dashboard visuals won't break on dates with zero orders. I also created a 'Time intelligence' calculation group with three items: Current, Year-over-year delta, and Year-over-year percentage. This gives the user the full picture compared to last year. To keep things organized, I created an empty table specifically to store all my DAX measures.</w:t>
      </w:r>
    </w:p>
    <w:p w14:paraId="240CE5D7" w14:textId="77777777" w:rsidR="00D97E0C" w:rsidRPr="00D97E0C" w:rsidRDefault="00D97E0C" w:rsidP="00D97E0C">
      <w:pPr>
        <w:spacing w:before="100" w:beforeAutospacing="1" w:after="100" w:afterAutospacing="1" w:line="240" w:lineRule="auto"/>
        <w:jc w:val="both"/>
        <w:rPr>
          <w:rFonts w:ascii="Times New Roman" w:eastAsia="Times New Roman" w:hAnsi="Times New Roman" w:cs="Times New Roman"/>
          <w:sz w:val="28"/>
          <w:szCs w:val="28"/>
          <w:lang w:val="en-US" w:eastAsia="ru-RU"/>
        </w:rPr>
      </w:pPr>
      <w:r w:rsidRPr="00D97E0C">
        <w:rPr>
          <w:rFonts w:ascii="Times New Roman" w:eastAsia="Times New Roman" w:hAnsi="Times New Roman" w:cs="Times New Roman"/>
          <w:sz w:val="28"/>
          <w:szCs w:val="28"/>
          <w:lang w:val="en-US" w:eastAsia="ru-RU"/>
        </w:rPr>
        <w:t>Instead of a traditional star schema, I built a galaxy schema. This combines the best features of both star and snowflake schemas. Since we have multiple fact tables—Orders, Order items, Payments, and Reviews—combining them into one wide table would duplicate data and slow down the engine.</w:t>
      </w:r>
    </w:p>
    <w:p w14:paraId="1DDA1EFB" w14:textId="77777777" w:rsidR="00D97E0C" w:rsidRPr="00D97E0C" w:rsidRDefault="00D97E0C" w:rsidP="00D97E0C">
      <w:pPr>
        <w:spacing w:before="100" w:beforeAutospacing="1" w:after="100" w:afterAutospacing="1" w:line="240" w:lineRule="auto"/>
        <w:jc w:val="both"/>
        <w:rPr>
          <w:rFonts w:ascii="Times New Roman" w:eastAsia="Times New Roman" w:hAnsi="Times New Roman" w:cs="Times New Roman"/>
          <w:sz w:val="28"/>
          <w:szCs w:val="28"/>
          <w:lang w:val="en-US" w:eastAsia="ru-RU"/>
        </w:rPr>
      </w:pPr>
      <w:r w:rsidRPr="00D97E0C">
        <w:rPr>
          <w:rFonts w:ascii="Times New Roman" w:eastAsia="Times New Roman" w:hAnsi="Times New Roman" w:cs="Times New Roman"/>
          <w:sz w:val="28"/>
          <w:szCs w:val="28"/>
          <w:lang w:val="en-US" w:eastAsia="ru-RU"/>
        </w:rPr>
        <w:t>These fact tables have many-to-one relationships to the dimension tables using a single cross-filter direction. This prevents ambiguous filtering. All relationships are active, except one: the connection between Geolocation and Sellers. I kept this inactive to avoid cyclicality and confusion in the GMV calculation. I only activate it using the USERELATIONSHIP function when calculating Seller Supply. Lastly, as an example of a normalized snowflake schema, the Geolocation table filters Customers, which then filters Orders.</w:t>
      </w:r>
    </w:p>
    <w:p w14:paraId="53E34DA9" w14:textId="77777777" w:rsidR="00D97E0C" w:rsidRPr="00D97E0C" w:rsidRDefault="00D97E0C" w:rsidP="00D97E0C">
      <w:pPr>
        <w:spacing w:before="100" w:beforeAutospacing="1" w:after="100" w:afterAutospacing="1" w:line="240" w:lineRule="auto"/>
        <w:jc w:val="both"/>
        <w:rPr>
          <w:rFonts w:ascii="Times New Roman" w:eastAsia="Times New Roman" w:hAnsi="Times New Roman" w:cs="Times New Roman"/>
          <w:sz w:val="28"/>
          <w:szCs w:val="28"/>
          <w:lang w:val="en-US" w:eastAsia="ru-RU"/>
        </w:rPr>
      </w:pPr>
      <w:r w:rsidRPr="00D97E0C">
        <w:rPr>
          <w:rFonts w:ascii="Times New Roman" w:eastAsia="Times New Roman" w:hAnsi="Times New Roman" w:cs="Times New Roman"/>
          <w:b/>
          <w:bCs/>
          <w:sz w:val="28"/>
          <w:szCs w:val="28"/>
          <w:lang w:val="en-US" w:eastAsia="ru-RU"/>
        </w:rPr>
        <w:lastRenderedPageBreak/>
        <w:t>3. Executive Summary</w:t>
      </w:r>
      <w:r w:rsidRPr="00D97E0C">
        <w:rPr>
          <w:rFonts w:ascii="Times New Roman" w:eastAsia="Times New Roman" w:hAnsi="Times New Roman" w:cs="Times New Roman"/>
          <w:sz w:val="28"/>
          <w:szCs w:val="28"/>
          <w:lang w:val="en-US" w:eastAsia="ru-RU"/>
        </w:rPr>
        <w:t xml:space="preserve"> My dashboard consists of 6 pages, starting with a </w:t>
      </w:r>
      <w:proofErr w:type="gramStart"/>
      <w:r w:rsidRPr="00D97E0C">
        <w:rPr>
          <w:rFonts w:ascii="Times New Roman" w:eastAsia="Times New Roman" w:hAnsi="Times New Roman" w:cs="Times New Roman"/>
          <w:sz w:val="28"/>
          <w:szCs w:val="28"/>
          <w:lang w:val="en-US" w:eastAsia="ru-RU"/>
        </w:rPr>
        <w:t>Home</w:t>
      </w:r>
      <w:proofErr w:type="gramEnd"/>
      <w:r w:rsidRPr="00D97E0C">
        <w:rPr>
          <w:rFonts w:ascii="Times New Roman" w:eastAsia="Times New Roman" w:hAnsi="Times New Roman" w:cs="Times New Roman"/>
          <w:sz w:val="28"/>
          <w:szCs w:val="28"/>
          <w:lang w:val="en-US" w:eastAsia="ru-RU"/>
        </w:rPr>
        <w:t xml:space="preserve"> page for navigation. The first page is the Executive Summary, built for C-level executives to track KPIs. Each page features a year filter.</w:t>
      </w:r>
    </w:p>
    <w:p w14:paraId="52273B5D" w14:textId="77777777" w:rsidR="00D97E0C" w:rsidRPr="00D97E0C" w:rsidRDefault="00D97E0C" w:rsidP="00D97E0C">
      <w:pPr>
        <w:spacing w:before="100" w:beforeAutospacing="1" w:after="100" w:afterAutospacing="1" w:line="240" w:lineRule="auto"/>
        <w:jc w:val="both"/>
        <w:rPr>
          <w:rFonts w:ascii="Times New Roman" w:eastAsia="Times New Roman" w:hAnsi="Times New Roman" w:cs="Times New Roman"/>
          <w:sz w:val="28"/>
          <w:szCs w:val="28"/>
          <w:lang w:val="en-US" w:eastAsia="ru-RU"/>
        </w:rPr>
      </w:pPr>
      <w:r w:rsidRPr="00D97E0C">
        <w:rPr>
          <w:rFonts w:ascii="Times New Roman" w:eastAsia="Times New Roman" w:hAnsi="Times New Roman" w:cs="Times New Roman"/>
          <w:sz w:val="28"/>
          <w:szCs w:val="28"/>
          <w:lang w:val="en-US" w:eastAsia="ru-RU"/>
        </w:rPr>
        <w:t>For the KPI cards, I used conditional formatting driven by complex DAX measures that start with the word 'Color'. When a user looks at the year-over-year comparison, the cards automatically turn green or red depending on the growth or slowdown rates. Below this, there are two main charts. The first is a dual-axis chart showing monthly and cumulative GMV—which is the Gross Merchandise Value. The second is a clustered bar chart showing the top 15 product categories by GMV.</w:t>
      </w:r>
    </w:p>
    <w:p w14:paraId="461D3900" w14:textId="77777777" w:rsidR="00D97E0C" w:rsidRPr="00D97E0C" w:rsidRDefault="00D97E0C" w:rsidP="00D97E0C">
      <w:pPr>
        <w:spacing w:before="100" w:beforeAutospacing="1" w:after="100" w:afterAutospacing="1" w:line="240" w:lineRule="auto"/>
        <w:jc w:val="both"/>
        <w:rPr>
          <w:rFonts w:ascii="Times New Roman" w:eastAsia="Times New Roman" w:hAnsi="Times New Roman" w:cs="Times New Roman"/>
          <w:sz w:val="28"/>
          <w:szCs w:val="28"/>
          <w:lang w:val="en-US" w:eastAsia="ru-RU"/>
        </w:rPr>
      </w:pPr>
      <w:r w:rsidRPr="00D97E0C">
        <w:rPr>
          <w:rFonts w:ascii="Times New Roman" w:eastAsia="Times New Roman" w:hAnsi="Times New Roman" w:cs="Times New Roman"/>
          <w:b/>
          <w:bCs/>
          <w:sz w:val="28"/>
          <w:szCs w:val="28"/>
          <w:lang w:val="en-US" w:eastAsia="ru-RU"/>
        </w:rPr>
        <w:t>4. Logistics</w:t>
      </w:r>
      <w:r w:rsidRPr="00D97E0C">
        <w:rPr>
          <w:rFonts w:ascii="Times New Roman" w:eastAsia="Times New Roman" w:hAnsi="Times New Roman" w:cs="Times New Roman"/>
          <w:sz w:val="28"/>
          <w:szCs w:val="28"/>
          <w:lang w:val="en-US" w:eastAsia="ru-RU"/>
        </w:rPr>
        <w:t xml:space="preserve"> Next is the </w:t>
      </w:r>
      <w:proofErr w:type="gramStart"/>
      <w:r w:rsidRPr="00D97E0C">
        <w:rPr>
          <w:rFonts w:ascii="Times New Roman" w:eastAsia="Times New Roman" w:hAnsi="Times New Roman" w:cs="Times New Roman"/>
          <w:sz w:val="28"/>
          <w:szCs w:val="28"/>
          <w:lang w:val="en-US" w:eastAsia="ru-RU"/>
        </w:rPr>
        <w:t>Logistics</w:t>
      </w:r>
      <w:proofErr w:type="gramEnd"/>
      <w:r w:rsidRPr="00D97E0C">
        <w:rPr>
          <w:rFonts w:ascii="Times New Roman" w:eastAsia="Times New Roman" w:hAnsi="Times New Roman" w:cs="Times New Roman"/>
          <w:sz w:val="28"/>
          <w:szCs w:val="28"/>
          <w:lang w:val="en-US" w:eastAsia="ru-RU"/>
        </w:rPr>
        <w:t xml:space="preserve"> page, built for the Supply Chain Department to find bottlenecks. One of the KPIs is Average Delay Days. A negative value here actually means there was no delay; the delivery arrived faster than expected.</w:t>
      </w:r>
    </w:p>
    <w:p w14:paraId="6A208326" w14:textId="77777777" w:rsidR="00D97E0C" w:rsidRPr="00D97E0C" w:rsidRDefault="00D97E0C" w:rsidP="00D97E0C">
      <w:pPr>
        <w:spacing w:before="100" w:beforeAutospacing="1" w:after="100" w:afterAutospacing="1" w:line="240" w:lineRule="auto"/>
        <w:jc w:val="both"/>
        <w:rPr>
          <w:rFonts w:ascii="Times New Roman" w:eastAsia="Times New Roman" w:hAnsi="Times New Roman" w:cs="Times New Roman"/>
          <w:sz w:val="28"/>
          <w:szCs w:val="28"/>
          <w:lang w:val="en-US" w:eastAsia="ru-RU"/>
        </w:rPr>
      </w:pPr>
      <w:r w:rsidRPr="00D97E0C">
        <w:rPr>
          <w:rFonts w:ascii="Times New Roman" w:eastAsia="Times New Roman" w:hAnsi="Times New Roman" w:cs="Times New Roman"/>
          <w:sz w:val="28"/>
          <w:szCs w:val="28"/>
          <w:lang w:val="en-US" w:eastAsia="ru-RU"/>
        </w:rPr>
        <w:t>There are two main visuals here. The first shows average delivery days by state. We can see a massive difference—from 32 days down to 9 days. Remote states take much longer, but São Paulo processes thousands of times more orders than a remote state like PR. The second visual is a scatter chart. It acts as a matrix to compare speed versus freight cost, highlighting the most efficient states.</w:t>
      </w:r>
    </w:p>
    <w:p w14:paraId="7C5433F3" w14:textId="77777777" w:rsidR="00D97E0C" w:rsidRPr="00D97E0C" w:rsidRDefault="00D97E0C" w:rsidP="00D97E0C">
      <w:pPr>
        <w:spacing w:before="100" w:beforeAutospacing="1" w:after="100" w:afterAutospacing="1" w:line="240" w:lineRule="auto"/>
        <w:jc w:val="both"/>
        <w:rPr>
          <w:rFonts w:ascii="Times New Roman" w:eastAsia="Times New Roman" w:hAnsi="Times New Roman" w:cs="Times New Roman"/>
          <w:sz w:val="28"/>
          <w:szCs w:val="28"/>
          <w:lang w:val="en-US" w:eastAsia="ru-RU"/>
        </w:rPr>
      </w:pPr>
      <w:r w:rsidRPr="00D97E0C">
        <w:rPr>
          <w:rFonts w:ascii="Times New Roman" w:eastAsia="Times New Roman" w:hAnsi="Times New Roman" w:cs="Times New Roman"/>
          <w:sz w:val="28"/>
          <w:szCs w:val="28"/>
          <w:lang w:val="en-US" w:eastAsia="ru-RU"/>
        </w:rPr>
        <w:t>A special feature on this page is the custom dashboard tooltip. Instead of plain text, hovering over a state shows the monthly trend of cost and speed. This helps identify seasonality and highlights anomalies for deeper analysis. It also displays the top 3 categories by GMV for that specific state.</w:t>
      </w:r>
    </w:p>
    <w:p w14:paraId="4559E7BD" w14:textId="77777777" w:rsidR="00D97E0C" w:rsidRPr="00D97E0C" w:rsidRDefault="00D97E0C" w:rsidP="00D97E0C">
      <w:pPr>
        <w:spacing w:before="100" w:beforeAutospacing="1" w:after="100" w:afterAutospacing="1" w:line="240" w:lineRule="auto"/>
        <w:jc w:val="both"/>
        <w:rPr>
          <w:rFonts w:ascii="Times New Roman" w:eastAsia="Times New Roman" w:hAnsi="Times New Roman" w:cs="Times New Roman"/>
          <w:sz w:val="28"/>
          <w:szCs w:val="28"/>
          <w:lang w:val="en-US" w:eastAsia="ru-RU"/>
        </w:rPr>
      </w:pPr>
      <w:r w:rsidRPr="00D97E0C">
        <w:rPr>
          <w:rFonts w:ascii="Times New Roman" w:eastAsia="Times New Roman" w:hAnsi="Times New Roman" w:cs="Times New Roman"/>
          <w:b/>
          <w:bCs/>
          <w:sz w:val="28"/>
          <w:szCs w:val="28"/>
          <w:lang w:val="en-US" w:eastAsia="ru-RU"/>
        </w:rPr>
        <w:t>5. Customers &amp; Reviews</w:t>
      </w:r>
      <w:r w:rsidRPr="00D97E0C">
        <w:rPr>
          <w:rFonts w:ascii="Times New Roman" w:eastAsia="Times New Roman" w:hAnsi="Times New Roman" w:cs="Times New Roman"/>
          <w:sz w:val="28"/>
          <w:szCs w:val="28"/>
          <w:lang w:val="en-US" w:eastAsia="ru-RU"/>
        </w:rPr>
        <w:t xml:space="preserve"> The third page is 'Customers &amp; Reviews', created for the Marketing department. The main KPI is the percentage of rated orders. I didn't just divide total reviews by total orders. Instead, I used a complex DAX variable to only count orders that actually had a non-empty review.</w:t>
      </w:r>
    </w:p>
    <w:p w14:paraId="251C1E3F" w14:textId="77777777" w:rsidR="00D97E0C" w:rsidRPr="00D97E0C" w:rsidRDefault="00D97E0C" w:rsidP="00D97E0C">
      <w:pPr>
        <w:spacing w:before="100" w:beforeAutospacing="1" w:after="100" w:afterAutospacing="1" w:line="240" w:lineRule="auto"/>
        <w:jc w:val="both"/>
        <w:rPr>
          <w:rFonts w:ascii="Times New Roman" w:eastAsia="Times New Roman" w:hAnsi="Times New Roman" w:cs="Times New Roman"/>
          <w:sz w:val="28"/>
          <w:szCs w:val="28"/>
          <w:lang w:val="en-US" w:eastAsia="ru-RU"/>
        </w:rPr>
      </w:pPr>
      <w:r w:rsidRPr="00D97E0C">
        <w:rPr>
          <w:rFonts w:ascii="Times New Roman" w:eastAsia="Times New Roman" w:hAnsi="Times New Roman" w:cs="Times New Roman"/>
          <w:sz w:val="28"/>
          <w:szCs w:val="28"/>
          <w:lang w:val="en-US" w:eastAsia="ru-RU"/>
        </w:rPr>
        <w:t>This page has three graphics. The first shows the distribution of distinct review scores, with the vast majority being 5-star reviews. The second graphic reveals a powerful insight: there is a direct correlation between delivery time and review scores. As delivery time increases, the score drops.</w:t>
      </w:r>
    </w:p>
    <w:p w14:paraId="42C10F88" w14:textId="77777777" w:rsidR="00D97E0C" w:rsidRPr="00D97E0C" w:rsidRDefault="00D97E0C" w:rsidP="00D97E0C">
      <w:pPr>
        <w:spacing w:before="100" w:beforeAutospacing="1" w:after="100" w:afterAutospacing="1" w:line="240" w:lineRule="auto"/>
        <w:jc w:val="both"/>
        <w:rPr>
          <w:rFonts w:ascii="Times New Roman" w:eastAsia="Times New Roman" w:hAnsi="Times New Roman" w:cs="Times New Roman"/>
          <w:sz w:val="28"/>
          <w:szCs w:val="28"/>
          <w:lang w:val="en-US" w:eastAsia="ru-RU"/>
        </w:rPr>
      </w:pPr>
      <w:r w:rsidRPr="00D97E0C">
        <w:rPr>
          <w:rFonts w:ascii="Times New Roman" w:eastAsia="Times New Roman" w:hAnsi="Times New Roman" w:cs="Times New Roman"/>
          <w:sz w:val="28"/>
          <w:szCs w:val="28"/>
          <w:lang w:val="en-US" w:eastAsia="ru-RU"/>
        </w:rPr>
        <w:t>To build this correctly, I had to adjust the model. Because one order can have multiple reviews, and one review can cover multiple orders, I used the CROSSFILTER DAX function to temporarily change the relationship to 'both' directions. This ensures no reviews are missed. I used this same CROSSFILTER logic on the third graphic, which tracks the scores of our top 7 GMV categories. Any category with a score of 4 or below is highlighted in red.</w:t>
      </w:r>
    </w:p>
    <w:p w14:paraId="037DBA8A" w14:textId="77777777" w:rsidR="00D97E0C" w:rsidRPr="00D97E0C" w:rsidRDefault="00D97E0C" w:rsidP="00D97E0C">
      <w:pPr>
        <w:spacing w:before="100" w:beforeAutospacing="1" w:after="100" w:afterAutospacing="1" w:line="240" w:lineRule="auto"/>
        <w:jc w:val="both"/>
        <w:rPr>
          <w:rFonts w:ascii="Times New Roman" w:eastAsia="Times New Roman" w:hAnsi="Times New Roman" w:cs="Times New Roman"/>
          <w:sz w:val="28"/>
          <w:szCs w:val="28"/>
          <w:lang w:val="en-US" w:eastAsia="ru-RU"/>
        </w:rPr>
      </w:pPr>
      <w:r w:rsidRPr="00D97E0C">
        <w:rPr>
          <w:rFonts w:ascii="Times New Roman" w:eastAsia="Times New Roman" w:hAnsi="Times New Roman" w:cs="Times New Roman"/>
          <w:b/>
          <w:bCs/>
          <w:sz w:val="28"/>
          <w:szCs w:val="28"/>
          <w:lang w:val="en-US" w:eastAsia="ru-RU"/>
        </w:rPr>
        <w:t>6. Marketplace Geo &amp; Finance</w:t>
      </w:r>
      <w:r w:rsidRPr="00D97E0C">
        <w:rPr>
          <w:rFonts w:ascii="Times New Roman" w:eastAsia="Times New Roman" w:hAnsi="Times New Roman" w:cs="Times New Roman"/>
          <w:sz w:val="28"/>
          <w:szCs w:val="28"/>
          <w:lang w:val="en-US" w:eastAsia="ru-RU"/>
        </w:rPr>
        <w:t xml:space="preserve"> The fourth page is Marketplace Geo. The first map shows Customer Demand, and the second shows Seller Supply. This is where I activated the Geolocation-to-</w:t>
      </w:r>
      <w:proofErr w:type="gramStart"/>
      <w:r w:rsidRPr="00D97E0C">
        <w:rPr>
          <w:rFonts w:ascii="Times New Roman" w:eastAsia="Times New Roman" w:hAnsi="Times New Roman" w:cs="Times New Roman"/>
          <w:sz w:val="28"/>
          <w:szCs w:val="28"/>
          <w:lang w:val="en-US" w:eastAsia="ru-RU"/>
        </w:rPr>
        <w:t>Sellers</w:t>
      </w:r>
      <w:proofErr w:type="gramEnd"/>
      <w:r w:rsidRPr="00D97E0C">
        <w:rPr>
          <w:rFonts w:ascii="Times New Roman" w:eastAsia="Times New Roman" w:hAnsi="Times New Roman" w:cs="Times New Roman"/>
          <w:sz w:val="28"/>
          <w:szCs w:val="28"/>
          <w:lang w:val="en-US" w:eastAsia="ru-RU"/>
        </w:rPr>
        <w:t xml:space="preserve"> relationship to calculate GMV by Seller. We </w:t>
      </w:r>
      <w:r w:rsidRPr="00D97E0C">
        <w:rPr>
          <w:rFonts w:ascii="Times New Roman" w:eastAsia="Times New Roman" w:hAnsi="Times New Roman" w:cs="Times New Roman"/>
          <w:sz w:val="28"/>
          <w:szCs w:val="28"/>
          <w:lang w:val="en-US" w:eastAsia="ru-RU"/>
        </w:rPr>
        <w:lastRenderedPageBreak/>
        <w:t>can see most sellers are in São Paulo, which perfectly explains their incredibly fast delivery times. The Demand and Supply matrix on this page answers a key question: Which states have unrealized demand, and where is the space for development?</w:t>
      </w:r>
    </w:p>
    <w:p w14:paraId="0969E35A" w14:textId="77777777" w:rsidR="00D97E0C" w:rsidRPr="00D97E0C" w:rsidRDefault="00D97E0C" w:rsidP="00D97E0C">
      <w:pPr>
        <w:spacing w:before="100" w:beforeAutospacing="1" w:after="100" w:afterAutospacing="1" w:line="240" w:lineRule="auto"/>
        <w:jc w:val="both"/>
        <w:rPr>
          <w:rFonts w:ascii="Times New Roman" w:eastAsia="Times New Roman" w:hAnsi="Times New Roman" w:cs="Times New Roman"/>
          <w:sz w:val="28"/>
          <w:szCs w:val="28"/>
          <w:lang w:val="en-US" w:eastAsia="ru-RU"/>
        </w:rPr>
      </w:pPr>
      <w:r w:rsidRPr="00D97E0C">
        <w:rPr>
          <w:rFonts w:ascii="Times New Roman" w:eastAsia="Times New Roman" w:hAnsi="Times New Roman" w:cs="Times New Roman"/>
          <w:sz w:val="28"/>
          <w:szCs w:val="28"/>
          <w:lang w:val="en-US" w:eastAsia="ru-RU"/>
        </w:rPr>
        <w:t xml:space="preserve">The final page is for the Finance department. In Brazil, paying by installments is very popular. The dual-axis chart shows that while 10-installment plans generate the highest average ticket size, one-time payments generate the majority of our total cash—around 5.8 million. The </w:t>
      </w:r>
      <w:proofErr w:type="spellStart"/>
      <w:r w:rsidRPr="00D97E0C">
        <w:rPr>
          <w:rFonts w:ascii="Times New Roman" w:eastAsia="Times New Roman" w:hAnsi="Times New Roman" w:cs="Times New Roman"/>
          <w:sz w:val="28"/>
          <w:szCs w:val="28"/>
          <w:lang w:val="en-US" w:eastAsia="ru-RU"/>
        </w:rPr>
        <w:t>treemap</w:t>
      </w:r>
      <w:proofErr w:type="spellEnd"/>
      <w:r w:rsidRPr="00D97E0C">
        <w:rPr>
          <w:rFonts w:ascii="Times New Roman" w:eastAsia="Times New Roman" w:hAnsi="Times New Roman" w:cs="Times New Roman"/>
          <w:sz w:val="28"/>
          <w:szCs w:val="28"/>
          <w:lang w:val="en-US" w:eastAsia="ru-RU"/>
        </w:rPr>
        <w:t xml:space="preserve"> confirms that credit cards are the preferred method.</w:t>
      </w:r>
    </w:p>
    <w:p w14:paraId="3E43B568" w14:textId="77777777" w:rsidR="00D97E0C" w:rsidRPr="00D97E0C" w:rsidRDefault="00D97E0C" w:rsidP="00D97E0C">
      <w:pPr>
        <w:spacing w:before="100" w:beforeAutospacing="1" w:after="100" w:afterAutospacing="1" w:line="240" w:lineRule="auto"/>
        <w:jc w:val="both"/>
        <w:rPr>
          <w:rFonts w:ascii="Times New Roman" w:eastAsia="Times New Roman" w:hAnsi="Times New Roman" w:cs="Times New Roman"/>
          <w:sz w:val="28"/>
          <w:szCs w:val="28"/>
          <w:lang w:val="en-US" w:eastAsia="ru-RU"/>
        </w:rPr>
      </w:pPr>
      <w:r w:rsidRPr="00D97E0C">
        <w:rPr>
          <w:rFonts w:ascii="Times New Roman" w:eastAsia="Times New Roman" w:hAnsi="Times New Roman" w:cs="Times New Roman"/>
          <w:sz w:val="28"/>
          <w:szCs w:val="28"/>
          <w:lang w:val="en-US" w:eastAsia="ru-RU"/>
        </w:rPr>
        <w:t>Finally, I want to underline that Total Cash is not just GMV plus freight. Using the financial matrix, I calculated the exact bank fees and interest to accurately define the total cash source for each year.</w:t>
      </w:r>
    </w:p>
    <w:p w14:paraId="46933C16" w14:textId="77777777" w:rsidR="00D97E0C" w:rsidRPr="00D97E0C" w:rsidRDefault="00D97E0C" w:rsidP="00D97E0C">
      <w:pPr>
        <w:spacing w:before="100" w:beforeAutospacing="1" w:after="100" w:afterAutospacing="1" w:line="240" w:lineRule="auto"/>
        <w:jc w:val="both"/>
        <w:outlineLvl w:val="2"/>
        <w:rPr>
          <w:rFonts w:ascii="Times New Roman" w:eastAsia="Times New Roman" w:hAnsi="Times New Roman" w:cs="Times New Roman"/>
          <w:b/>
          <w:bCs/>
          <w:sz w:val="28"/>
          <w:szCs w:val="28"/>
          <w:lang w:val="en-US" w:eastAsia="ru-RU"/>
        </w:rPr>
      </w:pPr>
      <w:r w:rsidRPr="00D97E0C">
        <w:rPr>
          <w:rFonts w:ascii="Times New Roman" w:eastAsia="Times New Roman" w:hAnsi="Times New Roman" w:cs="Times New Roman"/>
          <w:b/>
          <w:bCs/>
          <w:sz w:val="28"/>
          <w:szCs w:val="28"/>
          <w:lang w:val="en-US" w:eastAsia="ru-RU"/>
        </w:rPr>
        <w:t>Part 2: Tableau (Fintech Fraud Analytics)</w:t>
      </w:r>
    </w:p>
    <w:p w14:paraId="1974E1A6" w14:textId="77777777" w:rsidR="00D97E0C" w:rsidRPr="00D97E0C" w:rsidRDefault="00D97E0C" w:rsidP="00D97E0C">
      <w:pPr>
        <w:spacing w:before="100" w:beforeAutospacing="1" w:after="100" w:afterAutospacing="1" w:line="240" w:lineRule="auto"/>
        <w:jc w:val="both"/>
        <w:rPr>
          <w:rFonts w:ascii="Times New Roman" w:eastAsia="Times New Roman" w:hAnsi="Times New Roman" w:cs="Times New Roman"/>
          <w:sz w:val="28"/>
          <w:szCs w:val="28"/>
          <w:lang w:val="en-US" w:eastAsia="ru-RU"/>
        </w:rPr>
      </w:pPr>
      <w:r w:rsidRPr="00D97E0C">
        <w:rPr>
          <w:rFonts w:ascii="Times New Roman" w:eastAsia="Times New Roman" w:hAnsi="Times New Roman" w:cs="Times New Roman"/>
          <w:b/>
          <w:bCs/>
          <w:sz w:val="28"/>
          <w:szCs w:val="28"/>
          <w:lang w:val="en-US" w:eastAsia="ru-RU"/>
        </w:rPr>
        <w:t>7. Introduction &amp; Architecture</w:t>
      </w:r>
      <w:r w:rsidRPr="00D97E0C">
        <w:rPr>
          <w:rFonts w:ascii="Times New Roman" w:eastAsia="Times New Roman" w:hAnsi="Times New Roman" w:cs="Times New Roman"/>
          <w:sz w:val="28"/>
          <w:szCs w:val="28"/>
          <w:lang w:val="en-US" w:eastAsia="ru-RU"/>
        </w:rPr>
        <w:t xml:space="preserve"> That concludes the Power BI analysis. Now, let’s move to the second project, built in Tableau for the fintech domain. Specifically, it focuses on fraud analysis in the banking system. Fraud schemes are becoming more popular, making this a crucial problem for any bank.</w:t>
      </w:r>
    </w:p>
    <w:p w14:paraId="340165FC" w14:textId="77777777" w:rsidR="00D97E0C" w:rsidRPr="00D97E0C" w:rsidRDefault="00D97E0C" w:rsidP="00D97E0C">
      <w:pPr>
        <w:spacing w:before="100" w:beforeAutospacing="1" w:after="100" w:afterAutospacing="1" w:line="240" w:lineRule="auto"/>
        <w:jc w:val="both"/>
        <w:rPr>
          <w:rFonts w:ascii="Times New Roman" w:eastAsia="Times New Roman" w:hAnsi="Times New Roman" w:cs="Times New Roman"/>
          <w:sz w:val="28"/>
          <w:szCs w:val="28"/>
          <w:lang w:val="en-US" w:eastAsia="ru-RU"/>
        </w:rPr>
      </w:pPr>
      <w:r w:rsidRPr="00D97E0C">
        <w:rPr>
          <w:rFonts w:ascii="Times New Roman" w:eastAsia="Times New Roman" w:hAnsi="Times New Roman" w:cs="Times New Roman"/>
          <w:sz w:val="28"/>
          <w:szCs w:val="28"/>
          <w:lang w:val="en-US" w:eastAsia="ru-RU"/>
        </w:rPr>
        <w:t>A bank's goal is to detect fraudulent transactions as early as possible. However, security rules shouldn't have a high impact on legitimate operations, which could lead to lost revenue. That’s why the goal of this dashboard is to build an interactive fraud analytics application. It allows users to analyze historical fraud patterns and simulate the financial impact of new security rules before deploying them.</w:t>
      </w:r>
    </w:p>
    <w:p w14:paraId="34B255BB" w14:textId="77777777" w:rsidR="00D97E0C" w:rsidRPr="00D97E0C" w:rsidRDefault="00D97E0C" w:rsidP="00D97E0C">
      <w:pPr>
        <w:spacing w:before="100" w:beforeAutospacing="1" w:after="100" w:afterAutospacing="1" w:line="240" w:lineRule="auto"/>
        <w:jc w:val="both"/>
        <w:rPr>
          <w:rFonts w:ascii="Times New Roman" w:eastAsia="Times New Roman" w:hAnsi="Times New Roman" w:cs="Times New Roman"/>
          <w:sz w:val="28"/>
          <w:szCs w:val="28"/>
          <w:lang w:val="en-US" w:eastAsia="ru-RU"/>
        </w:rPr>
      </w:pPr>
      <w:r w:rsidRPr="00D97E0C">
        <w:rPr>
          <w:rFonts w:ascii="Times New Roman" w:eastAsia="Times New Roman" w:hAnsi="Times New Roman" w:cs="Times New Roman"/>
          <w:sz w:val="28"/>
          <w:szCs w:val="28"/>
          <w:lang w:val="en-US" w:eastAsia="ru-RU"/>
        </w:rPr>
        <w:t>Each worksheet features top navigation. Unlike the Power BI project, there is no single home page; you can jump to any dashboard from any tab. Also, there is no complex, siloed database here. I used a single, fully synthetic credit card transaction table from Kaggle with over one million rows. This dataset was extracted directly into Tableau’s operating memory.</w:t>
      </w:r>
    </w:p>
    <w:p w14:paraId="388FB0F7" w14:textId="77777777" w:rsidR="00D97E0C" w:rsidRPr="00D97E0C" w:rsidRDefault="00D97E0C" w:rsidP="00D97E0C">
      <w:pPr>
        <w:spacing w:before="100" w:beforeAutospacing="1" w:after="100" w:afterAutospacing="1" w:line="240" w:lineRule="auto"/>
        <w:jc w:val="both"/>
        <w:rPr>
          <w:rFonts w:ascii="Times New Roman" w:eastAsia="Times New Roman" w:hAnsi="Times New Roman" w:cs="Times New Roman"/>
          <w:sz w:val="28"/>
          <w:szCs w:val="28"/>
          <w:lang w:val="en-US" w:eastAsia="ru-RU"/>
        </w:rPr>
      </w:pPr>
      <w:r w:rsidRPr="00D97E0C">
        <w:rPr>
          <w:rFonts w:ascii="Times New Roman" w:eastAsia="Times New Roman" w:hAnsi="Times New Roman" w:cs="Times New Roman"/>
          <w:b/>
          <w:bCs/>
          <w:sz w:val="28"/>
          <w:szCs w:val="28"/>
          <w:lang w:val="en-US" w:eastAsia="ru-RU"/>
        </w:rPr>
        <w:t>8. Executive Summary</w:t>
      </w:r>
      <w:r w:rsidRPr="00D97E0C">
        <w:rPr>
          <w:rFonts w:ascii="Times New Roman" w:eastAsia="Times New Roman" w:hAnsi="Times New Roman" w:cs="Times New Roman"/>
          <w:sz w:val="28"/>
          <w:szCs w:val="28"/>
          <w:lang w:val="en-US" w:eastAsia="ru-RU"/>
        </w:rPr>
        <w:t xml:space="preserve"> There are 4 dashboards in total. Let’s start with the Executive Summary. This was built for executives to track overall KPIs and understand the baseline fraud rate.</w:t>
      </w:r>
    </w:p>
    <w:p w14:paraId="7B84B8E3" w14:textId="77777777" w:rsidR="00D97E0C" w:rsidRPr="00D97E0C" w:rsidRDefault="00D97E0C" w:rsidP="00D97E0C">
      <w:pPr>
        <w:spacing w:before="100" w:beforeAutospacing="1" w:after="100" w:afterAutospacing="1" w:line="240" w:lineRule="auto"/>
        <w:jc w:val="both"/>
        <w:rPr>
          <w:rFonts w:ascii="Times New Roman" w:eastAsia="Times New Roman" w:hAnsi="Times New Roman" w:cs="Times New Roman"/>
          <w:sz w:val="28"/>
          <w:szCs w:val="28"/>
          <w:lang w:val="en-US" w:eastAsia="ru-RU"/>
        </w:rPr>
      </w:pPr>
      <w:r w:rsidRPr="00D97E0C">
        <w:rPr>
          <w:rFonts w:ascii="Times New Roman" w:eastAsia="Times New Roman" w:hAnsi="Times New Roman" w:cs="Times New Roman"/>
          <w:sz w:val="28"/>
          <w:szCs w:val="28"/>
          <w:lang w:val="en-US" w:eastAsia="ru-RU"/>
        </w:rPr>
        <w:t>In the dual-axis chart, you can see two lines. The blue line is the total transaction amount, and the red line shows the fraud rate for each month. The second visual sorts the purchasing categories by total spend, and the map shows the exact amount spent in each state. Overall, this dashboard helps leadership understand the high-level fraud situation and spot historical spikes in the timeline.</w:t>
      </w:r>
    </w:p>
    <w:p w14:paraId="2DB5CF68" w14:textId="77777777" w:rsidR="00D97E0C" w:rsidRPr="00D97E0C" w:rsidRDefault="00D97E0C" w:rsidP="00D97E0C">
      <w:pPr>
        <w:spacing w:before="100" w:beforeAutospacing="1" w:after="100" w:afterAutospacing="1" w:line="240" w:lineRule="auto"/>
        <w:jc w:val="both"/>
        <w:rPr>
          <w:rFonts w:ascii="Times New Roman" w:eastAsia="Times New Roman" w:hAnsi="Times New Roman" w:cs="Times New Roman"/>
          <w:sz w:val="28"/>
          <w:szCs w:val="28"/>
          <w:lang w:val="en-US" w:eastAsia="ru-RU"/>
        </w:rPr>
      </w:pPr>
      <w:r w:rsidRPr="00D97E0C">
        <w:rPr>
          <w:rFonts w:ascii="Times New Roman" w:eastAsia="Times New Roman" w:hAnsi="Times New Roman" w:cs="Times New Roman"/>
          <w:b/>
          <w:bCs/>
          <w:sz w:val="28"/>
          <w:szCs w:val="28"/>
          <w:lang w:val="en-US" w:eastAsia="ru-RU"/>
        </w:rPr>
        <w:t>9. Customer Deep-Dive (K-Means Clustering)</w:t>
      </w:r>
      <w:r w:rsidRPr="00D97E0C">
        <w:rPr>
          <w:rFonts w:ascii="Times New Roman" w:eastAsia="Times New Roman" w:hAnsi="Times New Roman" w:cs="Times New Roman"/>
          <w:sz w:val="28"/>
          <w:szCs w:val="28"/>
          <w:lang w:val="en-US" w:eastAsia="ru-RU"/>
        </w:rPr>
        <w:t xml:space="preserve"> On the second dashboard, I performed an RFM analysis—specifically focusing on the Frequency and Monetary metrics. I utilized the K-means clustering algorithm to mathematically group </w:t>
      </w:r>
      <w:r w:rsidRPr="00D97E0C">
        <w:rPr>
          <w:rFonts w:ascii="Times New Roman" w:eastAsia="Times New Roman" w:hAnsi="Times New Roman" w:cs="Times New Roman"/>
          <w:sz w:val="28"/>
          <w:szCs w:val="28"/>
          <w:lang w:val="en-US" w:eastAsia="ru-RU"/>
        </w:rPr>
        <w:lastRenderedPageBreak/>
        <w:t>customers. Then, I renamed the resulting clusters into actionable business tiers: VIP, Mid-tier, and Low-tier.</w:t>
      </w:r>
    </w:p>
    <w:p w14:paraId="32E294D6" w14:textId="77777777" w:rsidR="00D97E0C" w:rsidRPr="00D97E0C" w:rsidRDefault="00D97E0C" w:rsidP="00D97E0C">
      <w:pPr>
        <w:spacing w:before="100" w:beforeAutospacing="1" w:after="100" w:afterAutospacing="1" w:line="240" w:lineRule="auto"/>
        <w:jc w:val="both"/>
        <w:rPr>
          <w:rFonts w:ascii="Times New Roman" w:eastAsia="Times New Roman" w:hAnsi="Times New Roman" w:cs="Times New Roman"/>
          <w:sz w:val="28"/>
          <w:szCs w:val="28"/>
          <w:lang w:val="en-US" w:eastAsia="ru-RU"/>
        </w:rPr>
      </w:pPr>
      <w:r w:rsidRPr="00D97E0C">
        <w:rPr>
          <w:rFonts w:ascii="Times New Roman" w:eastAsia="Times New Roman" w:hAnsi="Times New Roman" w:cs="Times New Roman"/>
          <w:sz w:val="28"/>
          <w:szCs w:val="28"/>
          <w:lang w:val="en-US" w:eastAsia="ru-RU"/>
        </w:rPr>
        <w:t>After calculating the fraud rate for each cluster, I found that Low-tier customers are the most vulnerable to fraud. This cluster has the highest quantity of customers and the lowest average lifetime value. I used consistent colors across the visuals so the eye can easily track each segment.</w:t>
      </w:r>
    </w:p>
    <w:p w14:paraId="3974973B" w14:textId="77777777" w:rsidR="00D97E0C" w:rsidRPr="00D97E0C" w:rsidRDefault="00D97E0C" w:rsidP="00D97E0C">
      <w:pPr>
        <w:spacing w:before="100" w:beforeAutospacing="1" w:after="100" w:afterAutospacing="1" w:line="240" w:lineRule="auto"/>
        <w:jc w:val="both"/>
        <w:rPr>
          <w:rFonts w:ascii="Times New Roman" w:eastAsia="Times New Roman" w:hAnsi="Times New Roman" w:cs="Times New Roman"/>
          <w:sz w:val="28"/>
          <w:szCs w:val="28"/>
          <w:lang w:val="en-US" w:eastAsia="ru-RU"/>
        </w:rPr>
      </w:pPr>
      <w:r w:rsidRPr="00D97E0C">
        <w:rPr>
          <w:rFonts w:ascii="Times New Roman" w:eastAsia="Times New Roman" w:hAnsi="Times New Roman" w:cs="Times New Roman"/>
          <w:sz w:val="28"/>
          <w:szCs w:val="28"/>
          <w:lang w:val="en-US" w:eastAsia="ru-RU"/>
        </w:rPr>
        <w:t>If you look at the summary table, metrics like 'Audience size' and 'Avg lifetime value' are actually just aliases. I used aliases to translate technical fields into better business terms. The main insight here is that we need to implement strict transaction limits for newly created, Low-tier accounts.</w:t>
      </w:r>
    </w:p>
    <w:p w14:paraId="48DA82D5" w14:textId="77777777" w:rsidR="00D97E0C" w:rsidRPr="00D97E0C" w:rsidRDefault="00D97E0C" w:rsidP="00D97E0C">
      <w:pPr>
        <w:spacing w:before="100" w:beforeAutospacing="1" w:after="100" w:afterAutospacing="1" w:line="240" w:lineRule="auto"/>
        <w:jc w:val="both"/>
        <w:rPr>
          <w:rFonts w:ascii="Times New Roman" w:eastAsia="Times New Roman" w:hAnsi="Times New Roman" w:cs="Times New Roman"/>
          <w:sz w:val="28"/>
          <w:szCs w:val="28"/>
          <w:lang w:val="en-US" w:eastAsia="ru-RU"/>
        </w:rPr>
      </w:pPr>
      <w:r w:rsidRPr="00D97E0C">
        <w:rPr>
          <w:rFonts w:ascii="Times New Roman" w:eastAsia="Times New Roman" w:hAnsi="Times New Roman" w:cs="Times New Roman"/>
          <w:b/>
          <w:bCs/>
          <w:sz w:val="28"/>
          <w:szCs w:val="28"/>
          <w:lang w:val="en-US" w:eastAsia="ru-RU"/>
        </w:rPr>
        <w:t>10. Fraud Patterns (Demographics &amp; Geography)</w:t>
      </w:r>
      <w:r w:rsidRPr="00D97E0C">
        <w:rPr>
          <w:rFonts w:ascii="Times New Roman" w:eastAsia="Times New Roman" w:hAnsi="Times New Roman" w:cs="Times New Roman"/>
          <w:sz w:val="28"/>
          <w:szCs w:val="28"/>
          <w:lang w:val="en-US" w:eastAsia="ru-RU"/>
        </w:rPr>
        <w:t xml:space="preserve"> The third dashboard investigates environmental fraud patterns, like the customer’s age and the transaction's distance from their home. Since there are too many individual ages and distances, I grouped them into bins of 10. I also created custom labels for these ranges to make the tooltips readable.</w:t>
      </w:r>
    </w:p>
    <w:p w14:paraId="01D9FB67" w14:textId="77777777" w:rsidR="00D97E0C" w:rsidRPr="00D97E0C" w:rsidRDefault="00D97E0C" w:rsidP="00D97E0C">
      <w:pPr>
        <w:spacing w:before="100" w:beforeAutospacing="1" w:after="100" w:afterAutospacing="1" w:line="240" w:lineRule="auto"/>
        <w:jc w:val="both"/>
        <w:rPr>
          <w:rFonts w:ascii="Times New Roman" w:eastAsia="Times New Roman" w:hAnsi="Times New Roman" w:cs="Times New Roman"/>
          <w:sz w:val="28"/>
          <w:szCs w:val="28"/>
          <w:lang w:val="en-US" w:eastAsia="ru-RU"/>
        </w:rPr>
      </w:pPr>
      <w:r w:rsidRPr="00D97E0C">
        <w:rPr>
          <w:rFonts w:ascii="Times New Roman" w:eastAsia="Times New Roman" w:hAnsi="Times New Roman" w:cs="Times New Roman"/>
          <w:sz w:val="28"/>
          <w:szCs w:val="28"/>
          <w:lang w:val="en-US" w:eastAsia="ru-RU"/>
        </w:rPr>
        <w:t>Using dual-axis charts, we can clearly see the correlation between the fraud rate and these bins. For distance, the fraud likelihood spikes significantly when a transaction occurs within a 70 to 79 km radius from the customer’s home. It then drops to zero past 150 km. For age, the highest fraud rate—over 7%—occurs with customers who are 70 to 90 years old. This shows that the elderly category is highly targeted for fraud.</w:t>
      </w:r>
    </w:p>
    <w:p w14:paraId="228E3F9D" w14:textId="77777777" w:rsidR="00D97E0C" w:rsidRPr="00D97E0C" w:rsidRDefault="00D97E0C" w:rsidP="00D97E0C">
      <w:pPr>
        <w:spacing w:before="100" w:beforeAutospacing="1" w:after="100" w:afterAutospacing="1" w:line="240" w:lineRule="auto"/>
        <w:jc w:val="both"/>
        <w:rPr>
          <w:rFonts w:ascii="Times New Roman" w:eastAsia="Times New Roman" w:hAnsi="Times New Roman" w:cs="Times New Roman"/>
          <w:sz w:val="28"/>
          <w:szCs w:val="28"/>
          <w:lang w:val="en-US" w:eastAsia="ru-RU"/>
        </w:rPr>
      </w:pPr>
      <w:r w:rsidRPr="00D97E0C">
        <w:rPr>
          <w:rFonts w:ascii="Times New Roman" w:eastAsia="Times New Roman" w:hAnsi="Times New Roman" w:cs="Times New Roman"/>
          <w:b/>
          <w:bCs/>
          <w:sz w:val="28"/>
          <w:szCs w:val="28"/>
          <w:lang w:val="en-US" w:eastAsia="ru-RU"/>
        </w:rPr>
        <w:t>11. Security Simulator &amp; Anomaly Detection</w:t>
      </w:r>
      <w:r w:rsidRPr="00D97E0C">
        <w:rPr>
          <w:rFonts w:ascii="Times New Roman" w:eastAsia="Times New Roman" w:hAnsi="Times New Roman" w:cs="Times New Roman"/>
          <w:sz w:val="28"/>
          <w:szCs w:val="28"/>
          <w:lang w:val="en-US" w:eastAsia="ru-RU"/>
        </w:rPr>
        <w:t xml:space="preserve"> The final dashboard helps track transaction anomalies on a daily basis. The system calculates the daily transaction volume and flags a day as an anomaly if it exceeds the Upper Control Limit. This limit is calculated using a 14-day Moving Average plus 2 Standard Deviations. This mathematically isolates statistically significant spikes—those with less than a 5% probability—from natural seasonal variance.</w:t>
      </w:r>
    </w:p>
    <w:p w14:paraId="462B2F6C" w14:textId="77777777" w:rsidR="00D97E0C" w:rsidRPr="00D97E0C" w:rsidRDefault="00D97E0C" w:rsidP="00D97E0C">
      <w:pPr>
        <w:spacing w:before="100" w:beforeAutospacing="1" w:after="100" w:afterAutospacing="1" w:line="240" w:lineRule="auto"/>
        <w:jc w:val="both"/>
        <w:rPr>
          <w:rFonts w:ascii="Times New Roman" w:eastAsia="Times New Roman" w:hAnsi="Times New Roman" w:cs="Times New Roman"/>
          <w:sz w:val="28"/>
          <w:szCs w:val="28"/>
          <w:lang w:val="en-US" w:eastAsia="ru-RU"/>
        </w:rPr>
      </w:pPr>
      <w:r w:rsidRPr="00D97E0C">
        <w:rPr>
          <w:rFonts w:ascii="Times New Roman" w:eastAsia="Times New Roman" w:hAnsi="Times New Roman" w:cs="Times New Roman"/>
          <w:sz w:val="28"/>
          <w:szCs w:val="28"/>
          <w:lang w:val="en-US" w:eastAsia="ru-RU"/>
        </w:rPr>
        <w:t>These anomalies are highlighted with red dots so security personnel can analyze the reasons behind those spikes.</w:t>
      </w:r>
    </w:p>
    <w:p w14:paraId="01C7145C" w14:textId="77777777" w:rsidR="00D97E0C" w:rsidRPr="00D97E0C" w:rsidRDefault="00D97E0C" w:rsidP="00D97E0C">
      <w:pPr>
        <w:spacing w:before="100" w:beforeAutospacing="1" w:after="100" w:afterAutospacing="1" w:line="240" w:lineRule="auto"/>
        <w:jc w:val="both"/>
        <w:rPr>
          <w:rFonts w:ascii="Times New Roman" w:eastAsia="Times New Roman" w:hAnsi="Times New Roman" w:cs="Times New Roman"/>
          <w:sz w:val="28"/>
          <w:szCs w:val="28"/>
          <w:lang w:val="en-US" w:eastAsia="ru-RU"/>
        </w:rPr>
      </w:pPr>
      <w:r w:rsidRPr="00D97E0C">
        <w:rPr>
          <w:rFonts w:ascii="Times New Roman" w:eastAsia="Times New Roman" w:hAnsi="Times New Roman" w:cs="Times New Roman"/>
          <w:sz w:val="28"/>
          <w:szCs w:val="28"/>
          <w:lang w:val="en-US" w:eastAsia="ru-RU"/>
        </w:rPr>
        <w:t>Finally, the core feature of this project is the Block Rule Simulator. Using this parameter tool, we found that setting a transaction threshold at 950 USD is the optimal sweet spot. It blocks 36.90% of fraudulent transactions while maintaining a 92.87% approval rate for legitimate spend, perfectly balancing security and customer experience.</w:t>
      </w:r>
    </w:p>
    <w:p w14:paraId="4D64C3E5" w14:textId="77777777" w:rsidR="00D97E0C" w:rsidRPr="00D97E0C" w:rsidRDefault="00D97E0C" w:rsidP="00D97E0C">
      <w:pPr>
        <w:spacing w:before="100" w:beforeAutospacing="1" w:after="100" w:afterAutospacing="1" w:line="240" w:lineRule="auto"/>
        <w:jc w:val="both"/>
        <w:rPr>
          <w:rFonts w:ascii="Times New Roman" w:eastAsia="Times New Roman" w:hAnsi="Times New Roman" w:cs="Times New Roman"/>
          <w:sz w:val="28"/>
          <w:szCs w:val="28"/>
          <w:lang w:val="en-US" w:eastAsia="ru-RU"/>
        </w:rPr>
      </w:pPr>
      <w:r w:rsidRPr="00D97E0C">
        <w:rPr>
          <w:rFonts w:ascii="Times New Roman" w:eastAsia="Times New Roman" w:hAnsi="Times New Roman" w:cs="Times New Roman"/>
          <w:sz w:val="28"/>
          <w:szCs w:val="28"/>
          <w:lang w:val="en-US" w:eastAsia="ru-RU"/>
        </w:rPr>
        <w:t>That’s all for my two BI projects. If there are any questions, I would be glad to answer them.</w:t>
      </w:r>
    </w:p>
    <w:p w14:paraId="6B5A7ABD" w14:textId="77777777" w:rsidR="008C6598" w:rsidRPr="00D97E0C" w:rsidRDefault="008C6598" w:rsidP="00D97E0C">
      <w:pPr>
        <w:jc w:val="both"/>
        <w:rPr>
          <w:sz w:val="28"/>
          <w:szCs w:val="28"/>
          <w:lang w:val="en-US"/>
        </w:rPr>
      </w:pPr>
    </w:p>
    <w:sectPr w:rsidR="008C6598" w:rsidRPr="00D97E0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E0C"/>
    <w:rsid w:val="008C6598"/>
    <w:rsid w:val="00D97E0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02D4D8"/>
  <w15:chartTrackingRefBased/>
  <w15:docId w15:val="{AC6F6076-E7FD-4E2D-A2B9-CBDBA7257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3">
    <w:name w:val="heading 3"/>
    <w:basedOn w:val="a"/>
    <w:link w:val="30"/>
    <w:uiPriority w:val="9"/>
    <w:qFormat/>
    <w:rsid w:val="00D97E0C"/>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D97E0C"/>
    <w:rPr>
      <w:rFonts w:ascii="Times New Roman" w:eastAsia="Times New Roman" w:hAnsi="Times New Roman" w:cs="Times New Roman"/>
      <w:b/>
      <w:bCs/>
      <w:sz w:val="27"/>
      <w:szCs w:val="27"/>
      <w:lang w:eastAsia="ru-RU"/>
    </w:rPr>
  </w:style>
  <w:style w:type="paragraph" w:styleId="a3">
    <w:name w:val="Normal (Web)"/>
    <w:basedOn w:val="a"/>
    <w:uiPriority w:val="99"/>
    <w:semiHidden/>
    <w:unhideWhenUsed/>
    <w:rsid w:val="00D97E0C"/>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8287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1617</Words>
  <Characters>9221</Characters>
  <Application>Microsoft Office Word</Application>
  <DocSecurity>0</DocSecurity>
  <Lines>76</Lines>
  <Paragraphs>21</Paragraphs>
  <ScaleCrop>false</ScaleCrop>
  <Company/>
  <LinksUpToDate>false</LinksUpToDate>
  <CharactersWithSpaces>10817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2026-05-21T20:46:00Z</dcterms:created>
  <dcterms:modified xsi:type="dcterms:W3CDTF">2026-05-21T20:49:00Z</dcterms:modified>
</cp:coreProperties>
</file>