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9B77B">
      <w:pPr>
        <w:pStyle w:val="31"/>
      </w:pPr>
      <w:r>
        <w:t>一周海洋时事与法治观察</w:t>
      </w:r>
    </w:p>
    <w:p w14:paraId="485F717E">
      <w:pPr>
        <w:pStyle w:val="26"/>
      </w:pPr>
      <w:r>
        <w:t>五人演讲稿  约8分钟</w:t>
      </w:r>
    </w:p>
    <w:p w14:paraId="3775293E">
      <w:pPr>
        <w:spacing w:after="60" w:line="252" w:lineRule="auto"/>
      </w:pPr>
      <w:r>
        <w:rPr>
          <w:color w:val="53645A"/>
          <w:sz w:val="20"/>
        </w:rPr>
        <w:t>2026年10月6日至12日</w:t>
      </w:r>
    </w:p>
    <w:p w14:paraId="2953C91C">
      <w:r>
        <w:t>本次汇报保留十条新闻，五位演讲者各负责两条，围绕海洋生态保护、航运安全与国际治理展开。下面的时间安排包含翻页、停顿和四次交接。</w:t>
      </w:r>
    </w:p>
    <w:p w14:paraId="3FAD7B5F">
      <w:pPr>
        <w:pStyle w:val="4"/>
      </w:pPr>
      <w:r>
        <w:t>演讲分工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3912"/>
        <w:gridCol w:w="1247"/>
        <w:gridCol w:w="3231"/>
      </w:tblGrid>
      <w:tr w14:paraId="25F66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223E3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8F065F">
            <w:pPr>
              <w:spacing w:after="20" w:line="288" w:lineRule="auto"/>
            </w:pPr>
            <w:r>
              <w:rPr>
                <w:b/>
                <w:color w:val="FFFFFF"/>
                <w:sz w:val="20"/>
              </w:rPr>
              <w:t>演讲者</w:t>
            </w:r>
          </w:p>
        </w:tc>
        <w:tc>
          <w:tcPr>
            <w:tcW w:w="3912" w:type="dxa"/>
            <w:shd w:val="clear" w:color="auto" w:fill="223E3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1D19C3">
            <w:pPr>
              <w:spacing w:after="20" w:line="288" w:lineRule="auto"/>
            </w:pPr>
            <w:r>
              <w:rPr>
                <w:b/>
                <w:color w:val="FFFFFF"/>
                <w:sz w:val="20"/>
              </w:rPr>
              <w:t>负责内容</w:t>
            </w:r>
          </w:p>
        </w:tc>
        <w:tc>
          <w:tcPr>
            <w:tcW w:w="1247" w:type="dxa"/>
            <w:shd w:val="clear" w:color="auto" w:fill="223E3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3B91DE">
            <w:pPr>
              <w:spacing w:after="20" w:line="288" w:lineRule="auto"/>
            </w:pPr>
            <w:r>
              <w:rPr>
                <w:b/>
                <w:color w:val="FFFFFF"/>
                <w:sz w:val="20"/>
              </w:rPr>
              <w:t>PPT页</w:t>
            </w:r>
          </w:p>
        </w:tc>
        <w:tc>
          <w:tcPr>
            <w:tcW w:w="3231" w:type="dxa"/>
            <w:shd w:val="clear" w:color="auto" w:fill="223E3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F0339E">
            <w:pPr>
              <w:spacing w:after="20" w:line="288" w:lineRule="auto"/>
            </w:pPr>
            <w:r>
              <w:rPr>
                <w:b/>
                <w:color w:val="FFFFFF"/>
                <w:sz w:val="20"/>
              </w:rPr>
              <w:t>时段</w:t>
            </w:r>
          </w:p>
        </w:tc>
      </w:tr>
      <w:tr w14:paraId="6D4F3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572577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1</w:t>
            </w:r>
          </w:p>
        </w:tc>
        <w:tc>
          <w:tcPr>
            <w:tcW w:w="3912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F0A6D9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开场及新闻01—02</w:t>
            </w:r>
          </w:p>
        </w:tc>
        <w:tc>
          <w:tcPr>
            <w:tcW w:w="1247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90FFC4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1—6</w:t>
            </w:r>
          </w:p>
        </w:tc>
        <w:tc>
          <w:tcPr>
            <w:tcW w:w="3231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CE3016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0:00—1:40</w:t>
            </w:r>
          </w:p>
        </w:tc>
      </w:tr>
      <w:tr w14:paraId="3F40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97116A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2</w:t>
            </w:r>
          </w:p>
        </w:tc>
        <w:tc>
          <w:tcPr>
            <w:tcW w:w="391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C79CB1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新闻03—04</w:t>
            </w:r>
          </w:p>
        </w:tc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7CE8CD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7—10</w:t>
            </w:r>
          </w:p>
        </w:tc>
        <w:tc>
          <w:tcPr>
            <w:tcW w:w="323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BE36C2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1:40—3:10</w:t>
            </w:r>
          </w:p>
        </w:tc>
      </w:tr>
      <w:tr w14:paraId="45F46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19381F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3</w:t>
            </w:r>
          </w:p>
        </w:tc>
        <w:tc>
          <w:tcPr>
            <w:tcW w:w="3912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1A7F7A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新闻05—06</w:t>
            </w:r>
          </w:p>
        </w:tc>
        <w:tc>
          <w:tcPr>
            <w:tcW w:w="1247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CDEF0F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11—14</w:t>
            </w:r>
          </w:p>
        </w:tc>
        <w:tc>
          <w:tcPr>
            <w:tcW w:w="3231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7FD12F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3:10—4:40</w:t>
            </w:r>
          </w:p>
        </w:tc>
      </w:tr>
      <w:tr w14:paraId="7A4DF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775201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4</w:t>
            </w:r>
          </w:p>
        </w:tc>
        <w:tc>
          <w:tcPr>
            <w:tcW w:w="391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D0EE91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新闻07—08</w:t>
            </w:r>
          </w:p>
        </w:tc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50084C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15—18</w:t>
            </w:r>
          </w:p>
        </w:tc>
        <w:tc>
          <w:tcPr>
            <w:tcW w:w="323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5144BF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4:40—6:10</w:t>
            </w:r>
          </w:p>
        </w:tc>
      </w:tr>
      <w:tr w14:paraId="13AC5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330ED0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5</w:t>
            </w:r>
          </w:p>
        </w:tc>
        <w:tc>
          <w:tcPr>
            <w:tcW w:w="3912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2CC5E1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新闻09—10及总结</w:t>
            </w:r>
          </w:p>
        </w:tc>
        <w:tc>
          <w:tcPr>
            <w:tcW w:w="1247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1B90FA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19—23</w:t>
            </w:r>
          </w:p>
        </w:tc>
        <w:tc>
          <w:tcPr>
            <w:tcW w:w="3231" w:type="dxa"/>
            <w:shd w:val="clear" w:color="auto" w:fill="F3E7C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9F194F">
            <w:pPr>
              <w:spacing w:after="20" w:line="288" w:lineRule="auto"/>
            </w:pPr>
            <w:r>
              <w:rPr>
                <w:b w:val="0"/>
                <w:color w:val="223E37"/>
                <w:sz w:val="20"/>
              </w:rPr>
              <w:t>6:10—8:00</w:t>
            </w:r>
          </w:p>
        </w:tc>
      </w:tr>
    </w:tbl>
    <w:p w14:paraId="161DFF94">
      <w:pPr>
        <w:pStyle w:val="4"/>
      </w:pPr>
      <w:r>
        <w:t>翻页与排练</w:t>
      </w:r>
    </w:p>
    <w:p w14:paraId="3A9977FD">
      <w:r>
        <w:t>每条新闻先讲事实页，再切到法治观察页。只朗读正文口播，不逐条复述屏幕文字。页内动画自动展开，页面手动推进。第23页总结后结束，第24—25页保留作来源备查。</w:t>
      </w:r>
    </w:p>
    <w:p w14:paraId="0365AC78">
      <w:pPr>
        <w:spacing w:after="60" w:line="252" w:lineRule="auto"/>
      </w:pPr>
      <w:r>
        <w:rPr>
          <w:color w:val="53645A"/>
          <w:sz w:val="20"/>
        </w:rPr>
        <w:t>总时长8分00秒。全文口播约1500字，按时间表控制节奏；新闻日期、数字和英文缩写处稍作停顿。演讲者编号可直接替换为姓名。</w:t>
      </w:r>
    </w:p>
    <w:p w14:paraId="1B69A88D">
      <w:pPr>
        <w:spacing w:after="60" w:line="252" w:lineRule="auto"/>
      </w:pPr>
      <w:r>
        <w:rPr>
          <w:color w:val="53645A"/>
          <w:sz w:val="20"/>
        </w:rPr>
        <w:t>新闻按2026年10月6日至12日的原报道发布日期选取；此前工作、设计目标和累计成果均保留原有口径。事实与本组法治观察分开表述。</w:t>
      </w:r>
    </w:p>
    <w:p w14:paraId="2F9DF9CB">
      <w:pPr>
        <w:pStyle w:val="3"/>
        <w:pageBreakBefore/>
      </w:pPr>
      <w:r>
        <w:t>演讲者1</w:t>
      </w:r>
    </w:p>
    <w:p w14:paraId="07632B62">
      <w:pPr>
        <w:spacing w:after="60" w:line="252" w:lineRule="auto"/>
      </w:pPr>
      <w:r>
        <w:rPr>
          <w:color w:val="53645A"/>
          <w:sz w:val="20"/>
        </w:rPr>
        <w:t>0:00—1:40  共100秒  PPT第1—6页</w:t>
      </w:r>
    </w:p>
    <w:p w14:paraId="63B1261E">
      <w:pPr>
        <w:pStyle w:val="4"/>
      </w:pPr>
      <w:r>
        <w:t>开场</w:t>
      </w:r>
    </w:p>
    <w:p w14:paraId="55D31987">
      <w:pPr>
        <w:spacing w:after="60" w:line="252" w:lineRule="auto"/>
      </w:pPr>
      <w:r>
        <w:rPr>
          <w:color w:val="53645A"/>
          <w:sz w:val="20"/>
        </w:rPr>
        <w:t>0:00—0:30  第1—2页</w:t>
      </w:r>
    </w:p>
    <w:p w14:paraId="16AF82DD">
      <w:r>
        <w:t>老师、同学们好。我们用八分钟介绍十月六日至十二日发布的十条海洋新闻，关注生态保护、航运安全和国际治理。报道中涉及的前期工作与累计成果，仍按原有时间口径理解。</w:t>
      </w:r>
    </w:p>
    <w:p w14:paraId="774169EE">
      <w:r>
        <w:t>先看生态与港口，再看国际合作。每条新闻只抓一个事实和一个法治问题。</w:t>
      </w:r>
    </w:p>
    <w:p w14:paraId="02DE7ABD">
      <w:pPr>
        <w:pStyle w:val="4"/>
      </w:pPr>
      <w:r>
        <w:t>01 三亚红树林保护区整治</w:t>
      </w:r>
    </w:p>
    <w:p w14:paraId="7D719F38">
      <w:pPr>
        <w:spacing w:after="60" w:line="252" w:lineRule="auto"/>
      </w:pPr>
      <w:r>
        <w:rPr>
          <w:color w:val="53645A"/>
          <w:sz w:val="20"/>
        </w:rPr>
        <w:t>0:30—1:03  2026-10-08  澎湃新闻 转引三亚日报</w:t>
      </w:r>
    </w:p>
    <w:p w14:paraId="5AFF6F9F">
      <w:pPr>
        <w:spacing w:after="60" w:line="252" w:lineRule="auto"/>
      </w:pPr>
      <w:r>
        <w:rPr>
          <w:color w:val="53645A"/>
          <w:sz w:val="20"/>
        </w:rPr>
        <w:t>第3页  新闻事实</w:t>
      </w:r>
    </w:p>
    <w:p w14:paraId="5E8C8880">
      <w:r>
        <w:t>十月八日，三亚红树林保护区整治进展公布。当地关停七家赶海经营场所，收缴八百四十条禁用地笼，五名负责人接受调查。保护区里的旅游经营，必须服从生态保护要求。</w:t>
      </w:r>
    </w:p>
    <w:p w14:paraId="388A276F">
      <w:pPr>
        <w:spacing w:after="60" w:line="252" w:lineRule="auto"/>
      </w:pPr>
      <w:r>
        <w:rPr>
          <w:color w:val="53645A"/>
          <w:sz w:val="20"/>
        </w:rPr>
        <w:t>切至第4页  法治观察</w:t>
      </w:r>
    </w:p>
    <w:p w14:paraId="74839ADD">
      <w:r>
        <w:t>接受调查并不代表责任已经认定，仍要依据证据和法律判断。治理也不能止于关停，受损区域是否恢复，需要后续评估和监测。</w:t>
      </w:r>
    </w:p>
    <w:p w14:paraId="2711B50C">
      <w:pPr>
        <w:pStyle w:val="4"/>
      </w:pPr>
      <w:r>
        <w:t>02 连江无居民海岛保护</w:t>
      </w:r>
    </w:p>
    <w:p w14:paraId="53D2A10C">
      <w:pPr>
        <w:spacing w:after="60" w:line="252" w:lineRule="auto"/>
      </w:pPr>
      <w:r>
        <w:rPr>
          <w:color w:val="53645A"/>
          <w:sz w:val="20"/>
        </w:rPr>
        <w:t>1:03—1:36  2026-10-09  福州新闻网</w:t>
      </w:r>
    </w:p>
    <w:p w14:paraId="19D4FC7E">
      <w:pPr>
        <w:spacing w:after="60" w:line="252" w:lineRule="auto"/>
      </w:pPr>
      <w:r>
        <w:rPr>
          <w:color w:val="53645A"/>
          <w:sz w:val="20"/>
        </w:rPr>
        <w:t>第5页  新闻事实</w:t>
      </w:r>
    </w:p>
    <w:p w14:paraId="4EE63381">
      <w:r>
        <w:t>十月九日，连江报道无居民海岛保护进展。当地有二百一十一座无居民海岛，检察机关通过无人机巡查和实地勘察发现问题，推动检察建议、联合巡岛与整改回访。</w:t>
      </w:r>
    </w:p>
    <w:p w14:paraId="12ED842E">
      <w:pPr>
        <w:spacing w:after="60" w:line="252" w:lineRule="auto"/>
      </w:pPr>
      <w:r>
        <w:rPr>
          <w:color w:val="53645A"/>
          <w:sz w:val="20"/>
        </w:rPr>
        <w:t>切至第6页  法治观察</w:t>
      </w:r>
    </w:p>
    <w:p w14:paraId="71DC60CE">
      <w:r>
        <w:t>无人居住不意味着可以随意开发。保护的关键是发现问题后有人处置、有人复查。报道包含七八月的前期工作，并非全部发生在本周。</w:t>
      </w:r>
    </w:p>
    <w:p w14:paraId="506C0EA8">
      <w:pPr>
        <w:spacing w:after="60" w:line="252" w:lineRule="auto"/>
      </w:pPr>
      <w:r>
        <w:rPr>
          <w:color w:val="53645A"/>
          <w:sz w:val="20"/>
        </w:rPr>
        <w:t>交接  预留4秒</w:t>
      </w:r>
    </w:p>
    <w:p w14:paraId="013184CA">
      <w:pPr>
        <w:pStyle w:val="3"/>
        <w:pageBreakBefore/>
      </w:pPr>
      <w:bookmarkStart w:id="0" w:name="_GoBack"/>
      <w:bookmarkEnd w:id="0"/>
      <w:r>
        <w:t>演讲者2</w:t>
      </w:r>
    </w:p>
    <w:p w14:paraId="1A663339">
      <w:pPr>
        <w:spacing w:after="60" w:line="252" w:lineRule="auto"/>
      </w:pPr>
      <w:r>
        <w:rPr>
          <w:color w:val="53645A"/>
          <w:sz w:val="20"/>
        </w:rPr>
        <w:t>1:40—3:10  共90秒  PPT第7—10页</w:t>
      </w:r>
    </w:p>
    <w:p w14:paraId="3F1CD198">
      <w:pPr>
        <w:pStyle w:val="4"/>
      </w:pPr>
      <w:r>
        <w:t>03 宁德海洋生态修复</w:t>
      </w:r>
    </w:p>
    <w:p w14:paraId="6FCD4729">
      <w:pPr>
        <w:spacing w:after="60" w:line="252" w:lineRule="auto"/>
      </w:pPr>
      <w:r>
        <w:rPr>
          <w:color w:val="53645A"/>
          <w:sz w:val="20"/>
        </w:rPr>
        <w:t>1:40—2:23  2026-10-10  中国水运网 新浪财经转载</w:t>
      </w:r>
    </w:p>
    <w:p w14:paraId="258F6E63">
      <w:pPr>
        <w:spacing w:after="60" w:line="252" w:lineRule="auto"/>
      </w:pPr>
      <w:r>
        <w:rPr>
          <w:color w:val="53645A"/>
          <w:sz w:val="20"/>
        </w:rPr>
        <w:t>第7页  新闻事实</w:t>
      </w:r>
    </w:p>
    <w:p w14:paraId="356B9244">
      <w:r>
        <w:t>十月十日，宁德青岐湾启动红树林种植的消息发布。项目设计营造红树林五十八点一四公顷，同时开展微地形改造和潮沟疏浚。这个面积是设计目标，不能当作已经完成。</w:t>
      </w:r>
    </w:p>
    <w:p w14:paraId="67616314">
      <w:pPr>
        <w:spacing w:after="60" w:line="252" w:lineRule="auto"/>
      </w:pPr>
      <w:r>
        <w:rPr>
          <w:color w:val="53645A"/>
          <w:sz w:val="20"/>
        </w:rPr>
        <w:t>切至第8页  法治观察</w:t>
      </w:r>
    </w:p>
    <w:p w14:paraId="066310F0">
      <w:r>
        <w:t>生态修复要看生境能否恢复。种苗成活、潮汐循环和长期养护，都需要可测的验收指标。屏幕照片是项目效果图，也不代表建成状态。</w:t>
      </w:r>
    </w:p>
    <w:p w14:paraId="2ACEA770">
      <w:pPr>
        <w:pStyle w:val="4"/>
      </w:pPr>
      <w:r>
        <w:t>04 天津固体散装货物监管</w:t>
      </w:r>
    </w:p>
    <w:p w14:paraId="7F5F9E4E">
      <w:pPr>
        <w:spacing w:after="60" w:line="252" w:lineRule="auto"/>
      </w:pPr>
      <w:r>
        <w:rPr>
          <w:color w:val="53645A"/>
          <w:sz w:val="20"/>
        </w:rPr>
        <w:t>2:23—3:06  2026-10-07  中国交通报 中国交通新闻网</w:t>
      </w:r>
    </w:p>
    <w:p w14:paraId="0412E703">
      <w:pPr>
        <w:spacing w:after="60" w:line="252" w:lineRule="auto"/>
      </w:pPr>
      <w:r>
        <w:rPr>
          <w:color w:val="53645A"/>
          <w:sz w:val="20"/>
        </w:rPr>
        <w:t>第9页  新闻事实</w:t>
      </w:r>
    </w:p>
    <w:p w14:paraId="1111EB38">
      <w:r>
        <w:t>十月七日，天津海事局介绍固体散装货物监管。重点检查具有水分风险的A组货物，核查水分报告、适运水分极限和船舶稳性。这是监管工作报道，并非事故通报。</w:t>
      </w:r>
    </w:p>
    <w:p w14:paraId="22428A24">
      <w:pPr>
        <w:spacing w:after="60" w:line="252" w:lineRule="auto"/>
      </w:pPr>
      <w:r>
        <w:rPr>
          <w:color w:val="53645A"/>
          <w:sz w:val="20"/>
        </w:rPr>
        <w:t>切至第10页  法治观察</w:t>
      </w:r>
    </w:p>
    <w:p w14:paraId="333EC10E">
      <w:r>
        <w:t>部分散货可能流态化或发生位移，影响船舶稳定。检测单证必须符合实际货况，托运、装载和船岸作业的责任也应能够追溯，发现隐患后还要复查销号。</w:t>
      </w:r>
    </w:p>
    <w:p w14:paraId="2639ADA1">
      <w:pPr>
        <w:spacing w:after="60" w:line="252" w:lineRule="auto"/>
      </w:pPr>
      <w:r>
        <w:rPr>
          <w:color w:val="53645A"/>
          <w:sz w:val="20"/>
        </w:rPr>
        <w:t>交接  预留4秒</w:t>
      </w:r>
    </w:p>
    <w:p w14:paraId="7D22F142">
      <w:pPr>
        <w:pStyle w:val="3"/>
        <w:pageBreakBefore/>
      </w:pPr>
      <w:r>
        <w:t>演讲者3</w:t>
      </w:r>
    </w:p>
    <w:p w14:paraId="5ECAF4C7">
      <w:pPr>
        <w:spacing w:after="60" w:line="252" w:lineRule="auto"/>
      </w:pPr>
      <w:r>
        <w:rPr>
          <w:color w:val="53645A"/>
          <w:sz w:val="20"/>
        </w:rPr>
        <w:t>3:10—4:40  共90秒  PPT第11—14页</w:t>
      </w:r>
    </w:p>
    <w:p w14:paraId="20B03466">
      <w:pPr>
        <w:pStyle w:val="4"/>
      </w:pPr>
      <w:r>
        <w:t>05 潮州港民生物资保畅</w:t>
      </w:r>
    </w:p>
    <w:p w14:paraId="7E706729">
      <w:pPr>
        <w:spacing w:after="60" w:line="252" w:lineRule="auto"/>
      </w:pPr>
      <w:r>
        <w:rPr>
          <w:color w:val="53645A"/>
          <w:sz w:val="20"/>
        </w:rPr>
        <w:t>3:10—3:53  2026-10-09  羊城派 21经济网转载</w:t>
      </w:r>
    </w:p>
    <w:p w14:paraId="2DE2CDB8">
      <w:pPr>
        <w:spacing w:after="60" w:line="252" w:lineRule="auto"/>
      </w:pPr>
      <w:r>
        <w:rPr>
          <w:color w:val="53645A"/>
          <w:sz w:val="20"/>
        </w:rPr>
        <w:t>第11页  新闻事实</w:t>
      </w:r>
    </w:p>
    <w:p w14:paraId="280C191A">
      <w:r>
        <w:t>十月九日，潮州港公布国庆运输保障情况。假期船舶进出一百四十九艘次，重点民生物资运输量四十万吨。这些都是国庆期间的数据。重点物资享有靠离泊与装卸优先保障。</w:t>
      </w:r>
    </w:p>
    <w:p w14:paraId="44BA6521">
      <w:pPr>
        <w:spacing w:after="60" w:line="252" w:lineRule="auto"/>
      </w:pPr>
      <w:r>
        <w:rPr>
          <w:color w:val="53645A"/>
          <w:sz w:val="20"/>
        </w:rPr>
        <w:t>切至第12页  法治观察</w:t>
      </w:r>
    </w:p>
    <w:p w14:paraId="635A05CA">
      <w:r>
        <w:t>潮州港商船和渔船交汇频繁，保畅要靠清晰的通航秩序和联合巡查。便利化应当与风险识别同步，缩短等待时间也必须满足安全条件。</w:t>
      </w:r>
    </w:p>
    <w:p w14:paraId="258FDB37">
      <w:pPr>
        <w:pStyle w:val="4"/>
      </w:pPr>
      <w:r>
        <w:t>06 金塘港区LNG加注</w:t>
      </w:r>
    </w:p>
    <w:p w14:paraId="5840F724">
      <w:pPr>
        <w:spacing w:after="60" w:line="252" w:lineRule="auto"/>
      </w:pPr>
      <w:r>
        <w:rPr>
          <w:color w:val="53645A"/>
          <w:sz w:val="20"/>
        </w:rPr>
        <w:t>3:53—4:36  2026-10-06  中国交通报 中国交通新闻网</w:t>
      </w:r>
    </w:p>
    <w:p w14:paraId="359917A4">
      <w:pPr>
        <w:spacing w:after="60" w:line="252" w:lineRule="auto"/>
      </w:pPr>
      <w:r>
        <w:rPr>
          <w:color w:val="53645A"/>
          <w:sz w:val="20"/>
        </w:rPr>
        <w:t>第13页  新闻事实</w:t>
      </w:r>
    </w:p>
    <w:p w14:paraId="0C1FAAC9">
      <w:r>
        <w:t>十月六日，金塘港区首次开展相关LNG加注业务的消息发布。海洋石油三〇二轮为达飞帕米尔轮加注约四千立方米液化天然气，实现宁波提气、舟山加注的跨关区协作。</w:t>
      </w:r>
    </w:p>
    <w:p w14:paraId="196B3840">
      <w:pPr>
        <w:spacing w:after="60" w:line="252" w:lineRule="auto"/>
      </w:pPr>
      <w:r>
        <w:rPr>
          <w:color w:val="53645A"/>
          <w:sz w:val="20"/>
        </w:rPr>
        <w:t>切至第14页  法治观察</w:t>
      </w:r>
    </w:p>
    <w:p w14:paraId="170B4512">
      <w:r>
        <w:t>这类服务既需要通关程序衔接，也需要船对船危险作业监管。液化天然气并非零排放燃料，评价气候效益还要考虑生产、运输和甲烷泄漏等全生命周期因素。</w:t>
      </w:r>
    </w:p>
    <w:p w14:paraId="532D7BA7">
      <w:pPr>
        <w:spacing w:after="60" w:line="252" w:lineRule="auto"/>
      </w:pPr>
      <w:r>
        <w:rPr>
          <w:color w:val="53645A"/>
          <w:sz w:val="20"/>
        </w:rPr>
        <w:t>交接  预留4秒</w:t>
      </w:r>
    </w:p>
    <w:p w14:paraId="6512C0DB">
      <w:pPr>
        <w:pStyle w:val="3"/>
        <w:pageBreakBefore/>
      </w:pPr>
      <w:r>
        <w:t>演讲者4</w:t>
      </w:r>
    </w:p>
    <w:p w14:paraId="0F017DBD">
      <w:pPr>
        <w:spacing w:after="60" w:line="252" w:lineRule="auto"/>
      </w:pPr>
      <w:r>
        <w:rPr>
          <w:color w:val="53645A"/>
          <w:sz w:val="20"/>
        </w:rPr>
        <w:t>4:40—6:10  共90秒  PPT第15—18页</w:t>
      </w:r>
    </w:p>
    <w:p w14:paraId="7196029A">
      <w:pPr>
        <w:pStyle w:val="4"/>
      </w:pPr>
      <w:r>
        <w:t>07 海洋地球工程研究框架</w:t>
      </w:r>
    </w:p>
    <w:p w14:paraId="11966193">
      <w:pPr>
        <w:spacing w:after="60" w:line="252" w:lineRule="auto"/>
      </w:pPr>
      <w:r>
        <w:rPr>
          <w:color w:val="53645A"/>
          <w:sz w:val="20"/>
        </w:rPr>
        <w:t>4:40—5:23  2026-10-09  国际海事组织 IMO</w:t>
      </w:r>
    </w:p>
    <w:p w14:paraId="5C9A6EFF">
      <w:pPr>
        <w:spacing w:after="60" w:line="252" w:lineRule="auto"/>
      </w:pPr>
      <w:r>
        <w:rPr>
          <w:color w:val="53645A"/>
          <w:sz w:val="20"/>
        </w:rPr>
        <w:t>第15页  新闻事实</w:t>
      </w:r>
    </w:p>
    <w:p w14:paraId="51310A7D">
      <w:r>
        <w:t>十月九日，国际海事组织发布海洋地球工程研究评估框架，涉及海洋施肥、增碱和生物质沉降三类方法。这些技术希望增强海洋储碳，但生态影响仍有不确定性。</w:t>
      </w:r>
    </w:p>
    <w:p w14:paraId="3BB0C7C1">
      <w:pPr>
        <w:spacing w:after="60" w:line="252" w:lineRule="auto"/>
      </w:pPr>
      <w:r>
        <w:rPr>
          <w:color w:val="53645A"/>
          <w:sz w:val="20"/>
        </w:rPr>
        <w:t>切至第16页  法治观察</w:t>
      </w:r>
    </w:p>
    <w:p w14:paraId="5B752A10">
      <w:r>
        <w:t>框架要求环境评估、协商、监测和透明报告。通过研究框架不等于批准商业化部署。面向新技术，法治首先应把风险审查和持续监督落实到具体项目。</w:t>
      </w:r>
    </w:p>
    <w:p w14:paraId="1F7B0E44">
      <w:pPr>
        <w:pStyle w:val="4"/>
      </w:pPr>
      <w:r>
        <w:t>08 地中海污染合作五十年</w:t>
      </w:r>
    </w:p>
    <w:p w14:paraId="7FDD3E25">
      <w:pPr>
        <w:spacing w:after="60" w:line="252" w:lineRule="auto"/>
      </w:pPr>
      <w:r>
        <w:rPr>
          <w:color w:val="53645A"/>
          <w:sz w:val="20"/>
        </w:rPr>
        <w:t>5:23—6:06  2026-10-06  国际海事组织 IMO</w:t>
      </w:r>
    </w:p>
    <w:p w14:paraId="537FB7A2">
      <w:pPr>
        <w:spacing w:after="60" w:line="252" w:lineRule="auto"/>
      </w:pPr>
      <w:r>
        <w:rPr>
          <w:color w:val="53645A"/>
          <w:sz w:val="20"/>
        </w:rPr>
        <w:t>第17页  新闻事实</w:t>
      </w:r>
    </w:p>
    <w:p w14:paraId="65F94681">
      <w:r>
        <w:t>十月六日，地中海区域海洋污染应急中心在马耳他纪念成立五十周年。中心过去五十年支持二十国建立应急体系，累计培训超过五千人，不能把这些数字说成今年新增。</w:t>
      </w:r>
    </w:p>
    <w:p w14:paraId="55C07C03">
      <w:pPr>
        <w:spacing w:after="60" w:line="252" w:lineRule="auto"/>
      </w:pPr>
      <w:r>
        <w:rPr>
          <w:color w:val="53645A"/>
          <w:sz w:val="20"/>
        </w:rPr>
        <w:t>切至第18页  法治观察</w:t>
      </w:r>
    </w:p>
    <w:p w14:paraId="2F7CBF1E">
      <w:r>
        <w:t>海洋污染能够跨境传播，单个国家的处置能力可能不足。区域合作的价值，是让预案、专家和信息共享在事故发生时真正运转。这需要平时持续培训和演练。</w:t>
      </w:r>
    </w:p>
    <w:p w14:paraId="205895CA">
      <w:pPr>
        <w:spacing w:after="60" w:line="252" w:lineRule="auto"/>
      </w:pPr>
      <w:r>
        <w:rPr>
          <w:color w:val="53645A"/>
          <w:sz w:val="20"/>
        </w:rPr>
        <w:t>交接  预留4秒</w:t>
      </w:r>
    </w:p>
    <w:p w14:paraId="02EAEF52">
      <w:pPr>
        <w:pStyle w:val="3"/>
        <w:pageBreakBefore/>
      </w:pPr>
      <w:r>
        <w:t>演讲者5</w:t>
      </w:r>
    </w:p>
    <w:p w14:paraId="32ABF436">
      <w:pPr>
        <w:spacing w:after="60" w:line="252" w:lineRule="auto"/>
      </w:pPr>
      <w:r>
        <w:rPr>
          <w:color w:val="53645A"/>
          <w:sz w:val="20"/>
        </w:rPr>
        <w:t>6:10—8:00  共110秒  PPT第19—23页</w:t>
      </w:r>
    </w:p>
    <w:p w14:paraId="0D643D6E">
      <w:pPr>
        <w:pStyle w:val="4"/>
      </w:pPr>
      <w:r>
        <w:t>09 塞内加尔海运单一窗口</w:t>
      </w:r>
    </w:p>
    <w:p w14:paraId="2AC8E03A">
      <w:pPr>
        <w:spacing w:after="60" w:line="252" w:lineRule="auto"/>
      </w:pPr>
      <w:r>
        <w:rPr>
          <w:color w:val="53645A"/>
          <w:sz w:val="20"/>
        </w:rPr>
        <w:t>6:10—6:53  2026-10-09  国际海事组织 IMO</w:t>
      </w:r>
    </w:p>
    <w:p w14:paraId="2178E82A">
      <w:pPr>
        <w:spacing w:after="60" w:line="252" w:lineRule="auto"/>
      </w:pPr>
      <w:r>
        <w:rPr>
          <w:color w:val="53645A"/>
          <w:sz w:val="20"/>
        </w:rPr>
        <w:t>第19页  新闻事实</w:t>
      </w:r>
    </w:p>
    <w:p w14:paraId="148ED6D9">
      <w:r>
        <w:t>十月九日，国际海事组织介绍塞内加尔海运单一窗口需求评估。任务于五日至九日在达喀尔开展，评估港口流程、制度和建设需求，目前不能说新系统已经上线。</w:t>
      </w:r>
    </w:p>
    <w:p w14:paraId="256301B4">
      <w:pPr>
        <w:spacing w:after="60" w:line="252" w:lineRule="auto"/>
      </w:pPr>
      <w:r>
        <w:rPr>
          <w:color w:val="53645A"/>
          <w:sz w:val="20"/>
        </w:rPr>
        <w:t>切至第20页  法治观察</w:t>
      </w:r>
    </w:p>
    <w:p w14:paraId="62971579">
      <w:r>
        <w:t>单一窗口希望让船舶信息统一提交、部门共享。它不只是软件问题，还必须明确数据访问权限、纠错程序和各部门职责，才能提高效率并保留清晰责任。</w:t>
      </w:r>
    </w:p>
    <w:p w14:paraId="737243C9">
      <w:pPr>
        <w:pStyle w:val="4"/>
      </w:pPr>
      <w:r>
        <w:t>10 公海条约秘书处选址</w:t>
      </w:r>
    </w:p>
    <w:p w14:paraId="46AD6C8F">
      <w:pPr>
        <w:spacing w:after="60" w:line="252" w:lineRule="auto"/>
      </w:pPr>
      <w:r>
        <w:rPr>
          <w:color w:val="53645A"/>
          <w:sz w:val="20"/>
        </w:rPr>
        <w:t>6:53—7:36  2026-10-06  Climate Home News</w:t>
      </w:r>
    </w:p>
    <w:p w14:paraId="2AE58F22">
      <w:pPr>
        <w:spacing w:after="60" w:line="252" w:lineRule="auto"/>
      </w:pPr>
      <w:r>
        <w:rPr>
          <w:color w:val="53645A"/>
          <w:sz w:val="20"/>
        </w:rPr>
        <w:t>第21页  新闻事实</w:t>
      </w:r>
    </w:p>
    <w:p w14:paraId="1DC102E9">
      <w:r>
        <w:t>十月六日，公海条约秘书处选址竞争的新进展见诸报道。智利继续支持瓦尔帕莱索，中国厦门和比利时布鲁塞尔也是候选城市。驻地仍待缔约方会议决定。</w:t>
      </w:r>
    </w:p>
    <w:p w14:paraId="0823CA9F">
      <w:pPr>
        <w:spacing w:after="60" w:line="252" w:lineRule="auto"/>
      </w:pPr>
      <w:r>
        <w:rPr>
          <w:color w:val="53645A"/>
          <w:sz w:val="20"/>
        </w:rPr>
        <w:t>切至第22页  法治观察</w:t>
      </w:r>
    </w:p>
    <w:p w14:paraId="1C0317BB">
      <w:r>
        <w:t>公海条约关注国家管辖范围外的海洋生物多样性。选址涉及参与成本和科学合作，但机构的最终价值，还要看能否支持保护措施、环境影响评估和能力建设。</w:t>
      </w:r>
    </w:p>
    <w:p w14:paraId="7335C0DC">
      <w:pPr>
        <w:pStyle w:val="4"/>
      </w:pPr>
      <w:r>
        <w:t>总结</w:t>
      </w:r>
    </w:p>
    <w:p w14:paraId="2D7A0354">
      <w:pPr>
        <w:spacing w:after="60" w:line="252" w:lineRule="auto"/>
      </w:pPr>
      <w:r>
        <w:rPr>
          <w:color w:val="53645A"/>
          <w:sz w:val="20"/>
        </w:rPr>
        <w:t>7:36—8:00  第23页</w:t>
      </w:r>
    </w:p>
    <w:p w14:paraId="3E4EB633">
      <w:r>
        <w:t>回看十条新闻，治理成效最终要看责任能否落实、程序是否可核查，以及生态和安全是否改善。判断一项措施有效，需要持续监测和执行记录。我们的汇报到此结束，</w:t>
      </w:r>
      <w:r>
        <w:rPr>
          <w:rFonts w:hint="eastAsia"/>
          <w:lang w:val="en-US" w:eastAsia="zh-CN"/>
        </w:rPr>
        <w:t>我们是海洋法治妈祖号，</w:t>
      </w:r>
      <w:r>
        <w:t>谢谢大家。</w:t>
      </w:r>
    </w:p>
    <w:p w14:paraId="4802EF86">
      <w:pPr>
        <w:pStyle w:val="3"/>
        <w:pageBreakBefore/>
      </w:pPr>
      <w:r>
        <w:t>新闻与素材来源 1</w:t>
      </w:r>
    </w:p>
    <w:p w14:paraId="48FCAC1A">
      <w:pPr>
        <w:spacing w:after="60" w:line="252" w:lineRule="auto"/>
      </w:pPr>
      <w:r>
        <w:rPr>
          <w:color w:val="53645A"/>
          <w:sz w:val="20"/>
        </w:rPr>
        <w:t>来源用于核查与答疑，不纳入8分钟口播。新闻编号对应PPT与演讲稿。</w:t>
      </w:r>
    </w:p>
    <w:p w14:paraId="3AA62E70">
      <w:pPr>
        <w:pStyle w:val="4"/>
        <w:spacing w:before="200" w:after="80"/>
      </w:pPr>
      <w:r>
        <w:t>[01] 三亚红树林保护区整治</w:t>
      </w:r>
    </w:p>
    <w:p w14:paraId="4AFB47DF">
      <w:pPr>
        <w:spacing w:after="60" w:line="252" w:lineRule="auto"/>
      </w:pPr>
      <w:r>
        <w:rPr>
          <w:color w:val="53645A"/>
          <w:sz w:val="20"/>
        </w:rPr>
        <w:t>红树林保护区成“赶海乐园”，三亚：传唤5名俱乐部负责人接受调查</w:t>
      </w:r>
    </w:p>
    <w:p w14:paraId="3E4AE2E9">
      <w:pPr>
        <w:spacing w:after="60" w:line="252" w:lineRule="auto"/>
      </w:pPr>
      <w:r>
        <w:rPr>
          <w:color w:val="53645A"/>
          <w:sz w:val="20"/>
        </w:rPr>
        <w:t>2026-10-08  澎湃新闻 转引三亚日报</w:t>
      </w:r>
    </w:p>
    <w:p w14:paraId="6B8EC0FD">
      <w:pPr>
        <w:spacing w:after="100"/>
      </w:pPr>
      <w:r>
        <w:fldChar w:fldCharType="begin"/>
      </w:r>
      <w:r>
        <w:instrText xml:space="preserve"> HYPERLINK "https://m.thepaper.cn/newsDetail_forward_34210667"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"https://imgpai.thepaper.cn/newpai/image/20261008/07e8a53d-3e21-4161-91fd-c11d1236699c.jpg"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777CFA0C">
      <w:pPr>
        <w:pStyle w:val="4"/>
        <w:spacing w:before="200" w:after="80"/>
      </w:pPr>
      <w:r>
        <w:t>[02] 连江无居民海岛保护</w:t>
      </w:r>
    </w:p>
    <w:p w14:paraId="58E902A3">
      <w:pPr>
        <w:spacing w:after="60" w:line="252" w:lineRule="auto"/>
      </w:pPr>
      <w:r>
        <w:rPr>
          <w:color w:val="53645A"/>
          <w:sz w:val="20"/>
        </w:rPr>
        <w:t>案鉴 |“海上明珠”法治守护再升级 连江构建无居民海岛全链条保护体系</w:t>
      </w:r>
    </w:p>
    <w:p w14:paraId="6C8D2231">
      <w:pPr>
        <w:spacing w:after="60" w:line="252" w:lineRule="auto"/>
      </w:pPr>
      <w:r>
        <w:rPr>
          <w:color w:val="53645A"/>
          <w:sz w:val="20"/>
        </w:rPr>
        <w:t>2026-10-09  福州新闻网</w:t>
      </w:r>
    </w:p>
    <w:p w14:paraId="5A1D0D9E">
      <w:pPr>
        <w:spacing w:after="100"/>
      </w:pPr>
      <w:r>
        <w:fldChar w:fldCharType="begin"/>
      </w:r>
      <w:r>
        <w:instrText xml:space="preserve"> HYPERLINK "https://m.fznews.com.cn/node/24361/20261009/3eCX07xj0W.shtml"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"https://image.fznews.com.cn/app/pic/2026-10/09/659226_0650e300-d547-4df7-a93f-73dc42bdd7f9.jpg"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490090FD">
      <w:pPr>
        <w:pStyle w:val="4"/>
        <w:spacing w:before="200" w:after="80"/>
      </w:pPr>
      <w:r>
        <w:t>[03] 宁德海洋生态修复</w:t>
      </w:r>
    </w:p>
    <w:p w14:paraId="0D04A1CA">
      <w:pPr>
        <w:spacing w:after="60" w:line="252" w:lineRule="auto"/>
      </w:pPr>
      <w:r>
        <w:rPr>
          <w:color w:val="53645A"/>
          <w:sz w:val="20"/>
        </w:rPr>
        <w:t>碧海滩涂添新绿——福建宁德海洋生态保护修复项目启动红树林种植</w:t>
      </w:r>
    </w:p>
    <w:p w14:paraId="1719932A">
      <w:pPr>
        <w:spacing w:after="60" w:line="252" w:lineRule="auto"/>
      </w:pPr>
      <w:r>
        <w:rPr>
          <w:color w:val="53645A"/>
          <w:sz w:val="20"/>
        </w:rPr>
        <w:t>2026-10-10  中国水运网 新浪财经转载</w:t>
      </w:r>
    </w:p>
    <w:p w14:paraId="4CE5C1AD">
      <w:pPr>
        <w:spacing w:after="100"/>
      </w:pPr>
      <w:r>
        <w:fldChar w:fldCharType="begin"/>
      </w:r>
      <w:r>
        <w:instrText xml:space="preserve"> HYPERLINK "https://finance.sina.com.cn/jjxw/2026-10-10/doc-iniututc2037582.shtml"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"https://n.sinaimg.cn/spider20261010/235/w1024h811/20261010/0a39-d5d34fdb4ff0bea08abeab329a4572f9.jpg"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0471A59C">
      <w:pPr>
        <w:pStyle w:val="4"/>
        <w:spacing w:before="200" w:after="80"/>
      </w:pPr>
      <w:r>
        <w:t>[04] 天津固体散装货物监管</w:t>
      </w:r>
    </w:p>
    <w:p w14:paraId="5C4A30AE">
      <w:pPr>
        <w:spacing w:after="60" w:line="252" w:lineRule="auto"/>
      </w:pPr>
      <w:r>
        <w:rPr>
          <w:color w:val="53645A"/>
          <w:sz w:val="20"/>
        </w:rPr>
        <w:t>筑牢“四道防线”天津海事局全力保障假期固体散装货物运输安全</w:t>
      </w:r>
    </w:p>
    <w:p w14:paraId="5538DAEA">
      <w:pPr>
        <w:spacing w:after="60" w:line="252" w:lineRule="auto"/>
      </w:pPr>
      <w:r>
        <w:rPr>
          <w:color w:val="53645A"/>
          <w:sz w:val="20"/>
        </w:rPr>
        <w:t>2026-10-07  中国交通报 中国交通新闻网</w:t>
      </w:r>
    </w:p>
    <w:p w14:paraId="4F1AC274">
      <w:pPr>
        <w:spacing w:after="100"/>
      </w:pPr>
      <w:r>
        <w:fldChar w:fldCharType="begin"/>
      </w:r>
      <w:r>
        <w:instrText xml:space="preserve"> HYPERLINK "https://www.zgjtb.com/m/2026-10/07/content_540277.html"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"https://www.zgjtb.com/m/img/2026-10/07/540277_affdc600-74ad-4a63-9ee4-1ee56f59cfb8.jpg.2"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53D15B09">
      <w:pPr>
        <w:pStyle w:val="4"/>
        <w:spacing w:before="200" w:after="80"/>
      </w:pPr>
      <w:r>
        <w:t>[05] 潮州港民生物资保畅</w:t>
      </w:r>
    </w:p>
    <w:p w14:paraId="17915F28">
      <w:pPr>
        <w:spacing w:after="60" w:line="252" w:lineRule="auto"/>
      </w:pPr>
      <w:r>
        <w:rPr>
          <w:color w:val="53645A"/>
          <w:sz w:val="20"/>
        </w:rPr>
        <w:t>国庆期间潮州港重点民生物资运输40万吨，潮州海事部门做好保障工作</w:t>
      </w:r>
    </w:p>
    <w:p w14:paraId="204831AA">
      <w:pPr>
        <w:spacing w:after="60" w:line="252" w:lineRule="auto"/>
      </w:pPr>
      <w:r>
        <w:rPr>
          <w:color w:val="53645A"/>
          <w:sz w:val="20"/>
        </w:rPr>
        <w:t>2026-10-09  羊城派 21经济网转载</w:t>
      </w:r>
    </w:p>
    <w:p w14:paraId="0E64D0B6">
      <w:pPr>
        <w:spacing w:after="100"/>
      </w:pPr>
      <w:r>
        <w:fldChar w:fldCharType="begin"/>
      </w:r>
      <w:r>
        <w:instrText xml:space="preserve"> HYPERLINK "https://www.21jingji.com/article/20261009/herald/1989902377cbe99324709eeac605ad7c.html"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"https://ocmsmedia.sfccn.com/vod-4310da/image/default/DE6B82AD0D504DFBA36EC434E438FDEF-6-2.jpg"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4215C499">
      <w:pPr>
        <w:pStyle w:val="3"/>
        <w:pageBreakBefore/>
      </w:pPr>
      <w:r>
        <w:t>新闻与素材来源 2</w:t>
      </w:r>
    </w:p>
    <w:p w14:paraId="47A73F14">
      <w:pPr>
        <w:spacing w:after="60" w:line="252" w:lineRule="auto"/>
      </w:pPr>
      <w:r>
        <w:rPr>
          <w:color w:val="53645A"/>
          <w:sz w:val="20"/>
        </w:rPr>
        <w:t>来源用于核查与答疑，不纳入8分钟口播。新闻编号对应PPT与演讲稿。</w:t>
      </w:r>
    </w:p>
    <w:p w14:paraId="0E358983">
      <w:pPr>
        <w:pStyle w:val="4"/>
        <w:spacing w:before="200" w:after="80"/>
      </w:pPr>
      <w:r>
        <w:t>[06] 金塘港区LNG加注</w:t>
      </w:r>
    </w:p>
    <w:p w14:paraId="63BCCFB2">
      <w:pPr>
        <w:spacing w:after="60" w:line="252" w:lineRule="auto"/>
      </w:pPr>
      <w:r>
        <w:rPr>
          <w:color w:val="53645A"/>
          <w:sz w:val="20"/>
        </w:rPr>
        <w:t>宁波舟山港LNG加注覆盖金塘港区</w:t>
      </w:r>
    </w:p>
    <w:p w14:paraId="55347244">
      <w:pPr>
        <w:spacing w:after="60" w:line="252" w:lineRule="auto"/>
      </w:pPr>
      <w:r>
        <w:rPr>
          <w:color w:val="53645A"/>
          <w:sz w:val="20"/>
        </w:rPr>
        <w:t>2026-10-06  中国交通报 中国交通新闻网</w:t>
      </w:r>
    </w:p>
    <w:p w14:paraId="3C6BF0E3">
      <w:pPr>
        <w:spacing w:after="100"/>
      </w:pPr>
      <w:r>
        <w:fldChar w:fldCharType="begin"/>
      </w:r>
      <w:r>
        <w:instrText xml:space="preserve"> HYPERLINK "https://www.zgjtb.com/m/2026-10/06/content_540204.html"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"https://www.zgjtb.com/m/img/2026-10/06/540204_727e2a94-1f50-4ab7-9f4f-9fb19819e2ae.png.2"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3984F5CD">
      <w:pPr>
        <w:pStyle w:val="4"/>
        <w:spacing w:before="200" w:after="80"/>
      </w:pPr>
      <w:r>
        <w:t>[07] 海洋地球工程研究框架</w:t>
      </w:r>
    </w:p>
    <w:p w14:paraId="6C8B4CA1">
      <w:pPr>
        <w:spacing w:after="60" w:line="252" w:lineRule="auto"/>
      </w:pPr>
      <w:r>
        <w:rPr>
          <w:color w:val="53645A"/>
          <w:sz w:val="20"/>
        </w:rPr>
        <w:t>IMO adopts frameworks to assess marine geoengineering research activities</w:t>
      </w:r>
    </w:p>
    <w:p w14:paraId="68A9460C">
      <w:pPr>
        <w:spacing w:after="60" w:line="252" w:lineRule="auto"/>
      </w:pPr>
      <w:r>
        <w:rPr>
          <w:color w:val="53645A"/>
          <w:sz w:val="20"/>
        </w:rPr>
        <w:t>2026-10-09  国际海事组织 IMO</w:t>
      </w:r>
    </w:p>
    <w:p w14:paraId="025C6803">
      <w:pPr>
        <w:spacing w:after="100"/>
      </w:pPr>
      <w:r>
        <w:fldChar w:fldCharType="begin"/>
      </w:r>
      <w:r>
        <w:instrText xml:space="preserve"> HYPERLINK "https://www.imo.org/en/MediaCentre/PressBriefings/pages/IMO-adopts-marine-geoengineering-frameworks-for-research-activities.aspx"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"https://wwwcdn.imo.org/localresources/en/MediaCentre/WhatsNew/PublishingImages/LCLP_Oct 2026_banner_medium.jpg"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060C6098">
      <w:pPr>
        <w:pStyle w:val="4"/>
        <w:spacing w:before="200" w:after="80"/>
      </w:pPr>
      <w:r>
        <w:t>[08] 地中海污染合作五十年</w:t>
      </w:r>
    </w:p>
    <w:p w14:paraId="73D182E2">
      <w:pPr>
        <w:spacing w:after="60" w:line="252" w:lineRule="auto"/>
      </w:pPr>
      <w:r>
        <w:rPr>
          <w:color w:val="53645A"/>
          <w:sz w:val="20"/>
        </w:rPr>
        <w:t>REMPEC marks 50 years of protecting the Mediterranean marine environment</w:t>
      </w:r>
    </w:p>
    <w:p w14:paraId="3DA6086A">
      <w:pPr>
        <w:spacing w:after="60" w:line="252" w:lineRule="auto"/>
      </w:pPr>
      <w:r>
        <w:rPr>
          <w:color w:val="53645A"/>
          <w:sz w:val="20"/>
        </w:rPr>
        <w:t>2026-10-06  国际海事组织 IMO</w:t>
      </w:r>
    </w:p>
    <w:p w14:paraId="5BFDBE28">
      <w:pPr>
        <w:spacing w:after="100"/>
      </w:pPr>
      <w:r>
        <w:fldChar w:fldCharType="begin"/>
      </w:r>
      <w:r>
        <w:instrText xml:space="preserve"> HYPERLINK "https://www.imo.org/en/MediaCentre/Pages/WhatsNew-2506.aspx"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"https://wwwcdn.imo.org/localresources/en/MediaCentre/WhatsNew/PublishingImages/REMPEC 50th_medium.jpg"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3E6C69D7">
      <w:pPr>
        <w:pStyle w:val="4"/>
        <w:spacing w:before="200" w:after="80"/>
      </w:pPr>
      <w:r>
        <w:t>[09] 塞内加尔海运单一窗口</w:t>
      </w:r>
    </w:p>
    <w:p w14:paraId="38F47F83">
      <w:pPr>
        <w:spacing w:after="60" w:line="252" w:lineRule="auto"/>
      </w:pPr>
      <w:r>
        <w:rPr>
          <w:color w:val="53645A"/>
          <w:sz w:val="20"/>
        </w:rPr>
        <w:t>Senegal takes steps to digitalize its ports</w:t>
      </w:r>
    </w:p>
    <w:p w14:paraId="7203390C">
      <w:pPr>
        <w:spacing w:after="60" w:line="252" w:lineRule="auto"/>
      </w:pPr>
      <w:r>
        <w:rPr>
          <w:color w:val="53645A"/>
          <w:sz w:val="20"/>
        </w:rPr>
        <w:t>2026-10-09  国际海事组织 IMO</w:t>
      </w:r>
    </w:p>
    <w:p w14:paraId="70714827">
      <w:pPr>
        <w:spacing w:after="100"/>
      </w:pPr>
      <w:r>
        <w:fldChar w:fldCharType="begin"/>
      </w:r>
      <w:r>
        <w:instrText xml:space="preserve"> HYPERLINK "https://www.imo.org/en/mediacentre/pages/WhatsNew-2507.aspx"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"https://wwwcdn.imo.org/localresources/en/MediaCentre/WhatsNew/PublishingImages/Senegal WN_medium.jpg"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1A0ACD06">
      <w:pPr>
        <w:pStyle w:val="4"/>
        <w:spacing w:before="200" w:after="80"/>
      </w:pPr>
      <w:r>
        <w:t>[10] 公海条约秘书处选址</w:t>
      </w:r>
    </w:p>
    <w:p w14:paraId="3D1D7108">
      <w:pPr>
        <w:spacing w:after="60" w:line="252" w:lineRule="auto"/>
      </w:pPr>
      <w:r>
        <w:rPr>
          <w:color w:val="53645A"/>
          <w:sz w:val="20"/>
        </w:rPr>
        <w:t>Race to host High Seas Treaty HQ heats up as Chile reaffirms bid</w:t>
      </w:r>
    </w:p>
    <w:p w14:paraId="771CDFC6">
      <w:pPr>
        <w:spacing w:after="60" w:line="252" w:lineRule="auto"/>
      </w:pPr>
      <w:r>
        <w:rPr>
          <w:color w:val="53645A"/>
          <w:sz w:val="20"/>
        </w:rPr>
        <w:t>2026-10-06  Climate Home News</w:t>
      </w:r>
    </w:p>
    <w:p w14:paraId="37B1E16A">
      <w:pPr>
        <w:spacing w:after="100"/>
      </w:pPr>
      <w:r>
        <w:fldChar w:fldCharType="begin"/>
      </w:r>
      <w:r>
        <w:instrText xml:space="preserve"> HYPERLINK "https://www.climatechangenews.com/2026/10/06/race-to-host-high-seas-treaty-hq-heats-up-as-chile-reaffirms-bid/" \h </w:instrText>
      </w:r>
      <w:r>
        <w:fldChar w:fldCharType="separate"/>
      </w:r>
      <w:r>
        <w:rPr>
          <w:color w:val="B44D32"/>
          <w:sz w:val="20"/>
          <w:u w:val="single"/>
        </w:rPr>
        <w:t>新闻原文</w:t>
      </w:r>
      <w:r>
        <w:rPr>
          <w:color w:val="B44D32"/>
          <w:sz w:val="20"/>
          <w:u w:val="single"/>
        </w:rPr>
        <w:fldChar w:fldCharType="end"/>
      </w:r>
      <w:r>
        <w:t xml:space="preserve">   </w:t>
      </w:r>
      <w:r>
        <w:fldChar w:fldCharType="begin"/>
      </w:r>
      <w:r>
        <w:instrText xml:space="preserve"> HYPERLINK "https://www.climatechangenews.com/wp-content/files/2026/10/image00009_4-1440x810.png" \h </w:instrText>
      </w:r>
      <w:r>
        <w:fldChar w:fldCharType="separate"/>
      </w:r>
      <w:r>
        <w:rPr>
          <w:color w:val="B44D32"/>
          <w:sz w:val="20"/>
          <w:u w:val="single"/>
        </w:rPr>
        <w:t>原报道配图</w:t>
      </w:r>
      <w:r>
        <w:rPr>
          <w:color w:val="B44D32"/>
          <w:sz w:val="20"/>
          <w:u w:val="single"/>
        </w:rPr>
        <w:fldChar w:fldCharType="end"/>
      </w:r>
    </w:p>
    <w:p w14:paraId="488EE3F5">
      <w:pPr>
        <w:spacing w:after="60" w:line="252" w:lineRule="auto"/>
      </w:pPr>
      <w:r>
        <w:rPr>
          <w:color w:val="53645A"/>
          <w:sz w:val="20"/>
        </w:rPr>
        <w:t>新闻03使用原报道项目效果图，不代表已建成。新闻照片沿用原演示素材并作复古调色。封面使用海面主题示意图。</w:t>
      </w:r>
    </w:p>
    <w:p w14:paraId="24CBA0FC">
      <w:r>
        <w:fldChar w:fldCharType="begin"/>
      </w:r>
      <w:r>
        <w:instrText xml:space="preserve"> HYPERLINK "https://images.unsplash.com/photo-1518837695005-2083093ee35b?w=1920&amp;q=85&amp;fit=crop" \h </w:instrText>
      </w:r>
      <w:r>
        <w:fldChar w:fldCharType="separate"/>
      </w:r>
      <w:r>
        <w:rPr>
          <w:color w:val="B44D32"/>
          <w:sz w:val="20"/>
          <w:u w:val="single"/>
        </w:rPr>
        <w:t>封面海面图片来源</w:t>
      </w:r>
      <w:r>
        <w:rPr>
          <w:color w:val="B44D32"/>
          <w:sz w:val="20"/>
          <w:u w:val="single"/>
        </w:rPr>
        <w:fldChar w:fldCharType="end"/>
      </w:r>
    </w:p>
    <w:sectPr>
      <w:footerReference r:id="rId5" w:type="default"/>
      <w:pgSz w:w="11906" w:h="16838"/>
      <w:pgMar w:top="1077" w:right="1304" w:bottom="107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52EFC">
    <w:pPr>
      <w:pStyle w:val="24"/>
      <w:jc w:val="center"/>
    </w:pPr>
    <w:r>
      <w:rPr>
        <w:color w:val="53645A"/>
        <w:sz w:val="18"/>
      </w:rPr>
      <w:t xml:space="preserve">海洋时事与法治观察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0D36E5"/>
    <w:rsid w:val="7ADE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76" w:lineRule="auto"/>
    </w:pPr>
    <w:rPr>
      <w:rFonts w:ascii="微软雅黑" w:hAnsi="微软雅黑" w:eastAsia="微软雅黑" w:cstheme="minorBidi"/>
      <w:color w:val="223E37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223E37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 w:line="276" w:lineRule="auto"/>
      <w:outlineLvl w:val="1"/>
    </w:pPr>
    <w:rPr>
      <w:rFonts w:asciiTheme="majorHAnsi" w:hAnsiTheme="majorHAnsi" w:eastAsiaTheme="majorEastAsia" w:cstheme="majorBidi"/>
      <w:b/>
      <w:bCs/>
      <w:color w:val="B44D32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20" w:line="276" w:lineRule="auto"/>
    </w:pPr>
    <w:rPr>
      <w:rFonts w:asciiTheme="majorHAnsi" w:hAnsiTheme="majorHAnsi" w:eastAsiaTheme="majorEastAsia" w:cstheme="majorBidi"/>
      <w:iCs/>
      <w:color w:val="223E37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76" w:lineRule="auto"/>
      <w:contextualSpacing/>
    </w:pPr>
    <w:rPr>
      <w:rFonts w:asciiTheme="majorHAnsi" w:hAnsiTheme="majorHAnsi" w:eastAsiaTheme="majorEastAsia" w:cstheme="majorBidi"/>
      <w:b/>
      <w:color w:val="223E37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3149</Words>
  <Characters>3805</Characters>
  <Lines>0</Lines>
  <Paragraphs>0</Paragraphs>
  <TotalTime>2</TotalTime>
  <ScaleCrop>false</ScaleCrop>
  <LinksUpToDate>false</LinksUpToDate>
  <CharactersWithSpaces>4048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海洋法治汇报小组</dc:creator>
  <dc:description>generated by python-docx</dc:description>
  <cp:lastModifiedBy>mth</cp:lastModifiedBy>
  <dcterms:modified xsi:type="dcterms:W3CDTF">2026-10-13T10:34:03Z</dcterms:modified>
  <dc:subject>2026年10月6日至12日</dc:subject>
  <dc:title>一周海洋时事与法治观察 五人8分钟演讲稿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eyJoZGlkIjoiZjYzN2VlNTJkM2JmMDM4ODkyNDJhOTRkZDgzNjQ5NmEiLCJ1c2VySWQiOiIxMjU3ODMyNjEzIn0=</vt:lpwstr>
  </property>
  <property fmtid="{D5CDD505-2E9C-101B-9397-08002B2CF9AE}" pid="3" name="KSOProductBuildVer">
    <vt:lpwstr>2052-12.1.0.28505</vt:lpwstr>
  </property>
  <property fmtid="{D5CDD505-2E9C-101B-9397-08002B2CF9AE}" pid="4" name="ICV">
    <vt:lpwstr>F71EA0D868524DC386F169CD2FED66AD_12</vt:lpwstr>
  </property>
</Properties>
</file>