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HEADER &amp; FOOTER CRITERIA COMPLIANCE LEDGER</w:t>
      </w:r>
    </w:p>
    <w:p>
      <w:r>
        <w:t>High-accuracy performance matrix validating global page layouts against official brand criteria arrays.</w:t>
      </w:r>
    </w:p>
    <w:p>
      <w:pPr>
        <w:pStyle w:val="Heading2"/>
      </w:pPr>
      <w:r>
        <w:t>Rule 21 - Website Naming Classification</w:t>
      </w:r>
    </w:p>
    <w:p>
      <w:r>
        <w:rPr>
          <w:b/>
          <w:color w:val="008000"/>
        </w:rPr>
        <w:t>COMPLIANCE MATRIX STATUS: COMPLIANT</w:t>
        <w:br/>
      </w:r>
    </w:p>
    <w:p>
      <w:r>
        <w:t>Audit Observations Log:</w:t>
        <w:br/>
        <w:t>Naming architecture conforms to organization type. Detected identifiers: [ministry]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DBIM Compliance Target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Analytical State Result</w:t>
            </w:r>
          </w:p>
        </w:tc>
      </w:tr>
      <w:tr>
        <w:tc>
          <w:tcPr>
            <w:tcW w:type="dxa" w:w="4320"/>
          </w:tcPr>
          <w:p>
            <w:r>
              <w:t>Resolved DOM Title String</w:t>
            </w:r>
          </w:p>
        </w:tc>
        <w:tc>
          <w:tcPr>
            <w:tcW w:type="dxa" w:w="4320"/>
          </w:tcPr>
          <w:p>
            <w:r>
              <w:t>Home | Ministry of Electronics and Information Technology</w:t>
            </w:r>
          </w:p>
        </w:tc>
      </w:tr>
      <w:tr>
        <w:tc>
          <w:tcPr>
            <w:tcW w:type="dxa" w:w="4320"/>
          </w:tcPr>
          <w:p>
            <w:r>
              <w:t>Discovered Organization Identifiers</w:t>
            </w:r>
          </w:p>
        </w:tc>
        <w:tc>
          <w:tcPr>
            <w:tcW w:type="dxa" w:w="4320"/>
          </w:tcPr>
          <w:p>
            <w:r>
              <w:t>ministry</w:t>
            </w:r>
          </w:p>
        </w:tc>
      </w:tr>
    </w:tbl>
    <w:p>
      <w:r>
        <w:t>Visual Proof (Cropped Target Component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461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ant_rule_21_nod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Branding Element Profile: FOOTER Image #0</w:t>
      </w:r>
    </w:p>
    <w:p>
      <w:r>
        <w:rPr>
          <w:b/>
          <w:color w:val="B40000"/>
        </w:rPr>
        <w:t>COMPLIANCE MATRIX STATUS: NON-COMPLIANT</w:t>
        <w:br/>
      </w:r>
    </w:p>
    <w:p>
      <w:r>
        <w:t>Audit Observations Log:</w:t>
        <w:br/>
        <w:t>Branding asset isolated inside footer block. Path Selector Reference: [img].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DBIM Compliance Target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Analytical State Result</w:t>
            </w:r>
          </w:p>
        </w:tc>
      </w:tr>
      <w:tr>
        <w:tc>
          <w:tcPr>
            <w:tcW w:type="dxa" w:w="4320"/>
          </w:tcPr>
          <w:p>
            <w:r>
              <w:t>Rule 19 Source Stream Path</w:t>
            </w:r>
          </w:p>
        </w:tc>
        <w:tc>
          <w:tcPr>
            <w:tcW w:type="dxa" w:w="4320"/>
          </w:tcPr>
          <w:p>
            <w:r>
              <w:t>REVIEW REQUIRED (Verify domain certificate)</w:t>
            </w:r>
          </w:p>
        </w:tc>
      </w:tr>
      <w:tr>
        <w:tc>
          <w:tcPr>
            <w:tcW w:type="dxa" w:w="4320"/>
          </w:tcPr>
          <w:p>
            <w:r>
              <w:t>Rule 20 Intrinsic Aspect Dimensions</w:t>
            </w:r>
          </w:p>
        </w:tc>
        <w:tc>
          <w:tcPr>
            <w:tcW w:type="dxa" w:w="4320"/>
          </w:tcPr>
          <w:p>
            <w:r>
              <w:t>4 (128x32)</w:t>
            </w:r>
          </w:p>
        </w:tc>
      </w:tr>
      <w:tr>
        <w:tc>
          <w:tcPr>
            <w:tcW w:type="dxa" w:w="4320"/>
          </w:tcPr>
          <w:p>
            <w:r>
              <w:t>Rule 20 Rendered Aspect Dimensions</w:t>
            </w:r>
          </w:p>
        </w:tc>
        <w:tc>
          <w:tcPr>
            <w:tcW w:type="dxa" w:w="4320"/>
          </w:tcPr>
          <w:p>
            <w:r>
              <w:t>2.5 (100x40)</w:t>
            </w:r>
          </w:p>
        </w:tc>
      </w:tr>
      <w:tr>
        <w:tc>
          <w:tcPr>
            <w:tcW w:type="dxa" w:w="4320"/>
          </w:tcPr>
          <w:p>
            <w:r>
              <w:t>Rule 20 Scaling Alignment</w:t>
            </w:r>
          </w:p>
        </w:tc>
        <w:tc>
          <w:tcPr>
            <w:tcW w:type="dxa" w:w="4320"/>
          </w:tcPr>
          <w:p>
            <w:r>
              <w:t>NON-COMPLIANT (Element exhibits visual distortion)</w:t>
            </w:r>
          </w:p>
        </w:tc>
      </w:tr>
      <w:tr>
        <w:tc>
          <w:tcPr>
            <w:tcW w:type="dxa" w:w="4320"/>
          </w:tcPr>
          <w:p>
            <w:r>
              <w:t>Rule 22 Color Isolation Contrast</w:t>
            </w:r>
          </w:p>
        </w:tc>
        <w:tc>
          <w:tcPr>
            <w:tcW w:type="dxa" w:w="4320"/>
          </w:tcPr>
          <w:p>
            <w:r>
              <w:t>4.5:1 (Threshold &gt;= 3.0:1)</w:t>
            </w:r>
          </w:p>
        </w:tc>
      </w:tr>
      <w:tr>
        <w:tc>
          <w:tcPr>
            <w:tcW w:type="dxa" w:w="4320"/>
          </w:tcPr>
          <w:p>
            <w:r>
              <w:t>Rule 22 Background Identity</w:t>
            </w:r>
          </w:p>
        </w:tc>
        <w:tc>
          <w:tcPr>
            <w:tcW w:type="dxa" w:w="4320"/>
          </w:tcPr>
          <w:p>
            <w:r>
              <w:t>REVIEW REQUIRED (Check baseline contrast layers)</w:t>
            </w:r>
          </w:p>
        </w:tc>
      </w:tr>
      <w:tr>
        <w:tc>
          <w:tcPr>
            <w:tcW w:type="dxa" w:w="4320"/>
          </w:tcPr>
          <w:p>
            <w:r>
              <w:t>Rule 23 Corporate Setup Mapping</w:t>
            </w:r>
          </w:p>
        </w:tc>
        <w:tc>
          <w:tcPr>
            <w:tcW w:type="dxa" w:w="4320"/>
          </w:tcPr>
          <w:p>
            <w:r>
              <w:t>MANUAL AUDIT (Verify lockup structure manually)</w:t>
            </w:r>
          </w:p>
        </w:tc>
      </w:tr>
    </w:tbl>
    <w:p>
      <w:r>
        <w:br w:type="page"/>
      </w:r>
    </w:p>
    <w:p>
      <w:pPr>
        <w:pStyle w:val="Heading2"/>
      </w:pPr>
      <w:r>
        <w:t>Branding Element Profile: FOOTER Image #1</w:t>
      </w:r>
    </w:p>
    <w:p>
      <w:r>
        <w:rPr>
          <w:b/>
          <w:color w:val="B40000"/>
        </w:rPr>
        <w:t>COMPLIANCE MATRIX STATUS: NON-COMPLIANT</w:t>
        <w:br/>
      </w:r>
    </w:p>
    <w:p>
      <w:r>
        <w:t>Audit Observations Log:</w:t>
        <w:br/>
        <w:t>Branding asset isolated inside footer block. Path Selector Reference: [img].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DBIM Compliance Target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Analytical State Result</w:t>
            </w:r>
          </w:p>
        </w:tc>
      </w:tr>
      <w:tr>
        <w:tc>
          <w:tcPr>
            <w:tcW w:type="dxa" w:w="4320"/>
          </w:tcPr>
          <w:p>
            <w:r>
              <w:t>Rule 19 Source Stream Path</w:t>
            </w:r>
          </w:p>
        </w:tc>
        <w:tc>
          <w:tcPr>
            <w:tcW w:type="dxa" w:w="4320"/>
          </w:tcPr>
          <w:p>
            <w:r>
              <w:t>REVIEW REQUIRED (Verify domain certificate)</w:t>
            </w:r>
          </w:p>
        </w:tc>
      </w:tr>
      <w:tr>
        <w:tc>
          <w:tcPr>
            <w:tcW w:type="dxa" w:w="4320"/>
          </w:tcPr>
          <w:p>
            <w:r>
              <w:t>Rule 20 Intrinsic Aspect Dimensions</w:t>
            </w:r>
          </w:p>
        </w:tc>
        <w:tc>
          <w:tcPr>
            <w:tcW w:type="dxa" w:w="4320"/>
          </w:tcPr>
          <w:p>
            <w:r>
              <w:t>4 (396x99)</w:t>
            </w:r>
          </w:p>
        </w:tc>
      </w:tr>
      <w:tr>
        <w:tc>
          <w:tcPr>
            <w:tcW w:type="dxa" w:w="4320"/>
          </w:tcPr>
          <w:p>
            <w:r>
              <w:t>Rule 20 Rendered Aspect Dimensions</w:t>
            </w:r>
          </w:p>
        </w:tc>
        <w:tc>
          <w:tcPr>
            <w:tcW w:type="dxa" w:w="4320"/>
          </w:tcPr>
          <w:p>
            <w:r>
              <w:t>2.5 (100x40)</w:t>
            </w:r>
          </w:p>
        </w:tc>
      </w:tr>
      <w:tr>
        <w:tc>
          <w:tcPr>
            <w:tcW w:type="dxa" w:w="4320"/>
          </w:tcPr>
          <w:p>
            <w:r>
              <w:t>Rule 20 Scaling Alignment</w:t>
            </w:r>
          </w:p>
        </w:tc>
        <w:tc>
          <w:tcPr>
            <w:tcW w:type="dxa" w:w="4320"/>
          </w:tcPr>
          <w:p>
            <w:r>
              <w:t>NON-COMPLIANT (Element exhibits visual distortion)</w:t>
            </w:r>
          </w:p>
        </w:tc>
      </w:tr>
      <w:tr>
        <w:tc>
          <w:tcPr>
            <w:tcW w:type="dxa" w:w="4320"/>
          </w:tcPr>
          <w:p>
            <w:r>
              <w:t>Rule 22 Color Isolation Contrast</w:t>
            </w:r>
          </w:p>
        </w:tc>
        <w:tc>
          <w:tcPr>
            <w:tcW w:type="dxa" w:w="4320"/>
          </w:tcPr>
          <w:p>
            <w:r>
              <w:t>4.5:1 (Threshold &gt;= 3.0:1)</w:t>
            </w:r>
          </w:p>
        </w:tc>
      </w:tr>
      <w:tr>
        <w:tc>
          <w:tcPr>
            <w:tcW w:type="dxa" w:w="4320"/>
          </w:tcPr>
          <w:p>
            <w:r>
              <w:t>Rule 22 Background Identity</w:t>
            </w:r>
          </w:p>
        </w:tc>
        <w:tc>
          <w:tcPr>
            <w:tcW w:type="dxa" w:w="4320"/>
          </w:tcPr>
          <w:p>
            <w:r>
              <w:t>COMPLIANT (Conforms to Black/White standard)</w:t>
            </w:r>
          </w:p>
        </w:tc>
      </w:tr>
      <w:tr>
        <w:tc>
          <w:tcPr>
            <w:tcW w:type="dxa" w:w="4320"/>
          </w:tcPr>
          <w:p>
            <w:r>
              <w:t>Rule 23 Corporate Setup Mapping</w:t>
            </w:r>
          </w:p>
        </w:tc>
        <w:tc>
          <w:tcPr>
            <w:tcW w:type="dxa" w:w="4320"/>
          </w:tcPr>
          <w:p>
            <w:r>
              <w:t>MANUAL AUDIT (Verify lockup structure manually)</w:t>
            </w:r>
          </w:p>
        </w:tc>
      </w:tr>
    </w:tbl>
    <w:p>
      <w:r>
        <w:br w:type="page"/>
      </w:r>
    </w:p>
    <w:p>
      <w:pPr>
        <w:pStyle w:val="Heading2"/>
      </w:pPr>
      <w:r>
        <w:t>Rule 24 - Header Subcomponents Accessibility Hierarchy</w:t>
      </w:r>
    </w:p>
    <w:p>
      <w:r>
        <w:rPr>
          <w:b/>
          <w:color w:val="B40000"/>
        </w:rPr>
        <w:t>COMPLIANCE MATRIX STATUS: NON-COMPLIANT</w:t>
        <w:br/>
      </w:r>
    </w:p>
    <w:p>
      <w:r>
        <w:t>Audit Observations Log:</w:t>
        <w:br/>
        <w:t>Discovered interactive subcomponent elements missing textual description values or keyboard accessibility blocks.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DBIM Compliance Target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Analytical State Result</w:t>
            </w:r>
          </w:p>
        </w:tc>
      </w:tr>
      <w:tr>
        <w:tc>
          <w:tcPr>
            <w:tcW w:type="dxa" w:w="4320"/>
          </w:tcPr>
          <w:p>
            <w:r>
              <w:t>Total Audited Interactive Nodes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Accessible Text Label Matches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Accessibility Functional Ratio</w:t>
            </w:r>
          </w:p>
        </w:tc>
        <w:tc>
          <w:tcPr>
            <w:tcW w:type="dxa" w:w="4320"/>
          </w:tcPr>
          <w:p>
            <w:r>
              <w:t>16.7% (Threshold &gt;= 85%)</w:t>
            </w:r>
          </w:p>
        </w:tc>
      </w:tr>
      <w:tr>
        <w:tc>
          <w:tcPr>
            <w:tcW w:type="dxa" w:w="4320"/>
          </w:tcPr>
          <w:p>
            <w:r>
              <w:t>Flagged Structural Deficiencies</w:t>
            </w:r>
          </w:p>
        </w:tc>
        <w:tc>
          <w:tcPr>
            <w:tcW w:type="dxa" w:w="4320"/>
          </w:tcPr>
          <w:p>
            <w:r>
              <w:t>None Identified</w:t>
            </w:r>
          </w:p>
        </w:tc>
      </w:tr>
    </w:tbl>
    <w:p>
      <w:r>
        <w:t>Visual Proof (Cropped Target Component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rule_24_nod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Rule 25 - Footer Lineage &amp; Mandatory Metadata</w:t>
      </w:r>
    </w:p>
    <w:p>
      <w:r>
        <w:rPr>
          <w:b/>
          <w:color w:val="B40000"/>
        </w:rPr>
        <w:t>COMPLIANCE MATRIX STATUS: NON-COMPLIANT</w:t>
        <w:br/>
      </w:r>
    </w:p>
    <w:p>
      <w:r>
        <w:t>Audit Observations Log:</w:t>
        <w:br/>
        <w:t>Non-Conformity: Mandatory disclosure pointers or updates sequence missing inside footer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DBIM Compliance Target 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Analytical State Result</w:t>
            </w:r>
          </w:p>
        </w:tc>
      </w:tr>
      <w:tr>
        <w:tc>
          <w:tcPr>
            <w:tcW w:type="dxa" w:w="4320"/>
          </w:tcPr>
          <w:p>
            <w:r>
              <w:t>Footer Container Node Resolved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Mandated Core Terms Extracted</w:t>
            </w:r>
          </w:p>
        </w:tc>
        <w:tc>
          <w:tcPr>
            <w:tcW w:type="dxa" w:w="4320"/>
          </w:tcPr>
          <w:p>
            <w:r>
              <w:t>None Discovered</w:t>
            </w:r>
          </w:p>
        </w:tc>
      </w:tr>
      <w:tr>
        <w:tc>
          <w:tcPr>
            <w:tcW w:type="dxa" w:w="4320"/>
          </w:tcPr>
          <w:p>
            <w:r>
              <w:t>Metadata Discovery Coverage</w:t>
            </w:r>
          </w:p>
        </w:tc>
        <w:tc>
          <w:tcPr>
            <w:tcW w:type="dxa" w:w="4320"/>
          </w:tcPr>
          <w:p>
            <w:r>
              <w:t>0 of 8 structural strings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