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OFFICIAL DBIM SECTION A.4.1.2 STRUCTURAL COMPLIANCE REPORT</w:t>
      </w:r>
    </w:p>
    <w:p>
      <w:r>
        <w:t>Audit Target URL: https://xn--m1bdba5a7gresc7dsa.xn--11b7cb3a6a.xn--h2brj9c/</w:t>
        <w:br/>
        <w:t>Execution Timestamp: 2026-05-27 16:34:53</w:t>
        <w:br/>
        <w:t>Evaluation Standard: Digital Brand Identity Manual (DBIM) Checklist Specification v2.5</w:t>
      </w:r>
    </w:p>
    <w:p>
      <w:r>
        <w:br w:type="page"/>
      </w:r>
    </w:p>
    <w:p>
      <w:pPr>
        <w:pStyle w:val="Heading1"/>
      </w:pPr>
      <w:r>
        <w:t>Sequence Check i: Homepage Header Section</w:t>
      </w:r>
    </w:p>
    <w:p>
      <w:pPr>
        <w:pStyle w:val="Heading3"/>
      </w:pPr>
      <w:r>
        <w:t>INTENT:</w:t>
      </w:r>
    </w:p>
    <w:p>
      <w:r>
        <w:t>Mandated under DBIM Section 5.4.1. Must remain sticky while scrolling, house the official dual emblem lockups, an active search box container, and user typography scaling accessibility controls.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header, .site-header, #header, [class*='header'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1440x120px at (0, 0)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Search bar verified | Accessibility/Language controls found</w:t>
            </w:r>
          </w:p>
        </w:tc>
      </w:tr>
    </w:tbl>
    <w:p>
      <w:pPr>
        <w:pStyle w:val="Heading3"/>
      </w:pPr>
      <w:r>
        <w:t>FINDINGS:</w:t>
      </w:r>
    </w:p>
    <w:p>
      <w:r>
        <w:t>PASSED: The 'Homepage Header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434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ii: Top Banner Carousel</w:t>
      </w:r>
    </w:p>
    <w:p>
      <w:pPr>
        <w:pStyle w:val="Heading3"/>
      </w:pPr>
      <w:r>
        <w:t>INTENT:</w:t>
      </w:r>
    </w:p>
    <w:p>
      <w:r>
        <w:t>Mandated under Section 7.4. Requires full-width central publishing system core banner allocations constrained exactly to standard dimensional footprints: 1800x338px, 1800x500px, or 1800x600px.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.carousel, .slider, [class*='banner' i], [id*='hero' i], [class*='hero'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1440x529px at (0, 181)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Full-width CCPS banner dimensions verified</w:t>
            </w:r>
          </w:p>
        </w:tc>
      </w:tr>
    </w:tbl>
    <w:p>
      <w:pPr>
        <w:pStyle w:val="Heading3"/>
      </w:pPr>
      <w:r>
        <w:t>FINDINGS:</w:t>
      </w:r>
    </w:p>
    <w:p>
      <w:r>
        <w:t>PASSED: The 'Top Banner Carousel'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1914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i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1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iii: Announcements Ticker</w:t>
      </w:r>
    </w:p>
    <w:p>
      <w:pPr>
        <w:pStyle w:val="Heading3"/>
      </w:pPr>
      <w:r>
        <w:t>INTENT:</w:t>
      </w:r>
    </w:p>
    <w:p>
      <w:r>
        <w:t>Enforces vital user informational delivery pipelines. Delivers immediate visibility over live updates, time-sensitive public service notices, vacancies releases, or tender updates.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.ticker, .marquee, [class*='ticker' i], [class*='announcement' i], marquee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2346x24px at (612, 674)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Live ticker animation detected</w:t>
            </w:r>
          </w:p>
        </w:tc>
      </w:tr>
    </w:tbl>
    <w:p>
      <w:pPr>
        <w:pStyle w:val="Heading3"/>
      </w:pPr>
      <w:r>
        <w:t>FINDINGS:</w:t>
      </w:r>
    </w:p>
    <w:p>
      <w:r>
        <w:t>PASSED: The 'Announcements Ticker' component was successfully located and rendered on the page.</w:t>
      </w:r>
    </w:p>
    <w:p>
      <w:r>
        <w:br w:type="page"/>
      </w:r>
    </w:p>
    <w:p>
      <w:pPr>
        <w:pStyle w:val="Heading1"/>
      </w:pPr>
      <w:r>
        <w:t>Sequence Check iv: PM Quote Section</w:t>
      </w:r>
    </w:p>
    <w:p>
      <w:pPr>
        <w:pStyle w:val="Heading3"/>
      </w:pPr>
      <w:r>
        <w:t>INTENT:</w:t>
      </w:r>
    </w:p>
    <w:p>
      <w:r>
        <w:t>Features high-resolution authorized imagery of leadership with transparent source background profiles alongside localized event text strings wrapped inside type-compliant darker background palettes.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[class*='pm-' i], [class*='quote' i], [id*='pm' i], .minister-quote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1440x350px at (0, 710)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PM portrait graphic found</w:t>
            </w:r>
          </w:p>
        </w:tc>
      </w:tr>
    </w:tbl>
    <w:p>
      <w:pPr>
        <w:pStyle w:val="Heading3"/>
      </w:pPr>
      <w:r>
        <w:t>FINDINGS:</w:t>
      </w:r>
    </w:p>
    <w:p>
      <w:r>
        <w:t>PASSED: The 'PM Quote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1266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i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6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v: Ministry/Department Section</w:t>
      </w:r>
    </w:p>
    <w:p>
      <w:pPr>
        <w:pStyle w:val="Heading3"/>
      </w:pPr>
      <w:r>
        <w:t>INTENT:</w:t>
      </w:r>
    </w:p>
    <w:p>
      <w:r>
        <w:t>The primary semantic branding statement component container layer. Expresses divisional functionality clearly with explicit quick-routing navigational controls to subordinate offices portals.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.about-ministry, .introduction, [class*='about' i], #about-section, [id*='about'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1440x434px at (0, 1060)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Layout boundary mapping successful.</w:t>
            </w:r>
          </w:p>
        </w:tc>
      </w:tr>
    </w:tbl>
    <w:p>
      <w:pPr>
        <w:pStyle w:val="Heading3"/>
      </w:pPr>
      <w:r>
        <w:t>FINDINGS:</w:t>
      </w:r>
    </w:p>
    <w:p>
      <w:r>
        <w:t>PASSED: The 'Ministry/Department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15708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7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vi: Key Offerings Section</w:t>
      </w:r>
    </w:p>
    <w:p>
      <w:pPr>
        <w:pStyle w:val="Heading3"/>
      </w:pPr>
      <w:r>
        <w:t>INTENT:</w:t>
      </w:r>
    </w:p>
    <w:p>
      <w:r>
        <w:t>Central citizen action panel. Highlights a tabbed grid containing vacancies, tenders, or schemes. Must restrict initial views to the 5 most recent nodes with an explicit 'View More' button pointer.</w:t>
      </w:r>
    </w:p>
    <w:p>
      <w:r>
        <w:rPr>
          <w:b/>
          <w:color w:val="B40000"/>
        </w:rPr>
        <w:t>STATUS: NON-COMPLIANT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.key-offerings, .schemes-tenders, [class*='offering' i], #services-grid, [class*='service'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3"/>
      </w:pPr>
      <w:r>
        <w:t>FINDINGS:</w:t>
      </w:r>
    </w:p>
    <w:p>
      <w:r>
        <w:t>FAILED: The 'Key Offerings Section' container element is missing or not visible.</w:t>
      </w:r>
    </w:p>
    <w:p>
      <w:pPr>
        <w:pStyle w:val="Heading3"/>
      </w:pPr>
      <w:r>
        <w:t>REMEDIATION:</w:t>
      </w:r>
    </w:p>
    <w:p>
      <w:r>
        <w:t>Ensure the component exists in the DOM matching selector: .key-offerings, .schemes-tenders, [class*='offering' i], #services-grid, [class*='service' i].</w:t>
        <w:br/>
        <w:t>Fix: Re-engineer dynamic dashboard queries to cap list items records at 5 entries max and hook a bold stylized action link redirection anchor targeting the main documents index.</w:t>
      </w:r>
    </w:p>
    <w:p>
      <w:r>
        <w:br w:type="page"/>
      </w:r>
    </w:p>
    <w:p>
      <w:pPr>
        <w:pStyle w:val="Heading1"/>
      </w:pPr>
      <w:r>
        <w:t>Sequence Check vii: What's New Section</w:t>
      </w:r>
    </w:p>
    <w:p>
      <w:pPr>
        <w:pStyle w:val="Heading3"/>
      </w:pPr>
      <w:r>
        <w:t>INTENT:</w:t>
      </w:r>
    </w:p>
    <w:p>
      <w:r>
        <w:t>Exposes real-time structural feeds indexing fresh programmatic content changes across organizational layers, accompanied by standard layout navigation modifiers controls elements.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.whats-new, .latest-updates, [class*='news' i], [id*='notice' i], [class*='update'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319x18px at (1061, 3951)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Layout boundary mapping successful.</w:t>
            </w:r>
          </w:p>
        </w:tc>
      </w:tr>
    </w:tbl>
    <w:p>
      <w:pPr>
        <w:pStyle w:val="Heading3"/>
      </w:pPr>
      <w:r>
        <w:t>FINDINGS:</w:t>
      </w:r>
    </w:p>
    <w:p>
      <w:r>
        <w:t>PASSED: The 'What's New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310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vi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0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viii: Recent Documents Section</w:t>
      </w:r>
    </w:p>
    <w:p>
      <w:pPr>
        <w:pStyle w:val="Heading3"/>
      </w:pPr>
      <w:r>
        <w:t>INTENT:</w:t>
      </w:r>
    </w:p>
    <w:p>
      <w:r>
        <w:t>Fosters organizational clarity and transparency. Displays a structured repository indexing newly published files formats, legislative bills, research data sets, and policy forms.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.recent-docs, .publications, [class*='document' i], #downloads-list, [class*='download'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116x42px at (1246, 962)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Layout boundary mapping successful.</w:t>
            </w:r>
          </w:p>
        </w:tc>
      </w:tr>
    </w:tbl>
    <w:p>
      <w:pPr>
        <w:pStyle w:val="Heading3"/>
      </w:pPr>
      <w:r>
        <w:t>FINDINGS:</w:t>
      </w:r>
    </w:p>
    <w:p>
      <w:r>
        <w:t>PASSED: The 'Recent Documents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19155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vii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1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ix: User Persona Section</w:t>
      </w:r>
    </w:p>
    <w:p>
      <w:pPr>
        <w:pStyle w:val="Heading3"/>
      </w:pPr>
      <w:r>
        <w:t>INTENT:</w:t>
      </w:r>
    </w:p>
    <w:p>
      <w:r>
        <w:t>Enforces user-centric accessibility mapping frameworks. Separates layout views matching specific target audience personas (e.g., Student, Corporate, Researcher) to prevent layout density roadblocks.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.user-persona, .persona-selection, [class*='persona' i], [id*='persona'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289x54px at (728, 2037)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Layout boundary mapping successful.</w:t>
            </w:r>
          </w:p>
        </w:tc>
      </w:tr>
    </w:tbl>
    <w:p>
      <w:pPr>
        <w:pStyle w:val="Heading3"/>
      </w:pPr>
      <w:r>
        <w:t>FINDINGS:</w:t>
      </w:r>
    </w:p>
    <w:p>
      <w:r>
        <w:t>PASSED: The 'User Persona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9705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7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x: Important Links Section</w:t>
      </w:r>
    </w:p>
    <w:p>
      <w:pPr>
        <w:pStyle w:val="Heading3"/>
      </w:pPr>
      <w:r>
        <w:t>INTENT:</w:t>
      </w:r>
    </w:p>
    <w:p>
      <w:r>
        <w:t>Provides prioritized interface paths pointing toward high-volume public target applications, internal portals, tracking forms, or cross-departmental utility platforms.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.important-links, .quick-links, .hyperlinks-grid, [class*='links'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764x60px at (60, 3829)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Layout boundary mapping successful.</w:t>
            </w:r>
          </w:p>
        </w:tc>
      </w:tr>
    </w:tbl>
    <w:p>
      <w:pPr>
        <w:pStyle w:val="Heading3"/>
      </w:pPr>
      <w:r>
        <w:t>FINDINGS:</w:t>
      </w:r>
    </w:p>
    <w:p>
      <w:r>
        <w:t>PASSED: The 'Important Links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4161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xi: Citizen Engagement Section</w:t>
      </w:r>
    </w:p>
    <w:p>
      <w:pPr>
        <w:pStyle w:val="Heading3"/>
      </w:pPr>
      <w:r>
        <w:t>INTENT:</w:t>
      </w:r>
    </w:p>
    <w:p>
      <w:r>
        <w:t>Consolidates social media communication feeds. Aggregates live outreach streams (X, YouTube, Facebook) into responsive multi-tab widget layouts to maintain public interaction channels.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.citizen-engagement, .social-media-feeds, .social-feed-container, [class*='social'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1440x519px at (0, 2661)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Social media widget streams embedded</w:t>
            </w:r>
          </w:p>
        </w:tc>
      </w:tr>
    </w:tbl>
    <w:p>
      <w:pPr>
        <w:pStyle w:val="Heading3"/>
      </w:pPr>
      <w:r>
        <w:t>FINDINGS:</w:t>
      </w:r>
    </w:p>
    <w:p>
      <w:r>
        <w:t>PASSED: The 'Citizen Engagement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18821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x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8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Sequence Check xii: Central Posts Section</w:t>
      </w:r>
    </w:p>
    <w:p>
      <w:pPr>
        <w:pStyle w:val="Heading3"/>
      </w:pPr>
      <w:r>
        <w:t>INTENT:</w:t>
      </w:r>
    </w:p>
    <w:p>
      <w:r>
        <w:t>Displays central graphic templates published dynamically from the CCPS core framework, bound exactly to standard dimensions: 960x244px layout envelopes profiles.</w:t>
      </w:r>
    </w:p>
    <w:p>
      <w:r>
        <w:rPr>
          <w:b/>
          <w:color w:val="B40000"/>
        </w:rPr>
        <w:t>STATUS: NON-COMPLIANT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.central-posts, .ccps-posts, [class*='posts-grid'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3"/>
      </w:pPr>
      <w:r>
        <w:t>FINDINGS:</w:t>
      </w:r>
    </w:p>
    <w:p>
      <w:r>
        <w:t>FAILED: The 'Central Posts Section' container element is missing or not visible.</w:t>
      </w:r>
    </w:p>
    <w:p>
      <w:pPr>
        <w:pStyle w:val="Heading3"/>
      </w:pPr>
      <w:r>
        <w:t>REMEDIATION:</w:t>
      </w:r>
    </w:p>
    <w:p>
      <w:r>
        <w:t>Ensure the component exists in the DOM matching selector: .central-posts, .ccps-posts, [class*='posts-grid' i].</w:t>
        <w:br/>
        <w:t>Fix: Set strict stylesheet width/height sizing caps matching the 960x244px bounding constraints and link content directly to the parent content distribution engine API.</w:t>
      </w:r>
    </w:p>
    <w:p>
      <w:r>
        <w:br w:type="page"/>
      </w:r>
    </w:p>
    <w:p>
      <w:pPr>
        <w:pStyle w:val="Heading1"/>
      </w:pPr>
      <w:r>
        <w:t>Sequence Check xiii: Infographics Section</w:t>
      </w:r>
    </w:p>
    <w:p>
      <w:pPr>
        <w:pStyle w:val="Heading3"/>
      </w:pPr>
      <w:r>
        <w:t>INTENT:</w:t>
      </w:r>
    </w:p>
    <w:p>
      <w:r>
        <w:t>Visualizes complex data sets, program trackings, and metrics achievements using high-visibility information design grids vectors to improve public document parsing speeds.</w:t>
      </w:r>
    </w:p>
    <w:p>
      <w:r>
        <w:rPr>
          <w:b/>
          <w:color w:val="B40000"/>
        </w:rPr>
        <w:t>STATUS: NON-COMPLIANT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.infographics, .data-visuals, [class*='infographic' i], [class*='gallery'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3"/>
      </w:pPr>
      <w:r>
        <w:t>FINDINGS:</w:t>
      </w:r>
    </w:p>
    <w:p>
      <w:r>
        <w:t>FAILED: The 'Infographics Section' container element is missing or not visible.</w:t>
      </w:r>
    </w:p>
    <w:p>
      <w:pPr>
        <w:pStyle w:val="Heading3"/>
      </w:pPr>
      <w:r>
        <w:t>REMEDIATION:</w:t>
      </w:r>
    </w:p>
    <w:p>
      <w:r>
        <w:t>Ensure the component exists in the DOM matching selector: .infographics, .data-visuals, [class*='infographic' i], [class*='gallery' i].</w:t>
        <w:br/>
        <w:t>Fix: Construct a localized graphic gallery block featuring compressed, high-contrast visual vectors equipped with full alternative aria-text descriptive strings labels.</w:t>
      </w:r>
    </w:p>
    <w:p>
      <w:r>
        <w:br w:type="page"/>
      </w:r>
    </w:p>
    <w:p>
      <w:pPr>
        <w:pStyle w:val="Heading1"/>
      </w:pPr>
      <w:r>
        <w:t>Sequence Check xiv: Footer Carousel</w:t>
      </w:r>
    </w:p>
    <w:p>
      <w:pPr>
        <w:pStyle w:val="Heading3"/>
      </w:pPr>
      <w:r>
        <w:t>INTENT:</w:t>
      </w:r>
    </w:p>
    <w:p>
      <w:r>
        <w:t>Displays a horizontal strip carousel framing authorized logos, related internal commissions links, state portals, and associated initiatives identifiers icons.</w:t>
      </w:r>
    </w:p>
    <w:p>
      <w:r>
        <w:rPr>
          <w:b/>
          <w:color w:val="B40000"/>
        </w:rPr>
        <w:t>STATUS: NON-COMPLIANT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footer .carousel, .footer-logos, [class*='partner' i], [class*='sponsor'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3"/>
      </w:pPr>
      <w:r>
        <w:t>FINDINGS:</w:t>
      </w:r>
    </w:p>
    <w:p>
      <w:r>
        <w:t>FAILED: The 'Footer Carousel' container element is missing or not visible.</w:t>
      </w:r>
    </w:p>
    <w:p>
      <w:pPr>
        <w:pStyle w:val="Heading3"/>
      </w:pPr>
      <w:r>
        <w:t>REMEDIATION:</w:t>
      </w:r>
    </w:p>
    <w:p>
      <w:r>
        <w:t>Ensure the component exists in the DOM matching selector: footer .carousel, .footer-logos, [class*='partner' i], [class*='sponsor' i].</w:t>
        <w:br/>
        <w:t>Fix: Embed an auto-scrolling graphic strip component restricted to clean monochromatic or approved colored emblem shapes linking back to verified external parent domains.</w:t>
      </w:r>
    </w:p>
    <w:p>
      <w:r>
        <w:br w:type="page"/>
      </w:r>
    </w:p>
    <w:p>
      <w:pPr>
        <w:pStyle w:val="Heading1"/>
      </w:pPr>
      <w:r>
        <w:t>Sequence Check xv: Footer Details Section</w:t>
      </w:r>
    </w:p>
    <w:p>
      <w:pPr>
        <w:pStyle w:val="Heading3"/>
      </w:pPr>
      <w:r>
        <w:t>INTENT:</w:t>
      </w:r>
    </w:p>
    <w:p>
      <w:r>
        <w:t>Mandated under Rule 25. Standardizes persistence criteria formatting across all sub-pages, requiring direct links mapping to Archives, Sitemap, Policies, Help, and live Last Updated parameters.</w:t>
      </w:r>
    </w:p>
    <w:p>
      <w:r>
        <w:rPr>
          <w:b/>
          <w:color w:val="008000"/>
        </w:rPr>
        <w:t>STATUS: COMPLIANT</w:t>
        <w:br/>
      </w:r>
    </w:p>
    <w:p>
      <w:pPr>
        <w:pStyle w:val="Heading3"/>
      </w:pPr>
      <w:r>
        <w:t>MEASURED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Result</w:t>
            </w:r>
          </w:p>
        </w:tc>
      </w:tr>
      <w:tr>
        <w:tc>
          <w:tcPr>
            <w:tcW w:type="dxa" w:w="4320"/>
          </w:tcPr>
          <w:p>
            <w:r>
              <w:t>DOM Selector</w:t>
            </w:r>
          </w:p>
        </w:tc>
        <w:tc>
          <w:tcPr>
            <w:tcW w:type="dxa" w:w="4320"/>
          </w:tcPr>
          <w:p>
            <w:r>
              <w:t>footer, .site-footer, #footer, [class*='footer' i]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Bounding Box</w:t>
            </w:r>
          </w:p>
        </w:tc>
        <w:tc>
          <w:tcPr>
            <w:tcW w:type="dxa" w:w="4320"/>
          </w:tcPr>
          <w:p>
            <w:r>
              <w:t>1440x49px at (0, 661)</w:t>
            </w:r>
          </w:p>
        </w:tc>
      </w:tr>
      <w:tr>
        <w:tc>
          <w:tcPr>
            <w:tcW w:type="dxa" w:w="4320"/>
          </w:tcPr>
          <w:p>
            <w:r>
              <w:t>Content Rules</w:t>
            </w:r>
          </w:p>
        </w:tc>
        <w:tc>
          <w:tcPr>
            <w:tcW w:type="dxa" w:w="4320"/>
          </w:tcPr>
          <w:p>
            <w:r>
              <w:t>Rule 25 Metadata Links Verified: 0/6</w:t>
            </w:r>
          </w:p>
        </w:tc>
      </w:tr>
    </w:tbl>
    <w:p>
      <w:pPr>
        <w:pStyle w:val="Heading3"/>
      </w:pPr>
      <w:r>
        <w:t>FINDINGS:</w:t>
      </w:r>
    </w:p>
    <w:p>
      <w:r>
        <w:t>PASSED: The 'Footer Details Section' component was successfully located and rendered on the page.</w:t>
      </w:r>
    </w:p>
    <w:p>
      <w:pPr>
        <w:pStyle w:val="Heading3"/>
      </w:pPr>
      <w:r>
        <w:t>VISUAL PROOF:</w:t>
      </w:r>
    </w:p>
    <w:p>
      <w:r>
        <w:drawing>
          <wp:inline xmlns:a="http://schemas.openxmlformats.org/drawingml/2006/main" xmlns:pic="http://schemas.openxmlformats.org/drawingml/2006/picture">
            <wp:extent cx="5212080" cy="1773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box_sec_block_x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