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DBIM UNIFIED GLOBAL COMPLIANCE REPORT</w:t>
      </w:r>
    </w:p>
    <w:p>
      <w:r>
        <w:t>Automated evidence matrix evaluating portal structure, asset bandwidth files, and component designs against official rules.</w:t>
      </w:r>
    </w:p>
    <w:p>
      <w:pPr>
        <w:pStyle w:val="Heading2"/>
      </w:pPr>
      <w:r>
        <w:t>Section Clause 10.1.1 - Page Loading Speed Performance</w:t>
      </w:r>
    </w:p>
    <w:p>
      <w:r>
        <w:rPr>
          <w:b/>
          <w:color w:val="B40000"/>
        </w:rPr>
        <w:t>GLOBAL COMPLIANCE STATUS: NON-COMPLIANT</w:t>
        <w:br/>
      </w:r>
    </w:p>
    <w:p>
      <w:r>
        <w:t>Audit Observations Diagnostic Findings:</w:t>
        <w:br/>
        <w:t>Velocity Breach: Response boundaries exceeded standard thresholds. Server optimization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Time to First Byte (TTFB)</w:t>
            </w:r>
          </w:p>
        </w:tc>
        <w:tc>
          <w:tcPr>
            <w:tcW w:type="dxa" w:w="4320"/>
          </w:tcPr>
          <w:p>
            <w:r>
              <w:t>579 ms (Limit &lt;= 800ms)</w:t>
            </w:r>
          </w:p>
        </w:tc>
      </w:tr>
      <w:tr>
        <w:tc>
          <w:tcPr>
            <w:tcW w:type="dxa" w:w="4320"/>
          </w:tcPr>
          <w:p>
            <w:r>
              <w:t>DOM Content Loaded Event</w:t>
            </w:r>
          </w:p>
        </w:tc>
        <w:tc>
          <w:tcPr>
            <w:tcW w:type="dxa" w:w="4320"/>
          </w:tcPr>
          <w:p>
            <w:r>
              <w:t>1315 ms (Limit &lt;= 2500ms)</w:t>
            </w:r>
          </w:p>
        </w:tc>
      </w:tr>
      <w:tr>
        <w:tc>
          <w:tcPr>
            <w:tcW w:type="dxa" w:w="4320"/>
          </w:tcPr>
          <w:p>
            <w:r>
              <w:t>Full Document Load Event</w:t>
            </w:r>
          </w:p>
        </w:tc>
        <w:tc>
          <w:tcPr>
            <w:tcW w:type="dxa" w:w="4320"/>
          </w:tcPr>
          <w:p>
            <w:r>
              <w:t>4071 ms (Limit &lt;= 4000ms)</w:t>
            </w:r>
          </w:p>
        </w:tc>
      </w:tr>
      <w:tr>
        <w:tc>
          <w:tcPr>
            <w:tcW w:type="dxa" w:w="4320"/>
          </w:tcPr>
          <w:p>
            <w:r>
              <w:t>Network Transfer Size Payload</w:t>
            </w:r>
          </w:p>
        </w:tc>
        <w:tc>
          <w:tcPr>
            <w:tcW w:type="dxa" w:w="4320"/>
          </w:tcPr>
          <w:p>
            <w:r>
              <w:t>1.26 KB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120640" cy="106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lause_10_1_1_nod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Clause 10.1.2 - Media Lazy Loading Implementation</w:t>
      </w:r>
    </w:p>
    <w:p>
      <w:r>
        <w:rPr>
          <w:b/>
          <w:color w:val="B40000"/>
        </w:rPr>
        <w:t>GLOBAL COMPLIANCE STATUS: NON-COMPLIANT</w:t>
        <w:br/>
      </w:r>
    </w:p>
    <w:p>
      <w:r>
        <w:t>Audit Observations Diagnostic Findings:</w:t>
        <w:br/>
        <w:t>Unoptimized Resource Loading: Below-fold media assets are fetching eagerly, stalling network rendering pipe bounds.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Total Discovered Images Below Fold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Lazy-Attribute Managed Nodes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Lazy Loading Coverage Ratio</w:t>
            </w:r>
          </w:p>
        </w:tc>
        <w:tc>
          <w:tcPr>
            <w:tcW w:type="dxa" w:w="4320"/>
          </w:tcPr>
          <w:p>
            <w:r>
              <w:t>50.0% (Target &gt;= 70%)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120640" cy="106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lause_10_1_2_nod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Clause A.4.1.1 - Single-Page Ministry Department Tile Routing Map</w:t>
      </w:r>
    </w:p>
    <w:p>
      <w:r>
        <w:rPr>
          <w:b/>
          <w:color w:val="B40000"/>
        </w:rPr>
        <w:t>GLOBAL COMPLIANCE STATUS: NON-COMPLIANT</w:t>
        <w:br/>
      </w:r>
    </w:p>
    <w:p>
      <w:r>
        <w:t>Audit Observations Diagnostic Findings:</w:t>
        <w:br/>
        <w:t>Layout Violation: Landing workspace lacks structural card grid tiles mapping subordinate divisions or portals.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Resolved Header Document Outline</w:t>
            </w:r>
          </w:p>
        </w:tc>
        <w:tc>
          <w:tcPr>
            <w:tcW w:type="dxa" w:w="4320"/>
          </w:tcPr>
          <w:p>
            <w:r>
              <w:t>H1 Root Presence: true | H2 Nested Presence: true</w:t>
            </w:r>
          </w:p>
        </w:tc>
      </w:tr>
      <w:tr>
        <w:tc>
          <w:tcPr>
            <w:tcW w:type="dxa" w:w="4320"/>
          </w:tcPr>
          <w:p>
            <w:r>
              <w:t>Identified Interactive Tile Components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120640" cy="13182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lause_A_4_1_1_nod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18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Clause 6.1 (Imagery) - Image Asset #0 (STANDARD_CONTENT) Compliance Tracker</w:t>
      </w:r>
    </w:p>
    <w:p>
      <w:r>
        <w:rPr>
          <w:b/>
          <w:color w:val="008000"/>
        </w:rPr>
        <w:t>GLOBAL COMPLIANCE STATUS: 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SVG (Approved Format)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Not Applicable (Generic Content Graphic Asset)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120640" cy="8449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lause_6_1 (Imagery)_nod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4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Clause 6.1 (Imagery) - Image Asset #1 (STANDARD_CONTENT) Compliance Tracker</w:t>
      </w:r>
    </w:p>
    <w:p>
      <w:r>
        <w:rPr>
          <w:b/>
          <w:color w:val="008000"/>
        </w:rPr>
        <w:t>GLOBAL COMPLIANCE STATUS: 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SVG (Approved Format)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Not Applicable (Generic Content Graphic Asset)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120640" cy="844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lause_6_1 (Imagery)_nod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4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Clause 6.1 (Imagery) - Image Asset #2 (HIGH_RESOLUTION) Compliance Tracker</w:t>
      </w:r>
    </w:p>
    <w:p>
      <w:r>
        <w:rPr>
          <w:b/>
          <w:color w:val="008000"/>
        </w:rPr>
        <w:t>GLOBAL COMPLIANCE STATUS: 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JPG (Approved Format)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Not Applicable (Generic Content Graphic Asset)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120640" cy="1742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lause_6_1 (Imagery)_nod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4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Clause 6.1 (Imagery) - Image Asset #3 (STANDARD_CONTENT) Compliance Tracker</w:t>
      </w:r>
    </w:p>
    <w:p>
      <w:r>
        <w:rPr>
          <w:b/>
          <w:color w:val="008000"/>
        </w:rPr>
        <w:t>GLOBAL COMPLIANCE STATUS: 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PNG (Approved Format)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Not Applicable (Generic Content Graphic Asset)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120640" cy="5635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lause_6_1 (Imagery)_nod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6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Clause 6.1 (Imagery) - Image Asset #4 (THUMBNAIL) Compliance Tracker</w:t>
      </w:r>
    </w:p>
    <w:p>
      <w:r>
        <w:rPr>
          <w:b/>
          <w:color w:val="008000"/>
        </w:rPr>
        <w:t>GLOBAL COMPLIANCE STATUS: 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PNG (Approved Format)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Not Applicable (Generic Content Graphic Asset)</w:t>
            </w:r>
          </w:p>
        </w:tc>
      </w:tr>
    </w:tbl>
    <w:p>
      <w:r>
        <w:br w:type="page"/>
      </w:r>
    </w:p>
    <w:p>
      <w:pPr>
        <w:pStyle w:val="Heading2"/>
      </w:pPr>
      <w:r>
        <w:t>Section Clause 6.1 (Imagery) - Image Asset #5 (HEADSHOT) Compliance Tracker</w:t>
      </w:r>
    </w:p>
    <w:p>
      <w:r>
        <w:rPr>
          <w:b/>
          <w:color w:val="B40000"/>
        </w:rPr>
        <w:t>GLOBAL COMPLIANCE STATUS: NON-COMPLIANT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PNG (Approved Format)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Aspect Proportion Ratio: 5.88 (Aspect Layout Violation)</w:t>
            </w:r>
          </w:p>
        </w:tc>
      </w:tr>
    </w:tbl>
    <w:p>
      <w:r>
        <w:br w:type="page"/>
      </w:r>
    </w:p>
    <w:p>
      <w:pPr>
        <w:pStyle w:val="Heading2"/>
      </w:pPr>
      <w:r>
        <w:t>Section Clause 6.1 (Imagery) - Image Asset #6 (THUMBNAIL) Compliance Tracker</w:t>
      </w:r>
    </w:p>
    <w:p>
      <w:r>
        <w:rPr>
          <w:b/>
          <w:color w:val="008000"/>
        </w:rPr>
        <w:t>GLOBAL COMPLIANCE STATUS: 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PNG (Approved Format)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Not Applicable (Generic Content Graphic Asset)</w:t>
            </w:r>
          </w:p>
        </w:tc>
      </w:tr>
    </w:tbl>
    <w:p>
      <w:r>
        <w:br w:type="page"/>
      </w:r>
    </w:p>
    <w:p>
      <w:pPr>
        <w:pStyle w:val="Heading2"/>
      </w:pPr>
      <w:r>
        <w:t>Section Clause 6.1 (Imagery) - Image Asset #7 (HEADSHOT) Compliance Tracker</w:t>
      </w:r>
    </w:p>
    <w:p>
      <w:r>
        <w:rPr>
          <w:b/>
          <w:color w:val="B40000"/>
        </w:rPr>
        <w:t>GLOBAL COMPLIANCE STATUS: NON-COMPLIANT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PNG (Approved Format)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Aspect Proportion Ratio: 4.56 (Aspect Layout Violation)</w:t>
            </w:r>
          </w:p>
        </w:tc>
      </w:tr>
    </w:tbl>
    <w:p>
      <w:r>
        <w:br w:type="page"/>
      </w:r>
    </w:p>
    <w:p>
      <w:pPr>
        <w:pStyle w:val="Heading2"/>
      </w:pPr>
      <w:r>
        <w:t>Section Clause 6.1 (Imagery) - Image Asset #8 (THUMBNAIL) Compliance Tracker</w:t>
      </w:r>
    </w:p>
    <w:p>
      <w:r>
        <w:rPr>
          <w:b/>
          <w:color w:val="B40000"/>
        </w:rPr>
        <w:t>GLOBAL COMPLIANCE STATUS: NON-COMPLIANT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UNKNOWN (Banned Asset Layout Type Exception Code 34)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Not Applicable (Generic Content Graphic Asset)</w:t>
            </w:r>
          </w:p>
        </w:tc>
      </w:tr>
    </w:tbl>
    <w:p>
      <w:r>
        <w:br w:type="page"/>
      </w:r>
    </w:p>
    <w:p>
      <w:pPr>
        <w:pStyle w:val="Heading2"/>
      </w:pPr>
      <w:r>
        <w:t>Section Clause 6.1 (Imagery) - Image Asset #9 (THUMBNAIL) Compliance Tracker</w:t>
      </w:r>
    </w:p>
    <w:p>
      <w:r>
        <w:rPr>
          <w:b/>
          <w:color w:val="008000"/>
        </w:rPr>
        <w:t>GLOBAL COMPLIANCE STATUS: COMPLIANT</w:t>
        <w:br/>
      </w:r>
    </w:p>
    <w:p>
      <w:r>
        <w:t>Audit Observations Diagnostic Findings:</w:t>
        <w:br/>
        <w:t xml:space="preserve"> प्रोग्रामीकीय रूप से Isolated item analyzed under standard imagery processing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Rule 34 Decoded File Extension</w:t>
            </w:r>
          </w:p>
        </w:tc>
        <w:tc>
          <w:tcPr>
            <w:tcW w:type="dxa" w:w="4320"/>
          </w:tcPr>
          <w:p>
            <w:r>
              <w:t>SVG (Approved Format)</w:t>
            </w:r>
          </w:p>
        </w:tc>
      </w:tr>
      <w:tr>
        <w:tc>
          <w:tcPr>
            <w:tcW w:type="dxa" w:w="4320"/>
          </w:tcPr>
          <w:p>
            <w:r>
              <w:t>Rule 37 Profile Aspect Scale Factor</w:t>
            </w:r>
          </w:p>
        </w:tc>
        <w:tc>
          <w:tcPr>
            <w:tcW w:type="dxa" w:w="4320"/>
          </w:tcPr>
          <w:p>
            <w:r>
              <w:t>Not Applicable (Generic Content Graphic Asset)</w:t>
            </w:r>
          </w:p>
        </w:tc>
      </w:tr>
    </w:tbl>
    <w:p>
      <w:r>
        <w:br w:type="page"/>
      </w:r>
    </w:p>
    <w:p>
      <w:pPr>
        <w:pStyle w:val="Heading2"/>
      </w:pPr>
      <w:r>
        <w:t>Section Clause Annexure D - 21 - Rule 21 - Portal Naming &amp; Semantics Classification</w:t>
      </w:r>
    </w:p>
    <w:p>
      <w:r>
        <w:rPr>
          <w:b/>
          <w:color w:val="008000"/>
        </w:rPr>
        <w:t>GLOBAL COMPLIANCE STATUS: COMPLIANT</w:t>
        <w:br/>
      </w:r>
    </w:p>
    <w:p>
      <w:r>
        <w:t>Audit Observations Diagnostic Findings:</w:t>
        <w:br/>
        <w:t>Portal structural header labeling complies perfectly with state executive identity blueprints.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Extracted Document DOM Title</w:t>
            </w:r>
          </w:p>
        </w:tc>
        <w:tc>
          <w:tcPr>
            <w:tcW w:type="dxa" w:w="4320"/>
          </w:tcPr>
          <w:p>
            <w:r>
              <w:t>Home | Ministry of Electronics and Information Technology</w:t>
            </w:r>
          </w:p>
        </w:tc>
      </w:tr>
      <w:tr>
        <w:tc>
          <w:tcPr>
            <w:tcW w:type="dxa" w:w="4320"/>
          </w:tcPr>
          <w:p>
            <w:r>
              <w:t>Semantic Alignment Validation Check</w:t>
            </w:r>
          </w:p>
        </w:tc>
        <w:tc>
          <w:tcPr>
            <w:tcW w:type="dxa" w:w="4320"/>
          </w:tcPr>
          <w:p>
            <w:r>
              <w:t>Passed Official Verification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120640" cy="1066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lause_Annexure D - 21_node_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Section Clause Annexure D - 25 - Rule 25 - Footer Lineage &amp; Mandatory Metadata</w:t>
      </w:r>
    </w:p>
    <w:p>
      <w:r>
        <w:rPr>
          <w:b/>
          <w:color w:val="B40000"/>
        </w:rPr>
        <w:t>GLOBAL COMPLIANCE STATUS: NON-COMPLIANT</w:t>
        <w:br/>
      </w:r>
    </w:p>
    <w:p>
      <w:r>
        <w:t>Audit Observations Diagnostic Findings:</w:t>
        <w:br/>
        <w:t>Violation: Footer region lacks critical required structural transparency tags or metadata blocks.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Verified Component / Parameter Target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Measured Compliance State Metric</w:t>
            </w:r>
          </w:p>
        </w:tc>
      </w:tr>
      <w:tr>
        <w:tc>
          <w:tcPr>
            <w:tcW w:type="dxa" w:w="4320"/>
          </w:tcPr>
          <w:p>
            <w:r>
              <w:t>Footer DOM Container Resolved</w:t>
            </w:r>
          </w:p>
        </w:tc>
        <w:tc>
          <w:tcPr>
            <w:tcW w:type="dxa" w:w="4320"/>
          </w:tcPr>
          <w:p>
            <w:r>
              <w:t>Yes (Node Active)</w:t>
            </w:r>
          </w:p>
        </w:tc>
      </w:tr>
      <w:tr>
        <w:tc>
          <w:tcPr>
            <w:tcW w:type="dxa" w:w="4320"/>
          </w:tcPr>
          <w:p>
            <w:r>
              <w:t>Discovered MandatoryPointers</w:t>
            </w:r>
          </w:p>
        </w:tc>
        <w:tc>
          <w:tcPr>
            <w:tcW w:type="dxa" w:w="4320"/>
          </w:tcPr>
          <w:p>
            <w:r>
              <w:t>None Found</w:t>
            </w:r>
          </w:p>
        </w:tc>
      </w:tr>
      <w:tr>
        <w:tc>
          <w:tcPr>
            <w:tcW w:type="dxa" w:w="4320"/>
          </w:tcPr>
          <w:p>
            <w:r>
              <w:t>Coverage Matrix Score</w:t>
            </w:r>
          </w:p>
        </w:tc>
        <w:tc>
          <w:tcPr>
            <w:tcW w:type="dxa" w:w="4320"/>
          </w:tcPr>
          <w:p>
            <w:r>
              <w:t>0 of 8 core parameters verified</w:t>
            </w:r>
          </w:p>
        </w:tc>
      </w:tr>
    </w:tbl>
    <w:p>
      <w:r>
        <w:t>Visual Proof (Cropped Reference Element Execution Capture):</w:t>
      </w:r>
    </w:p>
    <w:p>
      <w:r>
        <w:drawing>
          <wp:inline xmlns:a="http://schemas.openxmlformats.org/drawingml/2006/main" xmlns:pic="http://schemas.openxmlformats.org/drawingml/2006/picture">
            <wp:extent cx="5120640" cy="8569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of_clause_Annexure D - 25_node_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56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