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Noto Sans CJK KR" w:hAnsi="Noto Sans CJK KR" w:eastAsia="Noto Sans CJK KR"/>
          <w:b/>
          <w:color w:val="0A1926"/>
          <w:sz w:val="44"/>
        </w:rPr>
        <w:t>SNAPN SPORTS V2 DATABASE SCHEMA GUIDE</w:t>
      </w:r>
    </w:p>
    <w:p>
      <w:pPr>
        <w:pStyle w:val="SmallNote"/>
      </w:pPr>
      <w:r>
        <w:rPr>
          <w:rFonts w:ascii="Noto Sans CJK KR" w:hAnsi="Noto Sans CJK KR" w:eastAsia="Noto Sans CJK KR"/>
          <w:color w:val="555F69"/>
          <w:sz w:val="18"/>
        </w:rPr>
        <w:t>v1.4 · Data Dictionary / Ownership / Migration Notes</w:t>
      </w:r>
    </w:p>
    <w:p>
      <w:pPr>
        <w:pStyle w:val="Heading1"/>
      </w:pPr>
      <w:r>
        <w:t>0. Physical Schema Boundary</w:t>
      </w:r>
    </w:p>
    <w:p>
      <w:r>
        <w:rPr>
          <w:rFonts w:ascii="Noto Sans CJK KR" w:hAnsi="Noto Sans CJK KR" w:eastAsia="Noto Sans CJK KR"/>
          <w:sz w:val="19"/>
        </w:rPr>
        <w:t>실제 PostgreSQL DDL은 SNAPN_SPORTS_V2_DATABASE_SCHEMA_v1.4.sql이 정본이다. 이 문서는 schema ownership과 migration 규칙을 설명한다.</w:t>
      </w:r>
    </w:p>
    <w:p>
      <w:pPr>
        <w:pStyle w:val="Heading1"/>
      </w:pPr>
      <w:r>
        <w:t>1. Schemas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728"/>
            <w:vAlign w:val="center"/>
            <w:shd w:fill="102B3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Schema</w:t>
            </w:r>
          </w:p>
        </w:tc>
        <w:tc>
          <w:tcPr>
            <w:tcW w:type="dxa" w:w="3384"/>
            <w:vAlign w:val="center"/>
            <w:shd w:fill="102B3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Owner Domain</w:t>
            </w:r>
          </w:p>
        </w:tc>
        <w:tc>
          <w:tcPr>
            <w:tcW w:type="dxa" w:w="5256"/>
            <w:vAlign w:val="center"/>
            <w:shd w:fill="102B3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대표 Tables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core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identity/tenant/role/privacy</w:t>
            </w:r>
          </w:p>
        </w:tc>
        <w:tc>
          <w:tcPr>
            <w:tcW w:type="dxa" w:w="52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users, profiles, organizations, teams, memberships, guardians, consents, role grants, audit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football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schedule/match/training/tactic/career/comms/safety</w:t>
            </w:r>
          </w:p>
        </w:tc>
        <w:tc>
          <w:tcPr>
            <w:tcW w:type="dxa" w:w="52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venues, matches/events, sessions/events, tactics, career, opportunities, communication, incidents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world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My Football World/Stadium</w:t>
            </w:r>
          </w:p>
        </w:tc>
        <w:tc>
          <w:tcPr>
            <w:tcW w:type="dxa" w:w="52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style families, modules, recipes, formation snapshots, stadium states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community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legacy-parity cutover target</w:t>
            </w:r>
          </w:p>
        </w:tc>
        <w:tc>
          <w:tcPr>
            <w:tcW w:type="dxa" w:w="52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posts, comments, reactions, reports, blocks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media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object metadata/permissions</w:t>
            </w:r>
          </w:p>
        </w:tc>
        <w:tc>
          <w:tcPr>
            <w:tcW w:type="dxa" w:w="52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assets, links, share grants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platform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flags/sync/privacy/analytics/Earthus/outbox/assets</w:t>
            </w:r>
          </w:p>
        </w:tc>
        <w:tc>
          <w:tcPr>
            <w:tcW w:type="dxa" w:w="52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feature flags, notifications, sync, privacy requests, analytics, Earthus cache, outbox, bundles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ops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migration/admin workflows</w:t>
            </w:r>
          </w:p>
        </w:tc>
        <w:tc>
          <w:tcPr>
            <w:tcW w:type="dxa" w:w="52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migration checkpoints, admin cases</w:t>
            </w:r>
          </w:p>
        </w:tc>
      </w:tr>
    </w:tbl>
    <w:p/>
    <w:p>
      <w:pPr>
        <w:pStyle w:val="Heading1"/>
      </w:pPr>
      <w:r>
        <w:t>2. Canonical Ownership Rules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Community tables are a cutover target only. Legacy remains write owner until Community Parity Gate PASS.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World/Stadium stores presentation state and recipe; athlete facts remain core/football.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Career Passport is sourced from provenance-backed football/core/media events; Legacy Wall is projection.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Earthus context is cached context only; it is not athlete performance truth.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Analytics events are isolated from athlete evaluation and scouting decisions.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Feature flags EPTS/CAMERA_AI/SPORTS_AI are hard-gated false by default.</w:t>
      </w:r>
    </w:p>
    <w:p>
      <w:pPr>
        <w:pStyle w:val="Heading1"/>
      </w:pPr>
      <w:r>
        <w:t>3. Index / Constraint Priorities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Tenant and team lookup: organization_id/team_id + state/time indexes.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Append-only events: unique idempotency key per aggregate and ordered event sequence where applicable.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Career: athlete + occurred_at descending.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Community feed: created_at and team scope while respecting visibility/blocks.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Audit: resource and actor time indexes.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Outbox: unpublished partial index.</w:t>
      </w:r>
    </w:p>
    <w:p>
      <w:pPr>
        <w:pStyle w:val="Heading1"/>
      </w:pPr>
      <w:r>
        <w:t>4. Migration Rules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DDL migration must be backward-compatible through adapter/parity stages where possible.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Large backfills run as resumable jobs with checkpoint tables; avoid long blocking transactions.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New NOT NULL/constraint on populated tables uses staged validation when required.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Every destructive or cutover migration must reference BACKUP_ROLLBACK_PLAN and Release Gate ID.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864" w:left="1008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/>
        <w:color w:val="788087"/>
        <w:sz w:val="14"/>
      </w:rPr>
      <w:t>Confidential Development Specification · 2026-08-27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KR" w:hAnsi="Noto Sans CJK KR" w:eastAsia="Noto Sans CJK KR"/>
        <w:color w:val="6E7880"/>
        <w:sz w:val="15"/>
      </w:rPr>
      <w:t>SNAPN SPORTS V2 · IMPLEMENTATION LOCK v1.4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Noto Sans CJK KR" w:hAnsi="Noto Sans CJK KR" w:eastAsia="Noto Sans CJK KR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F684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A3E5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2465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0A1926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20"/>
      <w:ind w:left="173" w:right="173"/>
    </w:pPr>
    <w:rPr>
      <w:rFonts w:ascii="Liberation Mono" w:hAnsi="Liberation Mono" w:eastAsia="Noto Sans Mono CJK KR"/>
      <w:sz w:val="16"/>
    </w:rPr>
  </w:style>
  <w:style w:type="paragraph" w:customStyle="1" w:styleId="SmallNote">
    <w:name w:val="Small Note"/>
    <w:rPr>
      <w:rFonts w:ascii="Noto Sans CJK KR" w:hAnsi="Noto Sans CJK KR" w:eastAsia="Noto Sans CJK KR"/>
      <w:color w:val="555F69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