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Noto Sans CJK KR" w:hAnsi="Noto Sans CJK KR" w:eastAsia="Noto Sans CJK KR"/>
          <w:b/>
          <w:color w:val="121416"/>
          <w:sz w:val="48"/>
        </w:rPr>
        <w:t>SNAPN SPORTS V2</w:t>
        <w:br/>
        <w:t>VISUAL DESIGN SYSTEM</w:t>
      </w:r>
    </w:p>
    <w:p>
      <w:pPr>
        <w:spacing w:after="240"/>
      </w:pPr>
      <w:r>
        <w:rPr>
          <w:rFonts w:ascii="Noto Sans CJK KR" w:hAnsi="Noto Sans CJK KR" w:eastAsia="Noto Sans CJK KR"/>
          <w:b/>
          <w:color w:val="5B646A"/>
          <w:sz w:val="20"/>
        </w:rPr>
        <w:t>v1.7 · Graphite Stadium UI · Visual Lock · 2026-08-27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28"/>
        <w:gridCol w:w="8496"/>
      </w:tblGrid>
      <w:tr>
        <w:tc>
          <w:tcPr>
            <w:tcW w:type="dxa" w:w="5184"/>
            <w:shd w:fill="72DD7A"/>
          </w:tcPr>
          <w:p>
            <w:r/>
          </w:p>
        </w:tc>
        <w:tc>
          <w:tcPr>
            <w:tcW w:type="dxa" w:w="5184"/>
            <w:shd w:fill="E9ECEE"/>
          </w:tcPr>
          <w:p>
            <w:r/>
          </w:p>
        </w:tc>
      </w:tr>
    </w:tbl>
    <w:p>
      <w:pPr>
        <w:spacing w:after="20"/>
      </w:pPr>
    </w:p>
    <w:p>
      <w:r>
        <w:rPr>
          <w:rFonts w:ascii="Noto Sans CJK KR" w:hAnsi="Noto Sans CJK KR" w:eastAsia="Noto Sans CJK KR"/>
          <w:b/>
          <w:color w:val="242A2E"/>
          <w:sz w:val="32"/>
        </w:rPr>
        <w:t>Design Decision</w:t>
      </w:r>
    </w:p>
    <w:p>
      <w:r>
        <w:rPr>
          <w:rFonts w:ascii="Noto Sans CJK KR" w:hAnsi="Noto Sans CJK KR" w:eastAsia="Noto Sans CJK KR"/>
          <w:b w:val="0"/>
          <w:color w:val="30383C"/>
          <w:sz w:val="20"/>
        </w:rPr>
        <w:t>SnapN Sports V2의 기본 시각 테마를 Graphite Stadium UI로 고정한다. Dark Navy / near-black blue surface hierarchy는 구형 LCD와 낮은 밝기 환경에서 레이어가 뭉개질 수 있으므로 기본 테마에서 폐기한다.</w:t>
      </w:r>
    </w:p>
    <w:p>
      <w:pPr>
        <w:pStyle w:val="Heading1"/>
      </w:pPr>
      <w:r>
        <w:t>Core Palette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252A2E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Semantic</w:t>
            </w:r>
          </w:p>
        </w:tc>
        <w:tc>
          <w:tcPr>
            <w:tcW w:type="dxa" w:w="2074"/>
            <w:shd w:fill="252A2E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Swatch</w:t>
            </w:r>
          </w:p>
        </w:tc>
        <w:tc>
          <w:tcPr>
            <w:tcW w:type="dxa" w:w="2074"/>
            <w:shd w:fill="252A2E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Standard</w:t>
            </w:r>
          </w:p>
        </w:tc>
        <w:tc>
          <w:tcPr>
            <w:tcW w:type="dxa" w:w="2074"/>
            <w:shd w:fill="252A2E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High Contrast</w:t>
            </w:r>
          </w:p>
        </w:tc>
        <w:tc>
          <w:tcPr>
            <w:tcW w:type="dxa" w:w="2074"/>
            <w:shd w:fill="252A2E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/>
                <w:color w:val="2D3438"/>
                <w:sz w:val="16"/>
              </w:rPr>
              <w:t>Background</w:t>
            </w:r>
          </w:p>
        </w:tc>
        <w:tc>
          <w:tcPr>
            <w:tcW w:type="dxa" w:w="2074"/>
            <w:shd w:fill="121416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 xml:space="preserve"> 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#121416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#181B1E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앱 기본 배경</w:t>
            </w:r>
          </w:p>
        </w:tc>
      </w:tr>
      <w:tr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/>
                <w:color w:val="2D3438"/>
                <w:sz w:val="16"/>
              </w:rPr>
              <w:t>Surface</w:t>
            </w:r>
          </w:p>
        </w:tc>
        <w:tc>
          <w:tcPr>
            <w:tcW w:type="dxa" w:w="2074"/>
            <w:shd w:fill="1C2023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 xml:space="preserve"> 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#1C2023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#292E32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카드/하단탭</w:t>
            </w:r>
          </w:p>
        </w:tc>
      </w:tr>
      <w:tr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/>
                <w:color w:val="2D3438"/>
                <w:sz w:val="16"/>
              </w:rPr>
              <w:t>Elevated</w:t>
            </w:r>
          </w:p>
        </w:tc>
        <w:tc>
          <w:tcPr>
            <w:tcW w:type="dxa" w:w="2074"/>
            <w:shd w:fill="282D31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 xml:space="preserve"> 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#282D31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#3A4146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Bottom Sheet/강조 카드</w:t>
            </w:r>
          </w:p>
        </w:tc>
      </w:tr>
      <w:tr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/>
                <w:color w:val="2D3438"/>
                <w:sz w:val="16"/>
              </w:rPr>
              <w:t>Floating</w:t>
            </w:r>
          </w:p>
        </w:tc>
        <w:tc>
          <w:tcPr>
            <w:tcW w:type="dxa" w:w="2074"/>
            <w:shd w:fill="353C41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 xml:space="preserve"> 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#353C41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#4B5359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Modal/Floating</w:t>
            </w:r>
          </w:p>
        </w:tc>
      </w:tr>
      <w:tr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/>
                <w:color w:val="2D3438"/>
                <w:sz w:val="16"/>
              </w:rPr>
              <w:t>Text Primary</w:t>
            </w:r>
          </w:p>
        </w:tc>
        <w:tc>
          <w:tcPr>
            <w:tcW w:type="dxa" w:w="2074"/>
            <w:shd w:fill="F7F8F8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 xml:space="preserve"> 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#F7F8F8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#FFFFFF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핵심 텍스트</w:t>
            </w:r>
          </w:p>
        </w:tc>
      </w:tr>
      <w:tr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/>
                <w:color w:val="2D3438"/>
                <w:sz w:val="16"/>
              </w:rPr>
              <w:t>Text Secondary</w:t>
            </w:r>
          </w:p>
        </w:tc>
        <w:tc>
          <w:tcPr>
            <w:tcW w:type="dxa" w:w="2074"/>
            <w:shd w:fill="C5CBD0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 xml:space="preserve"> 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#C5CBD0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#D7DCE0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설명/메타</w:t>
            </w:r>
          </w:p>
        </w:tc>
      </w:tr>
      <w:tr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/>
                <w:color w:val="2D3438"/>
                <w:sz w:val="16"/>
              </w:rPr>
              <w:t>Text Muted</w:t>
            </w:r>
          </w:p>
        </w:tc>
        <w:tc>
          <w:tcPr>
            <w:tcW w:type="dxa" w:w="2074"/>
            <w:shd w:fill="9AA4AA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 xml:space="preserve"> 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#9AA4AA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#B3BBC0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보조 정보</w:t>
            </w:r>
          </w:p>
        </w:tc>
      </w:tr>
      <w:tr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/>
                <w:color w:val="2D3438"/>
                <w:sz w:val="16"/>
              </w:rPr>
              <w:t>Pitch Green</w:t>
            </w:r>
          </w:p>
        </w:tc>
        <w:tc>
          <w:tcPr>
            <w:tcW w:type="dxa" w:w="2074"/>
            <w:shd w:fill="62D36D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 xml:space="preserve"> 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#62D36D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#72DD7A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스포츠 accent</w:t>
            </w:r>
          </w:p>
        </w:tc>
      </w:tr>
      <w:tr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/>
                <w:color w:val="2D3438"/>
                <w:sz w:val="16"/>
              </w:rPr>
              <w:t>Focus Green</w:t>
            </w:r>
          </w:p>
        </w:tc>
        <w:tc>
          <w:tcPr>
            <w:tcW w:type="dxa" w:w="2074"/>
            <w:shd w:fill="A0F0A6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 xml:space="preserve"> 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#A0F0A6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#A0F0A6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내 선수/focus</w:t>
            </w:r>
          </w:p>
        </w:tc>
      </w:tr>
      <w:tr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/>
                <w:color w:val="2D3438"/>
                <w:sz w:val="16"/>
              </w:rPr>
              <w:t>Warning</w:t>
            </w:r>
          </w:p>
        </w:tc>
        <w:tc>
          <w:tcPr>
            <w:tcW w:type="dxa" w:w="2074"/>
            <w:shd w:fill="FFC857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 xml:space="preserve"> 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#FFC857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#FFC857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주의</w:t>
            </w:r>
          </w:p>
        </w:tc>
      </w:tr>
      <w:tr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/>
                <w:color w:val="2D3438"/>
                <w:sz w:val="16"/>
              </w:rPr>
              <w:t>Danger</w:t>
            </w:r>
          </w:p>
        </w:tc>
        <w:tc>
          <w:tcPr>
            <w:tcW w:type="dxa" w:w="2074"/>
            <w:shd w:fill="FF7470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 xml:space="preserve"> 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#FF7470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#FF7470</w:t>
            </w:r>
          </w:p>
        </w:tc>
        <w:tc>
          <w:tcPr>
            <w:tcW w:type="dxa" w:w="2074"/>
          </w:tcPr>
          <w:p>
            <w:r>
              <w:rPr>
                <w:rFonts w:ascii="Noto Sans CJK KR" w:hAnsi="Noto Sans CJK KR" w:eastAsia="Noto Sans CJK KR"/>
                <w:b w:val="0"/>
                <w:color w:val="2D3438"/>
                <w:sz w:val="16"/>
              </w:rPr>
              <w:t>오류/위험</w:t>
            </w:r>
          </w:p>
        </w:tc>
      </w:tr>
    </w:tbl>
    <w:p>
      <w:pPr>
        <w:pStyle w:val="Heading1"/>
      </w:pPr>
      <w:r>
        <w:t>Surface Hierarchy</w:t>
      </w:r>
    </w:p>
    <w:p>
      <w:r>
        <w:rPr>
          <w:rFonts w:ascii="Noto Sans CJK KR" w:hAnsi="Noto Sans CJK KR" w:eastAsia="Noto Sans CJK KR"/>
          <w:b w:val="0"/>
          <w:color w:val="30383C"/>
          <w:sz w:val="19"/>
        </w:rPr>
        <w:t>Background → Surface → Elevated → Floating 순으로 명도 단계를 만들고, 인접한 어두운 면은 semantic border로 구분한다. 색조 차이만으로 계층을 만들지 않는다.</w:t>
      </w:r>
    </w:p>
    <w:p>
      <w:pPr>
        <w:pStyle w:val="Heading1"/>
      </w:pPr>
      <w:r>
        <w:t>Pitch Green Usage</w:t>
      </w:r>
    </w:p>
    <w:p>
      <w:r>
        <w:rPr>
          <w:rFonts w:ascii="Noto Sans CJK KR" w:hAnsi="Noto Sans CJK KR" w:eastAsia="Noto Sans CJK KR"/>
          <w:b w:val="0"/>
          <w:color w:val="30383C"/>
          <w:sz w:val="19"/>
        </w:rPr>
        <w:t>Primary CTA, 현재 선택, My Player, focus, 일부 정상 상태에 제한적으로 사용한다. 대형 배경이나 긴 텍스트 영역을 초록색으로 채우지 않는다.</w:t>
      </w:r>
    </w:p>
    <w:p>
      <w:pPr>
        <w:pStyle w:val="Heading1"/>
      </w:pPr>
      <w:r>
        <w:t>My Football World</w:t>
      </w:r>
    </w:p>
    <w:p>
      <w:r>
        <w:rPr>
          <w:rFonts w:ascii="Noto Sans CJK KR" w:hAnsi="Noto Sans CJK KR" w:eastAsia="Noto Sans CJK KR"/>
          <w:b w:val="0"/>
          <w:color w:val="30383C"/>
          <w:sz w:val="19"/>
        </w:rPr>
        <w:t>Stadium/Pitch가 visual hero다. UI surface는 neutral graphite로 뒤로 물러난다. My Player는 Focus Green edge를 사용하고, Scoreboard와 Bottom Navigation은 경기장 장면 위에서도 명확한 불투명 surface/edge를 유지한다.</w:t>
      </w:r>
    </w:p>
    <w:p>
      <w:pPr>
        <w:pStyle w:val="Heading1"/>
      </w:pPr>
      <w:r>
        <w:t>Community</w:t>
      </w:r>
    </w:p>
    <w:p>
      <w:r>
        <w:rPr>
          <w:rFonts w:ascii="Noto Sans CJK KR" w:hAnsi="Noto Sans CJK KR" w:eastAsia="Noto Sans CJK KR"/>
          <w:b w:val="0"/>
          <w:color w:val="30383C"/>
          <w:sz w:val="19"/>
        </w:rPr>
        <w:t>영상/사진/게시물이 visual hero이고 카드 chrome은 최소화한다. Community는 기존 기능 parity를 유지하면서 Graphite Surface, Primary text, Secondary metadata, 제한된 green accent를 사용한다.</w:t>
      </w:r>
    </w:p>
    <w:p>
      <w:pPr>
        <w:pStyle w:val="Heading1"/>
      </w:pPr>
      <w:r>
        <w:t>High Contrast Graphite</w:t>
      </w:r>
    </w:p>
    <w:p>
      <w:r>
        <w:rPr>
          <w:rFonts w:ascii="Noto Sans CJK KR" w:hAnsi="Noto Sans CJK KR" w:eastAsia="Noto Sans CJK KR"/>
          <w:b w:val="0"/>
          <w:color w:val="30383C"/>
          <w:sz w:val="19"/>
        </w:rPr>
        <w:t>사용자 설정 또는 OS increased-contrast signal로 활성화한다. 휴대폰 모델명/연식으로 자동 선택하지 않는다. 정보/기능은 Standard Graphite와 완전히 동일하다.</w:t>
      </w:r>
    </w:p>
    <w:p>
      <w:pPr>
        <w:pStyle w:val="Heading1"/>
      </w:pPr>
      <w:r>
        <w:t>Old / Low-Contrast Display QA</w:t>
      </w:r>
    </w:p>
    <w:p>
      <w:r>
        <w:rPr>
          <w:rFonts w:ascii="Noto Sans CJK KR" w:hAnsi="Noto Sans CJK KR" w:eastAsia="Noto Sans CJK KR"/>
          <w:b w:val="0"/>
          <w:color w:val="30383C"/>
          <w:sz w:val="19"/>
        </w:rPr>
        <w:t>핵심 화면을 20%/50% 밝기, LCD/OLED, grayscale, 야외 Field Mode, night stadium scene 뒤 Bottom Navigation 조건에서 확인한다.</w:t>
      </w:r>
    </w:p>
    <w:p>
      <w:pPr>
        <w:pStyle w:val="Heading1"/>
      </w:pPr>
      <w:r>
        <w:t>Forbidden Patterns</w:t>
      </w:r>
    </w:p>
    <w:p>
      <w:r>
        <w:rPr>
          <w:rFonts w:ascii="Noto Sans CJK KR" w:hAnsi="Noto Sans CJK KR" w:eastAsia="Noto Sans CJK KR"/>
          <w:b w:val="0"/>
          <w:color w:val="30383C"/>
          <w:sz w:val="19"/>
        </w:rPr>
        <w:t>Dark Navy 재도입, 순수 검정으로 모든 surface 통일, opacity 차이만으로 카드 계층 구분, neon green 과다 사용, glass-only overlay, 색상만으로 상태 구분, 화면별 임의 hex color 사용을 금지한다.</w:t>
      </w:r>
    </w:p>
    <w:p>
      <w:pPr>
        <w:pStyle w:val="Heading1"/>
      </w:pPr>
      <w:r>
        <w:t>Implementation Rule</w:t>
      </w:r>
    </w:p>
    <w:p>
      <w:r>
        <w:rPr>
          <w:rFonts w:ascii="Noto Sans CJK KR" w:hAnsi="Noto Sans CJK KR" w:eastAsia="Noto Sans CJK KR"/>
          <w:b w:val="0"/>
          <w:color w:val="30383C"/>
          <w:sz w:val="19"/>
        </w:rPr>
        <w:t>색상은 v1.7 semantic token만 사용한다. 실제 repository의 styling system은 READ-ONLY audit 후 binding하되 token의 의미와 display profile 계약은 유지한다.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b w:val="0"/>
        <w:color w:val="8A9399"/>
        <w:sz w:val="15"/>
      </w:rPr>
      <w:t>SNAPN SPORTS V2 · GRAPHITE STADIUM UI · v1.7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/>
        <w:color w:val="6B747A"/>
        <w:sz w:val="16"/>
      </w:rPr>
      <w:t>SNAPN SPORTS  / 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42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53C4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7A3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