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AutoHandel Pro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Delphi Gebrauchtwagen-Verwaltungssystem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Technische Architektur &amp; Entwicklungsdokumentation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·  2025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Projektübersicht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AutoHandel Pro ist ein vollständiges Delphi-Desktopsystem für den Gebrauchtwagen-Handel. Es verbindet eine cloud-basierte MariaDB als Datenschicht mit einem sauberen MVVM-Architekturpattern und zustandsgesteuerten Business Cases (State Machine).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1"/>
              <w:bottom w:val="none" w:color="FFFFFF" w:sz="0"/>
              <w:right w:val="single" w:color="1F4E79" w:sz="1"/>
            </w:tcBorders>
            <w:shd w:fill="1F4E7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Kerneigenschaften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▸  Plattform:       Delphi (VCL / FMX) – Windows Desktop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▸  Datenschicht:    Cloud MariaDB via FireDAC (SSL-verschlüsselt)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▸  Architektur:     MVVM + Repository Pattern + State Machine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▸  Testbarkeit:     DUnitX – alle BCs und ViewModels vollständig testbar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F4E79" w:sz="1"/>
              <w:bottom w:val="single" w:color="1F4E79" w:sz="1"/>
              <w:right w:val="single" w:color="1F4E79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▸  Business Cases:  Verkauf · Ankauf · Leasing · Reparatur/Wartung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Technologie-Stack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Datenbank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MariaDB (Cloud)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Persistenz aller Entitäten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DB-Zugriff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Delphi FireDAC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Connection Pool, SSL, 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ORM-like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Repository Pattern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Entkopplung DB ↔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UI-Framework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VCL Forms (Windows)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Hauptapplikation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Architektur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MVVM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Testbare UI-Logik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DUnitX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Unit + Integrations-Tests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State Machine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Generisches Delphi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Workflow-Steuerung aller BCs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Karten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OpenStreetMap / Leaflet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Routenplanung in TWebBrowser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E-Mail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Indy TIdSMTP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Vertragszustellung / Angebote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PDF-Export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FastReport / SKI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Verträge, Rechnungen, Angebote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Systemarchitektur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Schichtenarchitektur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Die Anwendung folgt einem strengen Schichtmodell. Abhängigkeiten zeigen immer von oben nach unten – nie umgekehrt.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Komponenten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Präsentation (View)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VCL Forms, Frames, DataModules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Nur ViewModel-Interfaces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TXxxViewModel Klassen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Domain-Interfaces +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Domain / Business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Business Cases, State Machines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Domain-Modelle + Interfaces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Domain-Modelle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TFahrzeug, TKunde, TVerkauf …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Keine externen Deps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Repository (Abstrakt)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IRepository&lt;T&gt; Interfaces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Domain-Modelle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Repository (Konkret)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TFahrzeugRepository etc.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FireDAC + Domain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Infrastruktur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FireDAC, SMTP, PDF-Engine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Externe Libraries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Datenbank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MariaDB Cloud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SQL Schema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MVVM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 w:color="FFFFFF" w:sz="0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MVVM Kommunikationsfluss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VIEW  ──(bindet an)──►  VIEWMODEL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VIEW  ◄──(notifyPropertyChanged)──  VIEWMODEL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VIEWMODEL  ──(calls)──►  BUSINESS CASE / REPOSITORY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VIEWMODEL  ──(ICommand)──►  Aktionen auslösen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UNIT TESTS  ──(testet direkt)──►  VIEWMODEL (ohne View!)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Alle ViewModels implementieren IViewModel und IPropertyChangedNotifier. Views registrieren sich als IPropertyChangedObserver und reagieren auf Benachrichtigungen.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State Machine Pattern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Jeder Business Case hat eine dedizierte State Machine. Das generische TStateMachine&lt;T&gt; verwaltet Zustände und Übergänge. Jeder Zustand implementiert IState&lt;T&gt;.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IState&lt;T&gt; interface: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 GetStateCode: TStateCode    // Eindeutiger Code (z.B. VERKAUF)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 CanTransitionTo(code): Bool  // Erlaubte Übergänge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 OnEnter(Context: T)          // Eintritts-Aktion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 OnExit(Context: T)           // Austritts-Aktion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 Execute(Context: T)          // Haupt-Aktion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 Validate(Context: T): TValidationResult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Business Cases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Business Case: Autoverkauf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Der Verkaufs-Workflow führt einen Interessenten durch alle Phasen bis zur Fahrzeugübergabe. Jede Phase ist ein State mit definierten Validierungsregeln.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Verkauf-Workflow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INTERESSENT – Erstkontakt, Fahrzeug + Kunde zugeordnet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PROBEFAHRT – Termin, Führerscheinprüfung (Mitarbeiter)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ANGEBOT – Angebot erstellt und per E-Mail versendet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VERIFIKATION – Schufa-Dokument + Postident + Bankdaten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KAUFVERTRAG – Kaufvertrag generiert, manuell verifiziert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ZAHLUNG – Zahlungseingang bestätigt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none" w:color="FFFFFF" w:sz="0"/>
              <w:right w:val="single" w:color="2E75B6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ÜBERGABE – Schlüssel + Kaufvertrag-Scan + Quittung</w:t>
            </w:r>
          </w:p>
        </w:tc>
      </w:tr>
      <w:tr>
        <w:tc>
          <w:tcPr>
            <w:tcW w:type="dxa" w:w="9026"/>
            <w:tcBorders>
              <w:top w:val="none"/>
              <w:left w:val="single" w:color="2E75B6" w:sz="1"/>
              <w:bottom w:val="none"/>
              <w:right w:val="single" w:color="2E75B6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D3D"/>
                <w:sz w:val="19"/>
                <w:szCs w:val="19"/>
              </w:rPr>
              <w:t xml:space="preserve">  ✓  ABGESCHLOSSEN ✓  (Final)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1"/>
              <w:left w:val="single" w:color="70AD47" w:sz="1"/>
              <w:bottom w:val="none" w:color="FFFFFF" w:sz="0"/>
              <w:right w:val="single" w:color="70AD47" w:sz="1"/>
            </w:tcBorders>
            <w:shd w:fill="70AD4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Verifikationsschritte (State: VERIFIKATION)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1. Schufa-Auskunft:   Dokument-Upload als PDF/Scan erforderlich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2. Postident:         Referenznummer des Postident-Vorgangs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3. Bankverbindung:    IBAN/BIC + manuelle Bestätigung durch Mitarbeiter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→  Alle 3 Schritte müssen positiv sein → Übergang zu KAUFVERTRAG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D3D"/>
          <w:sz w:val="20"/>
          <w:szCs w:val="20"/>
        </w:rPr>
        <w:t xml:space="preserve">Terminarten im Verkauf: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Terminart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Mitarbeiter-Aktion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Probefahrt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Sicherheitsabfrage Führerschein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Prüfen + bestätigen (pflicht!)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Besichtigung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Vor-Ort oder Online (Live-Video)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Termin bestätigen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Kauf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Übergabe-Datum festlegen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Termin + Kaufvertrag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Routenplanung zur Verkaufsstelle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Alle Terminarten bieten eine Kartenansicht (OpenStreetMap). Die Implementierung verwendet einen TWebBrowser-Komponenten mit eingebettetem Leaflet.js. Die Filiale-GPS-Koordinaten werden aus der Datenbank geladen und als Route dargestellt.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Business Case: Autoankauf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Der Ankauf-Workflow ermöglicht die strukturierte Übernahme von Kundenfahrzeugen mit digitaler Vorschätzung und Pflicht-Vorführung.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Ankauf-Workflow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none" w:color="FFFFFF" w:sz="0"/>
              <w:right w:val="single" w:color="7030A0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ANFRAGE – Kundendaten + Fahrzeuginformationen erfassen</w:t>
            </w:r>
          </w:p>
        </w:tc>
      </w:tr>
      <w:tr>
        <w:tc>
          <w:tcPr>
            <w:tcW w:type="dxa" w:w="9026"/>
            <w:tcBorders>
              <w:top w:val="none"/>
              <w:left w:val="single" w:color="7030A0" w:sz="1"/>
              <w:bottom w:val="none"/>
              <w:right w:val="single" w:color="7030A0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none" w:color="FFFFFF" w:sz="0"/>
              <w:right w:val="single" w:color="7030A0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DIGITALE_SCHAETZUNG – KI-gestützte Wertermittlung</w:t>
            </w:r>
          </w:p>
        </w:tc>
      </w:tr>
      <w:tr>
        <w:tc>
          <w:tcPr>
            <w:tcW w:type="dxa" w:w="9026"/>
            <w:tcBorders>
              <w:top w:val="none"/>
              <w:left w:val="single" w:color="7030A0" w:sz="1"/>
              <w:bottom w:val="none"/>
              <w:right w:val="single" w:color="7030A0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none" w:color="FFFFFF" w:sz="0"/>
              <w:right w:val="single" w:color="7030A0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VORFUEHRUNG – Pflichttermin: Fahrzeug physisch vorzeigen</w:t>
            </w:r>
          </w:p>
        </w:tc>
      </w:tr>
      <w:tr>
        <w:tc>
          <w:tcPr>
            <w:tcW w:type="dxa" w:w="9026"/>
            <w:tcBorders>
              <w:top w:val="none"/>
              <w:left w:val="single" w:color="7030A0" w:sz="1"/>
              <w:bottom w:val="none"/>
              <w:right w:val="single" w:color="7030A0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none" w:color="FFFFFF" w:sz="0"/>
              <w:right w:val="single" w:color="7030A0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BEGUTACHTUNG – Mechaniker prüft Fahrzeug vor Ort</w:t>
            </w:r>
          </w:p>
        </w:tc>
      </w:tr>
      <w:tr>
        <w:tc>
          <w:tcPr>
            <w:tcW w:type="dxa" w:w="9026"/>
            <w:tcBorders>
              <w:top w:val="none"/>
              <w:left w:val="single" w:color="7030A0" w:sz="1"/>
              <w:bottom w:val="none"/>
              <w:right w:val="single" w:color="7030A0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none" w:color="FFFFFF" w:sz="0"/>
              <w:right w:val="single" w:color="7030A0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ANGEBOT – Kaufangebot an Kunden</w:t>
            </w:r>
          </w:p>
        </w:tc>
      </w:tr>
      <w:tr>
        <w:tc>
          <w:tcPr>
            <w:tcW w:type="dxa" w:w="9026"/>
            <w:tcBorders>
              <w:top w:val="none"/>
              <w:left w:val="single" w:color="7030A0" w:sz="1"/>
              <w:bottom w:val="none"/>
              <w:right w:val="single" w:color="7030A0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none" w:color="FFFFFF" w:sz="0"/>
              <w:right w:val="single" w:color="7030A0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VERIFIKATION – Kundenverifizierung (Postident)</w:t>
            </w:r>
          </w:p>
        </w:tc>
      </w:tr>
      <w:tr>
        <w:tc>
          <w:tcPr>
            <w:tcW w:type="dxa" w:w="9026"/>
            <w:tcBorders>
              <w:top w:val="none"/>
              <w:left w:val="single" w:color="7030A0" w:sz="1"/>
              <w:bottom w:val="none"/>
              <w:right w:val="single" w:color="7030A0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none" w:color="FFFFFF" w:sz="0"/>
              <w:right w:val="single" w:color="7030A0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ABSCHLUSS – Vertrag unterschrieben</w:t>
            </w:r>
          </w:p>
        </w:tc>
      </w:tr>
      <w:tr>
        <w:tc>
          <w:tcPr>
            <w:tcW w:type="dxa" w:w="9026"/>
            <w:tcBorders>
              <w:top w:val="none"/>
              <w:left w:val="single" w:color="7030A0" w:sz="1"/>
              <w:bottom w:val="none"/>
              <w:right w:val="single" w:color="7030A0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none" w:color="FFFFFF" w:sz="0"/>
              <w:right w:val="single" w:color="7030A0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AUSZAHLUNG – Betrag an Kunden ausgezahlt</w:t>
            </w:r>
          </w:p>
        </w:tc>
      </w:tr>
      <w:tr>
        <w:tc>
          <w:tcPr>
            <w:tcW w:type="dxa" w:w="9026"/>
            <w:tcBorders>
              <w:top w:val="none"/>
              <w:left w:val="single" w:color="7030A0" w:sz="1"/>
              <w:bottom w:val="none"/>
              <w:right w:val="single" w:color="7030A0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single" w:color="7030A0" w:sz="1"/>
              <w:right w:val="single" w:color="7030A0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D3D"/>
                <w:sz w:val="19"/>
                <w:szCs w:val="19"/>
              </w:rPr>
              <w:t xml:space="preserve">  ✓  ABGESCHLOSSEN ✓  (Final)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30A0" w:sz="1"/>
              <w:left w:val="single" w:color="7030A0" w:sz="1"/>
              <w:bottom w:val="none" w:color="FFFFFF" w:sz="0"/>
              <w:right w:val="single" w:color="7030A0" w:sz="1"/>
            </w:tcBorders>
            <w:shd w:fill="7030A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Digitale Schätzung (State: DIGITALE_SCHAETZUNG)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single" w:color="7030A0" w:sz="1"/>
              <w:right w:val="single" w:color="7030A0" w:sz="1"/>
            </w:tcBorders>
            <w:shd w:fill="EAE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Eingaben:   Marke, Modell, Baujahr, Kilometerstand, Zustand (1-5 Skala)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single" w:color="7030A0" w:sz="1"/>
              <w:right w:val="single" w:color="7030A0" w:sz="1"/>
            </w:tcBorders>
            <w:shd w:fill="EAE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          Ausstattungsmerkmale, Unfallhistorie, Serviceheft vorhanden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single" w:color="7030A0" w:sz="1"/>
              <w:right w:val="single" w:color="7030A0" w:sz="1"/>
            </w:tcBorders>
            <w:shd w:fill="EAE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Ausgabe:    Schätzpreis Min/Max + empfohlener Ankaufspreis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single" w:color="7030A0" w:sz="1"/>
              <w:right w:val="single" w:color="7030A0" w:sz="1"/>
            </w:tcBorders>
            <w:shd w:fill="EAE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Algorithmik: Marktpreisvergleich aus DB + Zustandsabschlag + KM-Korrekturfaktor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30A0" w:sz="1"/>
              <w:bottom w:val="single" w:color="7030A0" w:sz="1"/>
              <w:right w:val="single" w:color="7030A0" w:sz="1"/>
            </w:tcBorders>
            <w:shd w:fill="EAE0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WICHTIG:    Schätzung ersetzt NICHT die Pflicht-Vorführung!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Business Case: Auto-Leasing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Leasing-Verträge werden mit vollständigem Zahlungsplan verwaltet. Monatliche Eingänge werden überwacht, Mahnungen bei Verzug automatisch ausgelöst.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70AD4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Leasing-Workflow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none" w:color="FFFFFF" w:sz="0"/>
              <w:right w:val="single" w:color="70AD47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ANFRAGE – Fahrzeug + Laufzeit + Rate konfigurieren</w:t>
            </w:r>
          </w:p>
        </w:tc>
      </w:tr>
      <w:tr>
        <w:tc>
          <w:tcPr>
            <w:tcW w:type="dxa" w:w="9026"/>
            <w:tcBorders>
              <w:top w:val="none"/>
              <w:left w:val="single" w:color="70AD47" w:sz="1"/>
              <w:bottom w:val="none"/>
              <w:right w:val="single" w:color="70AD47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none" w:color="FFFFFF" w:sz="0"/>
              <w:right w:val="single" w:color="70AD47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KONFIGURATION – Konditionen finalisieren</w:t>
            </w:r>
          </w:p>
        </w:tc>
      </w:tr>
      <w:tr>
        <w:tc>
          <w:tcPr>
            <w:tcW w:type="dxa" w:w="9026"/>
            <w:tcBorders>
              <w:top w:val="none"/>
              <w:left w:val="single" w:color="70AD47" w:sz="1"/>
              <w:bottom w:val="none"/>
              <w:right w:val="single" w:color="70AD47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none" w:color="FFFFFF" w:sz="0"/>
              <w:right w:val="single" w:color="70AD47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VERIFIKATION – Bonitätsprüfung (Schufa)</w:t>
            </w:r>
          </w:p>
        </w:tc>
      </w:tr>
      <w:tr>
        <w:tc>
          <w:tcPr>
            <w:tcW w:type="dxa" w:w="9026"/>
            <w:tcBorders>
              <w:top w:val="none"/>
              <w:left w:val="single" w:color="70AD47" w:sz="1"/>
              <w:bottom w:val="none"/>
              <w:right w:val="single" w:color="70AD47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none" w:color="FFFFFF" w:sz="0"/>
              <w:right w:val="single" w:color="70AD47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VERTRAG – Leasingvertrag generiert</w:t>
            </w:r>
          </w:p>
        </w:tc>
      </w:tr>
      <w:tr>
        <w:tc>
          <w:tcPr>
            <w:tcW w:type="dxa" w:w="9026"/>
            <w:tcBorders>
              <w:top w:val="none"/>
              <w:left w:val="single" w:color="70AD47" w:sz="1"/>
              <w:bottom w:val="none"/>
              <w:right w:val="single" w:color="70AD47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none" w:color="FFFFFF" w:sz="0"/>
              <w:right w:val="single" w:color="70AD47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ANZAHLUNG – Anzahlung eingegangen</w:t>
            </w:r>
          </w:p>
        </w:tc>
      </w:tr>
      <w:tr>
        <w:tc>
          <w:tcPr>
            <w:tcW w:type="dxa" w:w="9026"/>
            <w:tcBorders>
              <w:top w:val="none"/>
              <w:left w:val="single" w:color="70AD47" w:sz="1"/>
              <w:bottom w:val="none"/>
              <w:right w:val="single" w:color="70AD47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none" w:color="FFFFFF" w:sz="0"/>
              <w:right w:val="single" w:color="70AD47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AKTIV – Laufendes Leasing, monatliche Zahlungen</w:t>
            </w:r>
          </w:p>
        </w:tc>
      </w:tr>
      <w:tr>
        <w:tc>
          <w:tcPr>
            <w:tcW w:type="dxa" w:w="9026"/>
            <w:tcBorders>
              <w:top w:val="none"/>
              <w:left w:val="single" w:color="70AD47" w:sz="1"/>
              <w:bottom w:val="none"/>
              <w:right w:val="single" w:color="70AD47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none" w:color="FFFFFF" w:sz="0"/>
              <w:right w:val="single" w:color="70AD47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MAHNUNG – Zahlungsverzug erkannt (automatisch)</w:t>
            </w:r>
          </w:p>
        </w:tc>
      </w:tr>
      <w:tr>
        <w:tc>
          <w:tcPr>
            <w:tcW w:type="dxa" w:w="9026"/>
            <w:tcBorders>
              <w:top w:val="none"/>
              <w:left w:val="single" w:color="70AD47" w:sz="1"/>
              <w:bottom w:val="none"/>
              <w:right w:val="single" w:color="70AD47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none" w:color="FFFFFF" w:sz="0"/>
              <w:right w:val="single" w:color="70AD47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RUECKGABE – Fahrzeug wird zurückgegeben + Zustandsprüfung</w:t>
            </w:r>
          </w:p>
        </w:tc>
      </w:tr>
      <w:tr>
        <w:tc>
          <w:tcPr>
            <w:tcW w:type="dxa" w:w="9026"/>
            <w:tcBorders>
              <w:top w:val="none"/>
              <w:left w:val="single" w:color="70AD47" w:sz="1"/>
              <w:bottom w:val="none"/>
              <w:right w:val="single" w:color="70AD47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D3D"/>
                <w:sz w:val="19"/>
                <w:szCs w:val="19"/>
              </w:rPr>
              <w:t xml:space="preserve">  ✓  ABGESCHLOSSEN ✓  (Final)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0AD47" w:sz="1"/>
              <w:left w:val="single" w:color="70AD47" w:sz="1"/>
              <w:bottom w:val="none" w:color="FFFFFF" w:sz="0"/>
              <w:right w:val="single" w:color="70AD47" w:sz="1"/>
            </w:tcBorders>
            <w:shd w:fill="70AD4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Zahlungsverwaltung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Zahlungsplan: Automatisch beim Vertragsabschluss generiert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Monitoring:   Tägliche Prüfung fälliger Zahlungen (Background-Thread)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Verzug:       Nach 3 Tagen → automatischer State-Übergang zu MAHNUNG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Überschreitung KM-Limit: Nachberechnung bei Rückgabe (km_preis_ueber)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Schlussrechnung: Differenz Restwert vs. tatsächlicher Zustand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Business Case: Reparatur / Wartung / Modifikation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Die Werkstattverwaltung umfasst den vollständigen Reparaturprozess von der Fahrzeugannahme bis zur Rechnungsstellung inkl. Garantiefallabwicklung.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Reparatur-Workflow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5A11" w:sz="1"/>
              <w:bottom w:val="none" w:color="FFFFFF" w:sz="0"/>
              <w:right w:val="single" w:color="C55A11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ANNAHME – Fahrzeug angenommen, KM-Stand erfasst</w:t>
            </w:r>
          </w:p>
        </w:tc>
      </w:tr>
      <w:tr>
        <w:tc>
          <w:tcPr>
            <w:tcW w:type="dxa" w:w="9026"/>
            <w:tcBorders>
              <w:top w:val="none"/>
              <w:left w:val="single" w:color="C55A11" w:sz="1"/>
              <w:bottom w:val="none"/>
              <w:right w:val="single" w:color="C55A11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5A11" w:sz="1"/>
              <w:bottom w:val="none" w:color="FFFFFF" w:sz="0"/>
              <w:right w:val="single" w:color="C55A11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DIAGNOSE – Mechaniker führt Diagnose durch</w:t>
            </w:r>
          </w:p>
        </w:tc>
      </w:tr>
      <w:tr>
        <w:tc>
          <w:tcPr>
            <w:tcW w:type="dxa" w:w="9026"/>
            <w:tcBorders>
              <w:top w:val="none"/>
              <w:left w:val="single" w:color="C55A11" w:sz="1"/>
              <w:bottom w:val="none"/>
              <w:right w:val="single" w:color="C55A11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5A11" w:sz="1"/>
              <w:bottom w:val="none" w:color="FFFFFF" w:sz="0"/>
              <w:right w:val="single" w:color="C55A11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KVA_ERSTELLT – Kostenvoranschlag erstellt und an Kunden</w:t>
            </w:r>
          </w:p>
        </w:tc>
      </w:tr>
      <w:tr>
        <w:tc>
          <w:tcPr>
            <w:tcW w:type="dxa" w:w="9026"/>
            <w:tcBorders>
              <w:top w:val="none"/>
              <w:left w:val="single" w:color="C55A11" w:sz="1"/>
              <w:bottom w:val="none"/>
              <w:right w:val="single" w:color="C55A11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5A11" w:sz="1"/>
              <w:bottom w:val="none" w:color="FFFFFF" w:sz="0"/>
              <w:right w:val="single" w:color="C55A11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KVA_GENEHMIGT – Kunde genehmigt den KVA</w:t>
            </w:r>
          </w:p>
        </w:tc>
      </w:tr>
      <w:tr>
        <w:tc>
          <w:tcPr>
            <w:tcW w:type="dxa" w:w="9026"/>
            <w:tcBorders>
              <w:top w:val="none"/>
              <w:left w:val="single" w:color="C55A11" w:sz="1"/>
              <w:bottom w:val="none"/>
              <w:right w:val="single" w:color="C55A11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5A11" w:sz="1"/>
              <w:bottom w:val="none" w:color="FFFFFF" w:sz="0"/>
              <w:right w:val="single" w:color="C55A11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IN_ARBEIT – Reparatur in Durchführung</w:t>
            </w:r>
          </w:p>
        </w:tc>
      </w:tr>
      <w:tr>
        <w:tc>
          <w:tcPr>
            <w:tcW w:type="dxa" w:w="9026"/>
            <w:tcBorders>
              <w:top w:val="none"/>
              <w:left w:val="single" w:color="C55A11" w:sz="1"/>
              <w:bottom w:val="none"/>
              <w:right w:val="single" w:color="C55A11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5A11" w:sz="1"/>
              <w:bottom w:val="none" w:color="FFFFFF" w:sz="0"/>
              <w:right w:val="single" w:color="C55A11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TEILE_BESTELLT – Fehlende Ersatzteile bestellt (optional)</w:t>
            </w:r>
          </w:p>
        </w:tc>
      </w:tr>
      <w:tr>
        <w:tc>
          <w:tcPr>
            <w:tcW w:type="dxa" w:w="9026"/>
            <w:tcBorders>
              <w:top w:val="none"/>
              <w:left w:val="single" w:color="C55A11" w:sz="1"/>
              <w:bottom w:val="none"/>
              <w:right w:val="single" w:color="C55A11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5A11" w:sz="1"/>
              <w:bottom w:val="none" w:color="FFFFFF" w:sz="0"/>
              <w:right w:val="single" w:color="C55A11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QUALITAETSPRUEFUNG – Abschlusscheck durch Mechaniker</w:t>
            </w:r>
          </w:p>
        </w:tc>
      </w:tr>
      <w:tr>
        <w:tc>
          <w:tcPr>
            <w:tcW w:type="dxa" w:w="9026"/>
            <w:tcBorders>
              <w:top w:val="none"/>
              <w:left w:val="single" w:color="C55A11" w:sz="1"/>
              <w:bottom w:val="none"/>
              <w:right w:val="single" w:color="C55A11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5A11" w:sz="1"/>
              <w:bottom w:val="none" w:color="FFFFFF" w:sz="0"/>
              <w:right w:val="single" w:color="C55A11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2D3D"/>
                <w:sz w:val="19"/>
                <w:szCs w:val="19"/>
              </w:rPr>
              <w:t xml:space="preserve">  ◉  FERTIG – Reparatur abgeschlossen, Rechnung erstellt</w:t>
            </w:r>
          </w:p>
        </w:tc>
      </w:tr>
      <w:tr>
        <w:tc>
          <w:tcPr>
            <w:tcW w:type="dxa" w:w="9026"/>
            <w:tcBorders>
              <w:top w:val="none"/>
              <w:left w:val="single" w:color="C55A11" w:sz="1"/>
              <w:bottom w:val="none"/>
              <w:right w:val="single" w:color="C55A11" w:sz="1"/>
            </w:tcBorders>
            <w:shd w:fill="DEEAF1" w:val="clear"/>
            <w:tcMar>
              <w:top w:type="dxa" w:w="0"/>
              <w:left w:type="dxa" w:w="540"/>
              <w:bottom w:type="dxa" w:w="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55A11" w:sz="1"/>
              <w:bottom w:val="single" w:color="C55A11" w:sz="1"/>
              <w:right w:val="single" w:color="C55A11" w:sz="1"/>
            </w:tcBorders>
            <w:shd w:fill="DEEAF1" w:val="clear"/>
            <w:tcMar>
              <w:top w:type="dxa" w:w="60"/>
              <w:left w:type="dxa" w:w="36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2D3D"/>
                <w:sz w:val="19"/>
                <w:szCs w:val="19"/>
              </w:rPr>
              <w:t xml:space="preserve">  ✓  ABGEHOLT ✓  (Final) oder GARANTIEFALL ✓  (Final)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Werkstatttermine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Kalenderansicht + Kapazitätsplanung nach Mechaniker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Diagnosen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Freitext + strukturierte Fehlercodes pro Position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Kostenvoranschlag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Arbeit + Material getrennt, PDF-Generierung + E-Mail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Ersatzteilanforderung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Direkte Bestellung aus KVA-Position heraus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Lagerverwaltung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Mindestbestand-Alarm, Lieferanten-Management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Rechnungsstellung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Automatisch aus abgeschlossenen Positionen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Garantiefall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Separate Abwicklung, Werkstattprozess bleibt gleich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Datenbankarchitektur (MariaDB)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Tabellenübersicht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Tabelle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tbl_marke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Fahrzeugmarken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Stammdaten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tbl_modell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Modelle je Marke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Stammdaten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tbl_ausstattung_merkmal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Ausstattungsoptionen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Stammdaten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tbl_kraftstoff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Kraftstoffarten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Stammdaten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tbl_getriebe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Getriebearten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Stammdaten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tbl_farbe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Fahrzeugfarben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Stammdaten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tbl_filiale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Verkaufsstellen + GPS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Stammdaten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tbl_mitarbeiter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Mitarbeiter mit Rollen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Stammdaten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tbl_kunde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Kunden inkl. Verifikationsstatus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BCs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Haupttabelle Fahrzeuge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BCs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tbl_fahrzeug_bild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Fahrzeugfotos (URLs)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BCs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tbl_fahrzeug_ausstattung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N:M Fahrzeug-Ausstattung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Suche/Filter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tbl_fahrzeug_garantie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Garantien je Fahrzeug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Verkauf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tbl_rabatt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Rabatte + Zuschüsse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Verkauf/Leasing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tbl_termin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Terminarten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BCs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tbl_verkauf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Verkaufs-Vorgänge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Verkauf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tbl_verkauf_state_history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State-Übergänge Verkauf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Verkauf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tbl_ankauf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Ankaufs-Vorgänge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Ankauf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tbl_ankauf_state_history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State-Übergänge Ankauf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Ankauf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tbl_leasing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Leasing-Verträge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Leasing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tbl_leasing_zahlung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Zahlungsplan + Eingänge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Leasing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tbl_leasing_state_history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State-Übergänge Leasing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Leasing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tbl_reparatur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Reparatur-Vorgänge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Reparatur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tbl_reparatur_position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Positionen (Arbeit/Material)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Reparatur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tbl_reparatur_state_history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State-Übergänge Reparatur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Reparatur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tbl_angebot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Angebote (alle BCs)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BCs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tbl_ersatzteil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Ersatzteillager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Reparatur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tbl_ersatzteil_bestellung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Bestellungen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Reparatur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tbl_bc_state_definition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State-Definitionen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BCs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tbl_bc_state_transition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Erlaubte Übergänge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BCs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Cloud-Verbindung (FireDAC)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FireDAC Connection String (Delphi)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FConnection.DriverName := "MySQL";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FConnection.Params.Values["Server"]   := "cloud-host.mariadb.example.com";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FConnection.Params.Values["Port"]     := "3306";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FConnection.Params.Values["Database"] := "autohandel";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FConnection.Params.Values["User_Name"]:= "appuser";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FConnection.Params.Values["Password"] := GetEncryptedPassword;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FConnection.Params.Values["UseSSL"]   := "True";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FConnection.Params.Values["SSLCACert"]:= AppPath + "certs/ca-cert.pem";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Fahrzeugsuche &amp; Listenansicht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Filterkriterien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Datenbank-Spalte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Automarke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ComboBox (Stammdaten)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tbl_fahrzeug.marke_id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Modell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ComboBox (abhängig)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tbl_fahrzeug.modell_id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Preis (von/bis)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TTrackBar / TEdit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tbl_fahrzeug.verkaufspreis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Kilometerstand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TTrackBar (0-500k)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tbl_fahrzeug.kilometerstand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Baujahr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SpinEdit (von/bis)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tbl_fahrzeug.baujahr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Kraftstoff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CheckGroup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tbl_fahrzeug.kraftstoff_id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Ausstattung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CheckListBox (multi)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tbl_fahrzeug_ausstattung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Garantie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CheckBox-Gruppe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tbl_fahrzeug_garantie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Rabatt vorhanden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CheckBox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tbl_rabatt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Freitext-Suche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TEdit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LIKE auf Marke/Modell/Beschr.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Partial-Match Suchergebnis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Wenn "Teilsuche" aktiviert ist, werden auch Fahrzeuge angezeigt, die nicht alle Filterkriterien erfüllen. Die Ergebnisse werden nach MatchScore (0–100) absteigend sortiert. Der Score berechnet sich aus dem Anteil erfüllter Kriterien.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none" w:color="FFFFFF" w:sz="0"/>
              <w:right w:val="single" w:color="2E75B6" w:sz="1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Listenansicht-Felder pro Ergebnis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📸  Thumbnail-Bild (aus tbl_fahrzeug_bild, IstTitelbild=1)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🚗  Marke Modell (Jahr)  –  z.B. BMW 3er (2020)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💶  Effektiver Preis  (nach Rabatten)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📍  Kilometerstand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⭐  Match-Score (nur bei Teilsuche sichtbar)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⚠️  Fehlende Filter (z.B. "Klimaanlage nicht vorhanden")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Unit-Test-Strategie (DUnitX)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Alle Business Cases und ViewModels sind vollständig testbar ohne UI-Abhängigkeit. Tests laufen in der DUnitX-Testrunner-GUI oder als CI-Konsolen-Runner.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Test-Fixtures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Test-Fixture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Getestete Klasse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Anzahl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TStateMachineTests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TStateMachine&lt;TVerkauf&gt;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7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TVerkaufValidierungTests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IState&lt;TVerkauf&gt;.Validate()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10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TFahrzeugModelTests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TFahrzeug Berechnungen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6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TLeasingModelTests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TLeasing Berechnungen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5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TReparaturModelTests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TReparatur Positionen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TFahrzeugFilterTests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TFahrzeugFilterImpl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3 Tests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Testprinzipien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D3D"/>
          <w:sz w:val="20"/>
          <w:szCs w:val="20"/>
        </w:rPr>
        <w:t xml:space="preserve">Arrange-Act-Assert: Jeder Test folgt dem AAA-Muster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D3D"/>
          <w:sz w:val="20"/>
          <w:szCs w:val="20"/>
        </w:rPr>
        <w:t xml:space="preserve">Isolation: Keine Datenbankverbindung in Unit-Tests (Mock-Repositories)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D3D"/>
          <w:sz w:val="20"/>
          <w:szCs w:val="20"/>
        </w:rPr>
        <w:t xml:space="preserve">[WillRaise]-Attribut für erwartete Exceptions (z.B. ungültige Transitionen)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D3D"/>
          <w:sz w:val="20"/>
          <w:szCs w:val="20"/>
        </w:rPr>
        <w:t xml:space="preserve">Jede Validierungsregel hat einen positiven + negativen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D3D"/>
          <w:sz w:val="20"/>
          <w:szCs w:val="20"/>
        </w:rPr>
        <w:t xml:space="preserve">State Machine: Erlaubte und verbotene Übergänge werden beide getestet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D3D"/>
          <w:sz w:val="20"/>
          <w:szCs w:val="20"/>
        </w:rPr>
        <w:t xml:space="preserve">ViewModel-Tests prüfen Notify-Events ohne View-Komponenten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Testausführung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Delphi DUnitX Konsolen-Runner (für CI/CD)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program AutoHandelTests;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{$APPTYPE CONSOLE}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uses DUnitX.TestRunner, AutoHandel.Tests;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begin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TDUnitX.CreateRunner.Execute;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end.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KI-gestützte Architektur-Regenerierung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>Dieser Abschnitt enthält den Prompt-Template für KI-gestützte Neugenerierung von Komponenten bei Änderungen. Kopieren Sie den Prompt und passen Sie die [Platzhalter] an.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Prompt-Template: Neuer Business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95959" w:sz="1"/>
              <w:left w:val="single" w:color="595959" w:sz="1"/>
              <w:bottom w:val="none" w:color="FFFFFF" w:sz="0"/>
              <w:right w:val="single" w:color="595959" w:sz="1"/>
            </w:tcBorders>
            <w:shd w:fill="59595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KI-Prompt für neuen Business Case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Du bist ein Delphi-Architekt. Erstelle einen neuen Business Case für AutoHandel Pro.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KONTEXT: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- Architektur: MVVM + State Machine + Repository Pattern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- Datenschicht: MariaDB via FireDAC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- Basis-Klassen: TBaseState&lt;T&gt;, TStateMachine&lt;T&gt;, TBaseViewModel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- Interfaces: IState&lt;T&gt;, IStateMachine&lt;T&gt;, IBusinessCase&lt;T&gt;, IViewModel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NEUER BUSINESS CASE: [NAME DES BUSINESS CASE]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Beschreibung: [KURZBESCHREIBUNG]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States: [LISTE DER STATES]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Validierungen: [WELCHE FELDER WERDEN VALIDIERT]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Erstelle: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1. Delphi Unit: AutoHandel.BusinessCase.[Name].pas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 - State-Klassen (eine pro State)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 - State Machine Factory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 - Business Case Klasse (implementiert IBusinessCase&lt;T&gt;)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2. Delphi Unit: AutoHandel.ViewModel.[Name].pas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   - ViewModel für jede View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3. SQL: ALTER TABLE / CREATE TABLE für neue States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4. DUnitX Tests für alle States und Validierungen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Prompt-Template: State hinzufügen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95959" w:sz="1"/>
              <w:left w:val="single" w:color="595959" w:sz="1"/>
              <w:bottom w:val="none" w:color="FFFFFF" w:sz="0"/>
              <w:right w:val="single" w:color="595959" w:sz="1"/>
            </w:tcBorders>
            <w:shd w:fill="59595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KI-Prompt für neuen State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Business Case: [VERKAUF|ANKAUF|LEASING|REPARATUR]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Neuer State: [STATE_CODE] = "[State-Name]"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Nach State: [VORGÄNGER-STATE]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Vor State: [NACHFOLGER-STATE]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Validierung benötigt: [JA/NEIN + Bedingungen]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Erstelle: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1. Klasse T[BC]State_[Name] mit AddAllowedTransition()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2. Registrierung in Factory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3. SQL INSERT in tbl_bc_state_definition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4. SQL INSERT in tbl_bc_state_transition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  5. DUnitX Tests für den neuen 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Deployment &amp; Konfiguration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Systemvoraussetzungen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Anforderung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Entwicklung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Delphi 11 Alexandria oder höher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Client-OS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Windows 10 / 11 (64-Bit)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Datenbank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MariaDB 10.6+ (Cloud-Instanz)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SSL-Zertifikat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CA-Zertifikat für DB-Verbindung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RAM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min. 4 GB, empfohlen 8 GB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Festplatte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min. 500 MB (ohne Fahrzeugbilder)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D3D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Konfigurationsdatei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// AutoHandel.ini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[Database]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Host=cloud-mariadb.example.com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Port=3306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Database=autohandel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SSLMode=REQUIRED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[Email]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SMTPHost=smtp.example.com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SMTPPort=587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UseStartTLS=True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[Features]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LiveVideoEnabled=True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OpenStreetMapKey=your-api-key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Quelldatei-Struktur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390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 / Unit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AutoHandel.Interfaces.pas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Core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Interfaces + TValidationResult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AutoHandel.StateMachine.pas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Core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TBaseState&lt;T&gt;, TStateMachine&lt;T&gt;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AutoHandel.Models.pas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Domain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Alle Entitätsklassen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AutoHandel.BusinessCase.Verkauf.pas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BC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Verkauf State Machine + BC-Klasse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AutoHandel.BusinessCase.Ankauf.pas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BC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Ankauf State Machine + BC-Klasse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AutoHandel.BusinessCase.Leasing.pas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BC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Leasing State Machine + BC-Klasse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AutoHandel.BusinessCase.Reparatur.pas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BC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Reparatur State Machine + BC-Klasse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AutoHandel.ViewModel.Verkauf.pas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ViewModel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ViewModels für Verkaufs-Views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AutoHandel.ViewModel.Ankauf.pas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ViewModel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ViewModels für Ankauf-Views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AutoHandel.ViewModel.Leasing.pas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ViewModel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ViewModels für Leasing-Views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AutoHandel.ViewModel.Reparatur.pas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ViewModel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ViewModels für Werkstatt-Views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AutoHandel.Repository.Fahrzeug.pas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DB-Zugriff Fahrzeuge + Suche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AutoHandel.Repository.Kunde.pas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DB-Zugriff Kunden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AutoHandel.Repository.Termin.pas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DB-Zugriff Termine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AutoHandel.Repository.Verkauf.pas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DB-Zugriff Verkauf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AutoHandel.Repository.Leasing.pas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DB-Zugriff Leasing + Zahlungen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AutoHandel.Repository.Reparatur.pas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DB-Zugriff Reparaturen + Lager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AutoHandel.Services.Email.pas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E-Mail-Versand (Indy)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AutoHandel.Services.PDF.pas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PDF-Generierung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AutoHandel.Services.Schaetzung.pas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Service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Fahrzeugwert-Berechnung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AutoHandel.Tests.pas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Tests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DUnitX Test-Fixtures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database/schema.sql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18"/>
                <w:szCs w:val="18"/>
              </w:rPr>
              <w:t xml:space="preserve">Vollständiges MariaDB Schema</w:t>
            </w:r>
          </w:p>
        </w:tc>
      </w:tr>
    </w:tbl>
    <w:p>
      <w:r>
        <w:br w:type="page"/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AutoHandel Pro – Technische Dokumentation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 1.0 · 2025 · Alle Rechte vorbehalten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Version 1.0  ·  2025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595959"/>
        <w:sz w:val="16"/>
        <w:szCs w:val="16"/>
      </w:rPr>
      <w:t xml:space="preserve">Seite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von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AutoHandel Pro </w:t>
    </w:r>
    <w:r>
      <w:rPr>
        <w:rFonts w:ascii="Arial" w:cs="Arial" w:eastAsia="Arial" w:hAnsi="Arial"/>
        <w:color w:val="595959"/>
        <w:sz w:val="18"/>
        <w:szCs w:val="18"/>
      </w:rPr>
      <w:t xml:space="preserve">– Technische Architekturdokumentation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2026-03-13T20:51:15.808Z</dcterms:created>
  <dcterms:modified xsi:type="dcterms:W3CDTF">2026-03-13T20:51:15.809Z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