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DC0F" w14:textId="3B49A100" w:rsidR="0072115E" w:rsidRPr="00BE4858" w:rsidRDefault="00843026" w:rsidP="00D8590D">
      <w:pPr>
        <w:spacing w:after="0" w:line="240" w:lineRule="auto"/>
        <w:jc w:val="both"/>
        <w:rPr>
          <w:b/>
          <w:bCs/>
          <w:sz w:val="28"/>
          <w:szCs w:val="28"/>
          <w:lang w:val="en-US"/>
        </w:rPr>
      </w:pPr>
      <w:r w:rsidRPr="00BE4858">
        <w:rPr>
          <w:b/>
          <w:bCs/>
          <w:sz w:val="28"/>
          <w:szCs w:val="28"/>
          <w:lang w:val="en-US"/>
        </w:rPr>
        <w:t>WGBIOP GUIDELINES FOR AGE READING REFERNCE COLLECTION</w:t>
      </w:r>
    </w:p>
    <w:p w14:paraId="43E7F4C0" w14:textId="77777777" w:rsidR="00D8590D" w:rsidRDefault="00D8590D" w:rsidP="00D8590D">
      <w:pPr>
        <w:spacing w:after="0" w:line="240" w:lineRule="auto"/>
        <w:jc w:val="both"/>
        <w:rPr>
          <w:lang w:val="en-US"/>
        </w:rPr>
      </w:pPr>
    </w:p>
    <w:p w14:paraId="56BE9721" w14:textId="24253ED3" w:rsidR="00843026" w:rsidRDefault="007A753B" w:rsidP="00D8590D">
      <w:pPr>
        <w:spacing w:after="0" w:line="240" w:lineRule="auto"/>
        <w:jc w:val="both"/>
        <w:rPr>
          <w:lang w:val="en-US"/>
        </w:rPr>
      </w:pPr>
      <w:r w:rsidRPr="00BE4858">
        <w:rPr>
          <w:lang w:val="en-US"/>
        </w:rPr>
        <w:t xml:space="preserve">Reference collections of fish age interpretations are an essential tool for assessing consistency in age interpretations of any hard structure (otoliths, scales, vertebrae or ….). These reference collections </w:t>
      </w:r>
      <w:r w:rsidR="00BE4858" w:rsidRPr="00BE4858">
        <w:rPr>
          <w:lang w:val="en-US"/>
        </w:rPr>
        <w:t>may serve as</w:t>
      </w:r>
      <w:r w:rsidRPr="00BE4858">
        <w:rPr>
          <w:lang w:val="en-US"/>
        </w:rPr>
        <w:t xml:space="preserve"> tool for training</w:t>
      </w:r>
      <w:r w:rsidR="00BE4858" w:rsidRPr="00BE4858">
        <w:rPr>
          <w:lang w:val="en-US"/>
        </w:rPr>
        <w:t xml:space="preserve"> purposes and as a benchmark for assessing age interpretation consistency </w:t>
      </w:r>
      <w:r w:rsidRPr="00BE4858">
        <w:rPr>
          <w:lang w:val="en-US"/>
        </w:rPr>
        <w:t xml:space="preserve">between age readers and </w:t>
      </w:r>
      <w:r w:rsidR="00BE4858" w:rsidRPr="00BE4858">
        <w:rPr>
          <w:lang w:val="en-US"/>
        </w:rPr>
        <w:t>a</w:t>
      </w:r>
      <w:r w:rsidRPr="00BE4858">
        <w:rPr>
          <w:lang w:val="en-US"/>
        </w:rPr>
        <w:t>cross time.</w:t>
      </w:r>
      <w:r w:rsidR="00BE4858" w:rsidRPr="00BE4858">
        <w:rPr>
          <w:lang w:val="en-US"/>
        </w:rPr>
        <w:t xml:space="preserve"> The requirements for addressing these two objectives differ. Guidelines for TRAINING and CONTROL reference collections are therefore treated separately.</w:t>
      </w:r>
    </w:p>
    <w:p w14:paraId="76C92BCA" w14:textId="77777777" w:rsidR="00680D52" w:rsidRDefault="00680D52" w:rsidP="00D8590D">
      <w:pPr>
        <w:spacing w:after="0" w:line="240" w:lineRule="auto"/>
        <w:jc w:val="both"/>
        <w:rPr>
          <w:lang w:val="en-US"/>
        </w:rPr>
      </w:pPr>
    </w:p>
    <w:p w14:paraId="441E9E04" w14:textId="77777777" w:rsidR="00D8590D" w:rsidRPr="00BE4858" w:rsidRDefault="00D8590D" w:rsidP="00D8590D">
      <w:pPr>
        <w:spacing w:after="0" w:line="240" w:lineRule="auto"/>
        <w:jc w:val="both"/>
        <w:rPr>
          <w:lang w:val="en-US"/>
        </w:rPr>
      </w:pPr>
    </w:p>
    <w:p w14:paraId="112C6A70" w14:textId="59362905" w:rsidR="00843026" w:rsidRPr="00A67CD1" w:rsidRDefault="00843026" w:rsidP="00D8590D">
      <w:pPr>
        <w:pStyle w:val="Lijstalinea"/>
        <w:numPr>
          <w:ilvl w:val="0"/>
          <w:numId w:val="8"/>
        </w:numPr>
        <w:spacing w:after="0" w:line="240" w:lineRule="auto"/>
        <w:jc w:val="both"/>
        <w:rPr>
          <w:b/>
          <w:bCs/>
          <w:sz w:val="24"/>
          <w:szCs w:val="24"/>
          <w:lang w:val="en-US"/>
        </w:rPr>
      </w:pPr>
      <w:r w:rsidRPr="00A67CD1">
        <w:rPr>
          <w:b/>
          <w:bCs/>
          <w:sz w:val="24"/>
          <w:szCs w:val="24"/>
          <w:lang w:val="en-US"/>
        </w:rPr>
        <w:t>TRAINING REFERENCE COLLECTION</w:t>
      </w:r>
      <w:r w:rsidR="000F1796" w:rsidRPr="00A67CD1">
        <w:rPr>
          <w:b/>
          <w:bCs/>
          <w:sz w:val="24"/>
          <w:szCs w:val="24"/>
          <w:lang w:val="en-US"/>
        </w:rPr>
        <w:t xml:space="preserve"> (TRC)</w:t>
      </w:r>
    </w:p>
    <w:p w14:paraId="528B1FBD" w14:textId="77777777" w:rsidR="00D8590D" w:rsidRDefault="00D8590D" w:rsidP="00D8590D">
      <w:pPr>
        <w:spacing w:after="0" w:line="240" w:lineRule="auto"/>
        <w:jc w:val="both"/>
        <w:rPr>
          <w:lang w:val="en-US"/>
        </w:rPr>
      </w:pPr>
    </w:p>
    <w:p w14:paraId="13D13A18" w14:textId="77777777" w:rsidR="00D8590D" w:rsidRDefault="00843026" w:rsidP="00D8590D">
      <w:pPr>
        <w:spacing w:after="0" w:line="240" w:lineRule="auto"/>
        <w:jc w:val="both"/>
        <w:rPr>
          <w:lang w:val="en-US"/>
        </w:rPr>
      </w:pPr>
      <w:r w:rsidRPr="00A67CD1">
        <w:rPr>
          <w:lang w:val="en-US"/>
        </w:rPr>
        <w:t>OBJECTIVE</w:t>
      </w:r>
      <w:r w:rsidR="006C2E6E" w:rsidRPr="00A67CD1">
        <w:rPr>
          <w:lang w:val="en-US"/>
        </w:rPr>
        <w:t>S</w:t>
      </w:r>
    </w:p>
    <w:p w14:paraId="4EBE50A2" w14:textId="07F71722" w:rsidR="00843026" w:rsidRPr="00A67CD1" w:rsidRDefault="00843026" w:rsidP="00D8590D">
      <w:pPr>
        <w:spacing w:after="0" w:line="240" w:lineRule="auto"/>
        <w:jc w:val="both"/>
        <w:rPr>
          <w:lang w:val="en-US"/>
        </w:rPr>
      </w:pPr>
      <w:r w:rsidRPr="00A67CD1">
        <w:rPr>
          <w:lang w:val="en-US"/>
        </w:rPr>
        <w:t>Training</w:t>
      </w:r>
      <w:r w:rsidR="00D8590D">
        <w:rPr>
          <w:lang w:val="en-US"/>
        </w:rPr>
        <w:t xml:space="preserve"> of</w:t>
      </w:r>
      <w:r w:rsidRPr="00A67CD1">
        <w:rPr>
          <w:lang w:val="en-US"/>
        </w:rPr>
        <w:t xml:space="preserve"> new readers and self-testing of experienced readers</w:t>
      </w:r>
      <w:r w:rsidR="00D8590D">
        <w:rPr>
          <w:lang w:val="en-US"/>
        </w:rPr>
        <w:t>, specifically:</w:t>
      </w:r>
    </w:p>
    <w:p w14:paraId="1A62F096" w14:textId="2BC9108A" w:rsidR="00CD1606" w:rsidRPr="00A67CD1" w:rsidRDefault="00CD1606" w:rsidP="00D8590D">
      <w:pPr>
        <w:numPr>
          <w:ilvl w:val="0"/>
          <w:numId w:val="7"/>
        </w:numPr>
        <w:spacing w:after="0" w:line="240" w:lineRule="auto"/>
        <w:jc w:val="both"/>
        <w:rPr>
          <w:lang w:val="en-US"/>
        </w:rPr>
      </w:pPr>
      <w:r w:rsidRPr="009241AC">
        <w:rPr>
          <w:i/>
          <w:iCs/>
          <w:lang w:val="en-US"/>
        </w:rPr>
        <w:t>Training of new readers</w:t>
      </w:r>
      <w:r w:rsidRPr="00A67CD1">
        <w:rPr>
          <w:lang w:val="en-US"/>
        </w:rPr>
        <w:t xml:space="preserve">: A collection that enables new readers to learn to use age interpretation </w:t>
      </w:r>
    </w:p>
    <w:p w14:paraId="5EF74CB9" w14:textId="27FFC630" w:rsidR="000F1796" w:rsidRPr="00A67CD1" w:rsidRDefault="000F1796" w:rsidP="00D8590D">
      <w:pPr>
        <w:numPr>
          <w:ilvl w:val="0"/>
          <w:numId w:val="7"/>
        </w:numPr>
        <w:spacing w:after="0" w:line="240" w:lineRule="auto"/>
        <w:jc w:val="both"/>
        <w:rPr>
          <w:lang w:val="en-US"/>
        </w:rPr>
      </w:pPr>
      <w:r w:rsidRPr="009241AC">
        <w:rPr>
          <w:i/>
          <w:iCs/>
          <w:lang w:val="en-US"/>
        </w:rPr>
        <w:t>Confirmation of correct age</w:t>
      </w:r>
      <w:r w:rsidRPr="00A67CD1">
        <w:rPr>
          <w:lang w:val="en-US"/>
        </w:rPr>
        <w:t xml:space="preserve">: The quality assessment aims to verify that age </w:t>
      </w:r>
      <w:r w:rsidR="00A55945" w:rsidRPr="00A67CD1">
        <w:rPr>
          <w:lang w:val="en-US"/>
        </w:rPr>
        <w:t>interpretation</w:t>
      </w:r>
      <w:r w:rsidRPr="00A67CD1">
        <w:rPr>
          <w:lang w:val="en-US"/>
        </w:rPr>
        <w:t>, on average, is consistent with the actual age in cases where “known age” is available.</w:t>
      </w:r>
    </w:p>
    <w:p w14:paraId="20E2C6A0" w14:textId="2604F0DD" w:rsidR="00A55945" w:rsidRPr="00A67CD1" w:rsidRDefault="00A55945" w:rsidP="00D8590D">
      <w:pPr>
        <w:numPr>
          <w:ilvl w:val="0"/>
          <w:numId w:val="7"/>
        </w:numPr>
        <w:spacing w:after="0" w:line="240" w:lineRule="auto"/>
        <w:jc w:val="both"/>
        <w:rPr>
          <w:lang w:val="en-US"/>
        </w:rPr>
      </w:pPr>
      <w:r w:rsidRPr="009241AC">
        <w:rPr>
          <w:i/>
          <w:iCs/>
          <w:lang w:val="en-US"/>
        </w:rPr>
        <w:t xml:space="preserve">Consistency </w:t>
      </w:r>
      <w:r w:rsidR="00CD1606" w:rsidRPr="009241AC">
        <w:rPr>
          <w:i/>
          <w:iCs/>
          <w:lang w:val="en-US"/>
        </w:rPr>
        <w:t>within</w:t>
      </w:r>
      <w:r w:rsidRPr="009241AC">
        <w:rPr>
          <w:i/>
          <w:iCs/>
          <w:lang w:val="en-US"/>
        </w:rPr>
        <w:t xml:space="preserve"> readers</w:t>
      </w:r>
      <w:r w:rsidRPr="00A67CD1">
        <w:rPr>
          <w:lang w:val="en-US"/>
        </w:rPr>
        <w:t xml:space="preserve">: </w:t>
      </w:r>
      <w:r w:rsidR="00A67CD1" w:rsidRPr="00A67CD1">
        <w:rPr>
          <w:lang w:val="en-US"/>
        </w:rPr>
        <w:t>Self-a</w:t>
      </w:r>
      <w:r w:rsidR="00CD1606" w:rsidRPr="00A67CD1">
        <w:rPr>
          <w:lang w:val="en-US"/>
        </w:rPr>
        <w:t xml:space="preserve">ssessing </w:t>
      </w:r>
      <w:r w:rsidRPr="00A67CD1">
        <w:rPr>
          <w:lang w:val="en-US"/>
        </w:rPr>
        <w:t>age interpretation</w:t>
      </w:r>
      <w:r w:rsidR="00A67CD1" w:rsidRPr="00A67CD1">
        <w:rPr>
          <w:lang w:val="en-US"/>
        </w:rPr>
        <w:t xml:space="preserve"> consistency within individual</w:t>
      </w:r>
      <w:r w:rsidRPr="00A67CD1">
        <w:rPr>
          <w:lang w:val="en-US"/>
        </w:rPr>
        <w:t xml:space="preserve"> age readers.</w:t>
      </w:r>
    </w:p>
    <w:p w14:paraId="182538F4" w14:textId="77777777" w:rsidR="006C2E6E" w:rsidRPr="00A67CD1" w:rsidRDefault="006C2E6E" w:rsidP="00D8590D">
      <w:pPr>
        <w:spacing w:after="0" w:line="240" w:lineRule="auto"/>
        <w:jc w:val="both"/>
        <w:rPr>
          <w:lang w:val="en-US"/>
        </w:rPr>
      </w:pPr>
    </w:p>
    <w:p w14:paraId="7012C6A2" w14:textId="36683310" w:rsidR="006C2E6E" w:rsidRPr="00A67CD1" w:rsidRDefault="00C5368A" w:rsidP="00D8590D">
      <w:pPr>
        <w:spacing w:after="0" w:line="240" w:lineRule="auto"/>
        <w:jc w:val="both"/>
        <w:rPr>
          <w:lang w:val="en-US"/>
        </w:rPr>
      </w:pPr>
      <w:r w:rsidRPr="00A67CD1">
        <w:rPr>
          <w:lang w:val="en-US"/>
        </w:rPr>
        <w:t>DESIGN</w:t>
      </w:r>
      <w:r w:rsidR="006C2E6E" w:rsidRPr="00A67CD1">
        <w:rPr>
          <w:lang w:val="en-US"/>
        </w:rPr>
        <w:t xml:space="preserve"> OF </w:t>
      </w:r>
      <w:r w:rsidR="00A80F26">
        <w:rPr>
          <w:lang w:val="en-US"/>
        </w:rPr>
        <w:t xml:space="preserve">TRAINING </w:t>
      </w:r>
      <w:r w:rsidRPr="00A67CD1">
        <w:rPr>
          <w:lang w:val="en-US"/>
        </w:rPr>
        <w:t>COLLECTION</w:t>
      </w:r>
      <w:r w:rsidR="006C2E6E" w:rsidRPr="00A67CD1">
        <w:rPr>
          <w:lang w:val="en-US"/>
        </w:rPr>
        <w:t xml:space="preserve"> </w:t>
      </w:r>
    </w:p>
    <w:p w14:paraId="414A987B" w14:textId="58535F53" w:rsidR="00C5368A" w:rsidRDefault="003D2E4F" w:rsidP="00D8590D">
      <w:pPr>
        <w:spacing w:after="0" w:line="240" w:lineRule="auto"/>
        <w:jc w:val="both"/>
        <w:rPr>
          <w:lang w:val="en-US"/>
        </w:rPr>
      </w:pPr>
      <w:r>
        <w:rPr>
          <w:lang w:val="en-US"/>
        </w:rPr>
        <w:t>The TRAINING reference collection should c</w:t>
      </w:r>
      <w:r w:rsidR="00C5368A" w:rsidRPr="003D2E4F">
        <w:rPr>
          <w:lang w:val="en-US"/>
        </w:rPr>
        <w:t xml:space="preserve">onsist of samples that have been discussed </w:t>
      </w:r>
      <w:r>
        <w:rPr>
          <w:lang w:val="en-US"/>
        </w:rPr>
        <w:t xml:space="preserve">by (advanced) age readers </w:t>
      </w:r>
      <w:r w:rsidR="00C5368A" w:rsidRPr="003D2E4F">
        <w:rPr>
          <w:lang w:val="en-US"/>
        </w:rPr>
        <w:t>during exchanges or workshops</w:t>
      </w:r>
      <w:r>
        <w:rPr>
          <w:lang w:val="en-US"/>
        </w:rPr>
        <w:t>,</w:t>
      </w:r>
      <w:r w:rsidR="00C5368A" w:rsidRPr="003D2E4F">
        <w:rPr>
          <w:lang w:val="en-US"/>
        </w:rPr>
        <w:t xml:space="preserve"> from which </w:t>
      </w:r>
      <w:r w:rsidR="0070285E" w:rsidRPr="003D2E4F">
        <w:rPr>
          <w:lang w:val="en-US"/>
        </w:rPr>
        <w:t>consensus</w:t>
      </w:r>
      <w:r w:rsidR="00C5368A" w:rsidRPr="003D2E4F">
        <w:rPr>
          <w:lang w:val="en-US"/>
        </w:rPr>
        <w:t xml:space="preserve"> age samples are selected</w:t>
      </w:r>
      <w:r>
        <w:rPr>
          <w:lang w:val="en-US"/>
        </w:rPr>
        <w:t xml:space="preserve">. The samples discussed should be selected following the outlines for </w:t>
      </w:r>
      <w:proofErr w:type="spellStart"/>
      <w:r>
        <w:rPr>
          <w:lang w:val="en-US"/>
        </w:rPr>
        <w:t>SmartDots</w:t>
      </w:r>
      <w:proofErr w:type="spellEnd"/>
      <w:r>
        <w:rPr>
          <w:lang w:val="en-US"/>
        </w:rPr>
        <w:t xml:space="preserve"> events, </w:t>
      </w:r>
      <w:r w:rsidR="0070285E" w:rsidRPr="003D2E4F">
        <w:rPr>
          <w:lang w:val="en-US"/>
        </w:rPr>
        <w:t xml:space="preserve">assuming </w:t>
      </w:r>
      <w:r>
        <w:rPr>
          <w:lang w:val="en-US"/>
        </w:rPr>
        <w:t>that</w:t>
      </w:r>
      <w:r w:rsidR="0070285E" w:rsidRPr="003D2E4F">
        <w:rPr>
          <w:lang w:val="en-US"/>
        </w:rPr>
        <w:t xml:space="preserve"> samples cover all areas, full age range, all quarters and both sexes</w:t>
      </w:r>
      <w:r>
        <w:rPr>
          <w:lang w:val="en-US"/>
        </w:rPr>
        <w:t xml:space="preserve"> of a given species. </w:t>
      </w:r>
    </w:p>
    <w:p w14:paraId="6C2B9464" w14:textId="77777777" w:rsidR="00D8590D" w:rsidRPr="003D2E4F" w:rsidRDefault="00D8590D" w:rsidP="00D8590D">
      <w:pPr>
        <w:spacing w:after="0" w:line="240" w:lineRule="auto"/>
        <w:jc w:val="both"/>
        <w:rPr>
          <w:lang w:val="en-US"/>
        </w:rPr>
      </w:pPr>
    </w:p>
    <w:p w14:paraId="2FD834CD" w14:textId="77777777" w:rsidR="003D2E4F" w:rsidRPr="0080409B" w:rsidRDefault="00C5368A" w:rsidP="00D8590D">
      <w:pPr>
        <w:spacing w:after="0" w:line="240" w:lineRule="auto"/>
        <w:jc w:val="both"/>
        <w:rPr>
          <w:i/>
          <w:iCs/>
          <w:lang w:val="en-US"/>
        </w:rPr>
      </w:pPr>
      <w:r w:rsidRPr="0080409B">
        <w:rPr>
          <w:i/>
          <w:iCs/>
          <w:lang w:val="en-US"/>
        </w:rPr>
        <w:t>1. Step:</w:t>
      </w:r>
      <w:r w:rsidR="00FF10D2" w:rsidRPr="0080409B">
        <w:rPr>
          <w:i/>
          <w:iCs/>
          <w:lang w:val="en-US"/>
        </w:rPr>
        <w:t xml:space="preserve"> </w:t>
      </w:r>
      <w:r w:rsidR="003D2E4F" w:rsidRPr="0080409B">
        <w:rPr>
          <w:i/>
          <w:iCs/>
          <w:lang w:val="en-US"/>
        </w:rPr>
        <w:t>Consensus agreement</w:t>
      </w:r>
    </w:p>
    <w:p w14:paraId="56AB407A" w14:textId="77777777" w:rsidR="0080409B" w:rsidRDefault="003D2E4F" w:rsidP="00D8590D">
      <w:pPr>
        <w:pStyle w:val="Lijstalinea"/>
        <w:numPr>
          <w:ilvl w:val="0"/>
          <w:numId w:val="9"/>
        </w:numPr>
        <w:spacing w:after="0" w:line="240" w:lineRule="auto"/>
        <w:jc w:val="both"/>
        <w:rPr>
          <w:lang w:val="en-US"/>
        </w:rPr>
      </w:pPr>
      <w:r w:rsidRPr="0080409B">
        <w:rPr>
          <w:lang w:val="en-US"/>
        </w:rPr>
        <w:t>The first step of setting up a TRC is to d</w:t>
      </w:r>
      <w:r w:rsidR="00FF10D2" w:rsidRPr="0080409B">
        <w:rPr>
          <w:lang w:val="en-US"/>
        </w:rPr>
        <w:t xml:space="preserve">efine what </w:t>
      </w:r>
      <w:r w:rsidRPr="0080409B">
        <w:rPr>
          <w:lang w:val="en-US"/>
        </w:rPr>
        <w:t>“</w:t>
      </w:r>
      <w:r w:rsidR="00FF10D2" w:rsidRPr="0080409B">
        <w:rPr>
          <w:lang w:val="en-US"/>
        </w:rPr>
        <w:t>consensus agreement</w:t>
      </w:r>
      <w:r w:rsidRPr="0080409B">
        <w:rPr>
          <w:lang w:val="en-US"/>
        </w:rPr>
        <w:t>”</w:t>
      </w:r>
      <w:r w:rsidR="00FF10D2" w:rsidRPr="0080409B">
        <w:rPr>
          <w:lang w:val="en-US"/>
        </w:rPr>
        <w:t xml:space="preserve"> is for a given species.</w:t>
      </w:r>
      <w:r w:rsidRPr="0080409B">
        <w:rPr>
          <w:lang w:val="en-US"/>
        </w:rPr>
        <w:t xml:space="preserve"> </w:t>
      </w:r>
    </w:p>
    <w:p w14:paraId="711A1849" w14:textId="57B60894" w:rsidR="00FF10D2" w:rsidRPr="0080409B" w:rsidRDefault="00FF10D2" w:rsidP="00D8590D">
      <w:pPr>
        <w:pStyle w:val="Lijstalinea"/>
        <w:numPr>
          <w:ilvl w:val="0"/>
          <w:numId w:val="9"/>
        </w:numPr>
        <w:spacing w:after="0" w:line="240" w:lineRule="auto"/>
        <w:jc w:val="both"/>
        <w:rPr>
          <w:lang w:val="en-US"/>
        </w:rPr>
      </w:pPr>
      <w:r w:rsidRPr="0080409B">
        <w:rPr>
          <w:lang w:val="en-US"/>
        </w:rPr>
        <w:t xml:space="preserve">Consensus agreement </w:t>
      </w:r>
      <w:r w:rsidR="0080409B" w:rsidRPr="0080409B">
        <w:rPr>
          <w:lang w:val="en-US"/>
        </w:rPr>
        <w:t xml:space="preserve">for a sample </w:t>
      </w:r>
      <w:r w:rsidRPr="0080409B">
        <w:rPr>
          <w:lang w:val="en-US"/>
        </w:rPr>
        <w:t xml:space="preserve">was defined </w:t>
      </w:r>
      <w:r w:rsidR="0080409B" w:rsidRPr="0080409B">
        <w:rPr>
          <w:lang w:val="en-US"/>
        </w:rPr>
        <w:t xml:space="preserve">to be when </w:t>
      </w:r>
      <w:r w:rsidRPr="0080409B">
        <w:rPr>
          <w:lang w:val="en-US"/>
        </w:rPr>
        <w:t xml:space="preserve">a minimum of 3 </w:t>
      </w:r>
      <w:r w:rsidR="0080409B" w:rsidRPr="0080409B">
        <w:rPr>
          <w:lang w:val="en-US"/>
        </w:rPr>
        <w:t>advanced</w:t>
      </w:r>
      <w:r w:rsidRPr="0080409B">
        <w:rPr>
          <w:lang w:val="en-US"/>
        </w:rPr>
        <w:t xml:space="preserve"> readers</w:t>
      </w:r>
      <w:r w:rsidR="0080409B" w:rsidRPr="0080409B">
        <w:rPr>
          <w:lang w:val="en-US"/>
        </w:rPr>
        <w:t xml:space="preserve"> provide the same age interpretation</w:t>
      </w:r>
      <w:r w:rsidRPr="0080409B">
        <w:rPr>
          <w:lang w:val="en-US"/>
        </w:rPr>
        <w:t>, with no more than 2 from one institute, agree (EFAN Report 3-2000, Guidelines and Tools for Age Reading Comparisons)</w:t>
      </w:r>
      <w:r w:rsidR="0080409B" w:rsidRPr="0080409B">
        <w:rPr>
          <w:lang w:val="en-US"/>
        </w:rPr>
        <w:t>.</w:t>
      </w:r>
      <w:r w:rsidR="0080409B">
        <w:rPr>
          <w:lang w:val="en-US"/>
        </w:rPr>
        <w:t xml:space="preserve"> But the applicability of this recommendation may not be applicable to all species/stock etc.</w:t>
      </w:r>
    </w:p>
    <w:p w14:paraId="1A30F69E" w14:textId="77777777" w:rsidR="00D8590D" w:rsidRDefault="00D8590D" w:rsidP="00D8590D">
      <w:pPr>
        <w:spacing w:after="0" w:line="240" w:lineRule="auto"/>
        <w:jc w:val="both"/>
        <w:rPr>
          <w:i/>
          <w:iCs/>
          <w:lang w:val="en-US"/>
        </w:rPr>
      </w:pPr>
    </w:p>
    <w:p w14:paraId="64DE31EB" w14:textId="6A09EF5F" w:rsidR="0080409B" w:rsidRPr="0080409B" w:rsidRDefault="00FF10D2" w:rsidP="00D8590D">
      <w:pPr>
        <w:spacing w:after="0" w:line="240" w:lineRule="auto"/>
        <w:jc w:val="both"/>
        <w:rPr>
          <w:i/>
          <w:iCs/>
          <w:lang w:val="en-US"/>
        </w:rPr>
      </w:pPr>
      <w:r w:rsidRPr="0080409B">
        <w:rPr>
          <w:i/>
          <w:iCs/>
          <w:lang w:val="en-US"/>
        </w:rPr>
        <w:t xml:space="preserve">2. Step: </w:t>
      </w:r>
      <w:r w:rsidR="0080409B" w:rsidRPr="0080409B">
        <w:rPr>
          <w:i/>
          <w:iCs/>
          <w:lang w:val="en-US"/>
        </w:rPr>
        <w:t>Agreement threshold</w:t>
      </w:r>
    </w:p>
    <w:p w14:paraId="20B5A88C" w14:textId="7D73F72B" w:rsidR="00FF10D2" w:rsidRPr="003D2E4F" w:rsidRDefault="00C5368A" w:rsidP="00D8590D">
      <w:pPr>
        <w:spacing w:after="0" w:line="240" w:lineRule="auto"/>
        <w:jc w:val="both"/>
        <w:rPr>
          <w:lang w:val="en-US"/>
        </w:rPr>
      </w:pPr>
      <w:r w:rsidRPr="003D2E4F">
        <w:rPr>
          <w:lang w:val="en-US"/>
        </w:rPr>
        <w:t>Select a</w:t>
      </w:r>
      <w:r w:rsidR="00FF10D2" w:rsidRPr="003D2E4F">
        <w:rPr>
          <w:lang w:val="en-US"/>
        </w:rPr>
        <w:t>n</w:t>
      </w:r>
      <w:r w:rsidRPr="003D2E4F">
        <w:rPr>
          <w:lang w:val="en-US"/>
        </w:rPr>
        <w:t xml:space="preserve"> agreement</w:t>
      </w:r>
      <w:r w:rsidR="00FF10D2" w:rsidRPr="003D2E4F">
        <w:rPr>
          <w:lang w:val="en-US"/>
        </w:rPr>
        <w:t xml:space="preserve"> threshold</w:t>
      </w:r>
      <w:r w:rsidRPr="003D2E4F">
        <w:rPr>
          <w:lang w:val="en-US"/>
        </w:rPr>
        <w:t>, above which age interpretation can be considered as consensus</w:t>
      </w:r>
      <w:r w:rsidR="00FF10D2" w:rsidRPr="003D2E4F">
        <w:rPr>
          <w:lang w:val="en-US"/>
        </w:rPr>
        <w:t xml:space="preserve"> ages</w:t>
      </w:r>
      <w:r w:rsidRPr="003D2E4F">
        <w:rPr>
          <w:lang w:val="en-US"/>
        </w:rPr>
        <w:t>.</w:t>
      </w:r>
      <w:r w:rsidR="00FF10D2" w:rsidRPr="003D2E4F">
        <w:rPr>
          <w:lang w:val="en-US"/>
        </w:rPr>
        <w:t xml:space="preserve"> </w:t>
      </w:r>
    </w:p>
    <w:p w14:paraId="43A713F9" w14:textId="23547B08" w:rsidR="00C5368A" w:rsidRPr="00A67CD1" w:rsidRDefault="00FF10D2" w:rsidP="00D8590D">
      <w:pPr>
        <w:pStyle w:val="Lijstalinea"/>
        <w:numPr>
          <w:ilvl w:val="0"/>
          <w:numId w:val="10"/>
        </w:numPr>
        <w:spacing w:after="0" w:line="240" w:lineRule="auto"/>
        <w:jc w:val="both"/>
        <w:rPr>
          <w:lang w:val="en-US"/>
        </w:rPr>
      </w:pPr>
      <w:r w:rsidRPr="00A67CD1">
        <w:rPr>
          <w:lang w:val="en-US"/>
        </w:rPr>
        <w:t>This threshold will depend on the species, the age range and level of age interpretation difficulty.</w:t>
      </w:r>
    </w:p>
    <w:p w14:paraId="0382CFF0" w14:textId="375823BA" w:rsidR="00FF10D2" w:rsidRPr="00A67CD1" w:rsidRDefault="00FF10D2" w:rsidP="00D8590D">
      <w:pPr>
        <w:pStyle w:val="Lijstalinea"/>
        <w:numPr>
          <w:ilvl w:val="0"/>
          <w:numId w:val="10"/>
        </w:numPr>
        <w:spacing w:after="0" w:line="240" w:lineRule="auto"/>
        <w:jc w:val="both"/>
        <w:rPr>
          <w:lang w:val="en-US"/>
        </w:rPr>
      </w:pPr>
      <w:r w:rsidRPr="00A67CD1">
        <w:rPr>
          <w:lang w:val="en-US"/>
        </w:rPr>
        <w:t>Example: For long-lived species a PA &gt; 80% (from advanced readers) could be considered as being consensus age, while the same level would not be high enough for short-lived species.</w:t>
      </w:r>
    </w:p>
    <w:p w14:paraId="1D586D30" w14:textId="77777777" w:rsidR="00D8590D" w:rsidRDefault="00D8590D" w:rsidP="00D8590D">
      <w:pPr>
        <w:spacing w:after="0" w:line="240" w:lineRule="auto"/>
        <w:jc w:val="both"/>
        <w:rPr>
          <w:i/>
          <w:iCs/>
          <w:lang w:val="en-US"/>
        </w:rPr>
      </w:pPr>
    </w:p>
    <w:p w14:paraId="789893AF" w14:textId="6371BC7A" w:rsidR="00C318F7" w:rsidRDefault="00FF10D2" w:rsidP="00D8590D">
      <w:pPr>
        <w:spacing w:after="0" w:line="240" w:lineRule="auto"/>
        <w:jc w:val="both"/>
        <w:rPr>
          <w:i/>
          <w:iCs/>
          <w:lang w:val="en-US"/>
        </w:rPr>
      </w:pPr>
      <w:r w:rsidRPr="00C318F7">
        <w:rPr>
          <w:i/>
          <w:iCs/>
          <w:lang w:val="en-US"/>
        </w:rPr>
        <w:t>3</w:t>
      </w:r>
      <w:r w:rsidR="00C5368A" w:rsidRPr="00C318F7">
        <w:rPr>
          <w:i/>
          <w:iCs/>
          <w:lang w:val="en-US"/>
        </w:rPr>
        <w:t xml:space="preserve">. Step: </w:t>
      </w:r>
      <w:r w:rsidR="00C318F7">
        <w:rPr>
          <w:i/>
          <w:iCs/>
          <w:lang w:val="en-US"/>
        </w:rPr>
        <w:t>TRAINING reference collection s</w:t>
      </w:r>
      <w:r w:rsidR="00C318F7" w:rsidRPr="00C318F7">
        <w:rPr>
          <w:i/>
          <w:iCs/>
          <w:lang w:val="en-US"/>
        </w:rPr>
        <w:t>etup</w:t>
      </w:r>
    </w:p>
    <w:p w14:paraId="0CCD40A3" w14:textId="3DF19973" w:rsidR="00C5368A" w:rsidRPr="00585C17" w:rsidRDefault="00FF10D2" w:rsidP="00D8590D">
      <w:pPr>
        <w:spacing w:after="0" w:line="240" w:lineRule="auto"/>
        <w:jc w:val="both"/>
        <w:rPr>
          <w:lang w:val="en-US"/>
        </w:rPr>
      </w:pPr>
      <w:r w:rsidRPr="00585C17">
        <w:rPr>
          <w:lang w:val="en-US"/>
        </w:rPr>
        <w:t xml:space="preserve">Define the setup of the </w:t>
      </w:r>
      <w:r w:rsidR="005D75D7" w:rsidRPr="00585C17">
        <w:rPr>
          <w:lang w:val="en-US"/>
        </w:rPr>
        <w:t>samples added to the TRC</w:t>
      </w:r>
    </w:p>
    <w:p w14:paraId="495650A2" w14:textId="77777777" w:rsidR="00D25A55" w:rsidRPr="00585C17" w:rsidRDefault="00D25A55" w:rsidP="00D8590D">
      <w:pPr>
        <w:pStyle w:val="Lijstalinea"/>
        <w:numPr>
          <w:ilvl w:val="0"/>
          <w:numId w:val="11"/>
        </w:numPr>
        <w:spacing w:after="0" w:line="240" w:lineRule="auto"/>
        <w:jc w:val="both"/>
        <w:rPr>
          <w:lang w:val="en-US"/>
        </w:rPr>
      </w:pPr>
      <w:r w:rsidRPr="00585C17">
        <w:rPr>
          <w:lang w:val="en-US"/>
        </w:rPr>
        <w:t>Should TRC be static or dynamic?</w:t>
      </w:r>
    </w:p>
    <w:p w14:paraId="4A855705" w14:textId="7DC54163" w:rsidR="00C318F7" w:rsidRPr="00585C17" w:rsidRDefault="00C318F7" w:rsidP="00D8590D">
      <w:pPr>
        <w:pStyle w:val="Lijstalinea"/>
        <w:numPr>
          <w:ilvl w:val="0"/>
          <w:numId w:val="11"/>
        </w:numPr>
        <w:spacing w:after="0" w:line="240" w:lineRule="auto"/>
        <w:jc w:val="both"/>
        <w:rPr>
          <w:lang w:val="en-US"/>
        </w:rPr>
      </w:pPr>
      <w:r w:rsidRPr="00585C17">
        <w:rPr>
          <w:lang w:val="en-US"/>
        </w:rPr>
        <w:t>Two possible scenarios:</w:t>
      </w:r>
    </w:p>
    <w:p w14:paraId="6E1A0135" w14:textId="6BD8832A" w:rsidR="00C318F7" w:rsidRPr="00585C17" w:rsidRDefault="00C318F7" w:rsidP="00D8590D">
      <w:pPr>
        <w:pStyle w:val="Lijstalinea"/>
        <w:numPr>
          <w:ilvl w:val="1"/>
          <w:numId w:val="11"/>
        </w:numPr>
        <w:spacing w:after="0" w:line="240" w:lineRule="auto"/>
        <w:jc w:val="both"/>
        <w:rPr>
          <w:lang w:val="en-US"/>
        </w:rPr>
      </w:pPr>
      <w:r w:rsidRPr="00585C17">
        <w:rPr>
          <w:lang w:val="en-US"/>
        </w:rPr>
        <w:lastRenderedPageBreak/>
        <w:t xml:space="preserve">TRC is </w:t>
      </w:r>
      <w:r w:rsidRPr="00585C17">
        <w:rPr>
          <w:u w:val="single"/>
          <w:lang w:val="en-US"/>
        </w:rPr>
        <w:t>static</w:t>
      </w:r>
      <w:r w:rsidRPr="00585C17">
        <w:rPr>
          <w:lang w:val="en-US"/>
        </w:rPr>
        <w:t xml:space="preserve"> </w:t>
      </w:r>
      <w:r w:rsidRPr="00585C17">
        <w:rPr>
          <w:rFonts w:ascii="Arial" w:hAnsi="Arial" w:cs="Arial"/>
          <w:lang w:val="en-US"/>
        </w:rPr>
        <w:t>→</w:t>
      </w:r>
      <w:r w:rsidRPr="00585C17">
        <w:rPr>
          <w:lang w:val="en-US"/>
        </w:rPr>
        <w:t xml:space="preserve"> samples from new </w:t>
      </w:r>
      <w:proofErr w:type="spellStart"/>
      <w:r w:rsidRPr="00585C17">
        <w:rPr>
          <w:lang w:val="en-US"/>
        </w:rPr>
        <w:t>SmartDots</w:t>
      </w:r>
      <w:proofErr w:type="spellEnd"/>
      <w:r w:rsidRPr="00585C17">
        <w:rPr>
          <w:lang w:val="en-US"/>
        </w:rPr>
        <w:t xml:space="preserve"> events are NOT included. This type of TRC may not represent the visual appearance of recent samples when the visual appearance and growth are changing as response to i.e. climate change </w:t>
      </w:r>
    </w:p>
    <w:p w14:paraId="4F33A555" w14:textId="59FBF007" w:rsidR="00231000" w:rsidRPr="00221111" w:rsidRDefault="00C318F7" w:rsidP="00D8590D">
      <w:pPr>
        <w:pStyle w:val="Lijstalinea"/>
        <w:numPr>
          <w:ilvl w:val="1"/>
          <w:numId w:val="11"/>
        </w:numPr>
        <w:spacing w:after="0" w:line="240" w:lineRule="auto"/>
        <w:jc w:val="both"/>
        <w:rPr>
          <w:lang w:val="en-US"/>
        </w:rPr>
      </w:pPr>
      <w:r w:rsidRPr="00585C17">
        <w:rPr>
          <w:lang w:val="en-US"/>
        </w:rPr>
        <w:t xml:space="preserve">TRC is </w:t>
      </w:r>
      <w:r w:rsidRPr="00585C17">
        <w:rPr>
          <w:u w:val="single"/>
          <w:lang w:val="en-US"/>
        </w:rPr>
        <w:t>dynamic</w:t>
      </w:r>
      <w:r w:rsidRPr="00585C17">
        <w:rPr>
          <w:lang w:val="en-US"/>
        </w:rPr>
        <w:t xml:space="preserve"> </w:t>
      </w:r>
      <w:r w:rsidRPr="00585C17">
        <w:rPr>
          <w:rFonts w:ascii="Arial" w:hAnsi="Arial" w:cs="Arial"/>
          <w:lang w:val="en-US"/>
        </w:rPr>
        <w:t>→</w:t>
      </w:r>
      <w:r w:rsidRPr="00585C17">
        <w:rPr>
          <w:lang w:val="en-US"/>
        </w:rPr>
        <w:t xml:space="preserve"> samples from new </w:t>
      </w:r>
      <w:proofErr w:type="spellStart"/>
      <w:r w:rsidRPr="00585C17">
        <w:rPr>
          <w:lang w:val="en-US"/>
        </w:rPr>
        <w:t>SmartDots</w:t>
      </w:r>
      <w:proofErr w:type="spellEnd"/>
      <w:r w:rsidRPr="00585C17">
        <w:rPr>
          <w:lang w:val="en-US"/>
        </w:rPr>
        <w:t xml:space="preserve"> events ARE included in the TRC. This implies that the number of samples in the TRC is increasing with each event, unless a) samples are remove, or b) a </w:t>
      </w:r>
      <w:proofErr w:type="spellStart"/>
      <w:r w:rsidRPr="00585C17">
        <w:rPr>
          <w:lang w:val="en-US"/>
        </w:rPr>
        <w:t>SmartDot</w:t>
      </w:r>
      <w:proofErr w:type="spellEnd"/>
      <w:r w:rsidRPr="00585C17">
        <w:rPr>
          <w:lang w:val="en-US"/>
        </w:rPr>
        <w:t xml:space="preserve"> function/module is developed </w:t>
      </w:r>
      <w:r w:rsidRPr="00221111">
        <w:rPr>
          <w:lang w:val="en-US"/>
        </w:rPr>
        <w:t>where specific strata can be selected.</w:t>
      </w:r>
    </w:p>
    <w:p w14:paraId="1C825C5C" w14:textId="77777777" w:rsidR="00437D94" w:rsidRPr="00221111" w:rsidRDefault="00437D94" w:rsidP="00D8590D">
      <w:pPr>
        <w:spacing w:after="0" w:line="240" w:lineRule="auto"/>
        <w:jc w:val="both"/>
        <w:rPr>
          <w:lang w:val="en-US"/>
        </w:rPr>
      </w:pPr>
    </w:p>
    <w:p w14:paraId="3D57755F" w14:textId="1A31BCA8" w:rsidR="006C2E6E" w:rsidRPr="00221111" w:rsidRDefault="006C2E6E" w:rsidP="00D8590D">
      <w:pPr>
        <w:spacing w:after="0" w:line="240" w:lineRule="auto"/>
        <w:jc w:val="both"/>
        <w:rPr>
          <w:lang w:val="en-US"/>
        </w:rPr>
      </w:pPr>
      <w:r w:rsidRPr="00221111">
        <w:rPr>
          <w:lang w:val="en-US"/>
        </w:rPr>
        <w:t xml:space="preserve">SAMPLE SELECTION FOR </w:t>
      </w:r>
      <w:r w:rsidR="00A80F26" w:rsidRPr="00221111">
        <w:rPr>
          <w:lang w:val="en-US"/>
        </w:rPr>
        <w:t>TRAININ</w:t>
      </w:r>
      <w:r w:rsidR="00DD4086">
        <w:rPr>
          <w:lang w:val="en-US"/>
        </w:rPr>
        <w:t>G AND SELF-MONITORING</w:t>
      </w:r>
    </w:p>
    <w:p w14:paraId="1A53C710" w14:textId="3C46F164" w:rsidR="00585C17" w:rsidRPr="00221111" w:rsidRDefault="00A80F26" w:rsidP="00D8590D">
      <w:pPr>
        <w:spacing w:after="0" w:line="240" w:lineRule="auto"/>
        <w:jc w:val="both"/>
        <w:rPr>
          <w:lang w:val="en-US"/>
        </w:rPr>
      </w:pPr>
      <w:r w:rsidRPr="00221111">
        <w:rPr>
          <w:lang w:val="en-US"/>
        </w:rPr>
        <w:t>The development of a</w:t>
      </w:r>
      <w:r w:rsidR="00585C17" w:rsidRPr="00221111">
        <w:rPr>
          <w:lang w:val="en-US"/>
        </w:rPr>
        <w:t xml:space="preserve"> useful approach to TRC sample </w:t>
      </w:r>
      <w:r w:rsidRPr="00221111">
        <w:rPr>
          <w:lang w:val="en-US"/>
        </w:rPr>
        <w:t>selection</w:t>
      </w:r>
      <w:r w:rsidR="00585C17" w:rsidRPr="00221111">
        <w:rPr>
          <w:lang w:val="en-US"/>
        </w:rPr>
        <w:t xml:space="preserve"> depend</w:t>
      </w:r>
      <w:r w:rsidRPr="00221111">
        <w:rPr>
          <w:lang w:val="en-US"/>
        </w:rPr>
        <w:t>s</w:t>
      </w:r>
      <w:r w:rsidR="00DD4086">
        <w:rPr>
          <w:lang w:val="en-US"/>
        </w:rPr>
        <w:t xml:space="preserve"> a) on what type of TRC is selected (static or dynamic), and b)</w:t>
      </w:r>
      <w:r w:rsidR="00585C17" w:rsidRPr="00221111">
        <w:rPr>
          <w:lang w:val="en-US"/>
        </w:rPr>
        <w:t xml:space="preserve"> on whether a </w:t>
      </w:r>
      <w:proofErr w:type="spellStart"/>
      <w:r w:rsidR="00585C17" w:rsidRPr="00221111">
        <w:rPr>
          <w:lang w:val="en-US"/>
        </w:rPr>
        <w:t>SmartDots</w:t>
      </w:r>
      <w:proofErr w:type="spellEnd"/>
      <w:r w:rsidR="00585C17" w:rsidRPr="00221111">
        <w:rPr>
          <w:lang w:val="en-US"/>
        </w:rPr>
        <w:t xml:space="preserve"> </w:t>
      </w:r>
      <w:r w:rsidR="00912A92">
        <w:rPr>
          <w:lang w:val="en-US"/>
        </w:rPr>
        <w:t xml:space="preserve">module </w:t>
      </w:r>
      <w:r w:rsidR="00585C17" w:rsidRPr="00221111">
        <w:rPr>
          <w:lang w:val="en-US"/>
        </w:rPr>
        <w:t>for extracting specific samples will be developed.</w:t>
      </w:r>
      <w:r w:rsidRPr="00221111">
        <w:rPr>
          <w:lang w:val="en-US"/>
        </w:rPr>
        <w:t xml:space="preserve"> </w:t>
      </w:r>
    </w:p>
    <w:p w14:paraId="140EB21B" w14:textId="75E4FB69" w:rsidR="00A80F26" w:rsidRPr="00221111" w:rsidRDefault="00A80F26" w:rsidP="00D8590D">
      <w:pPr>
        <w:spacing w:after="0" w:line="240" w:lineRule="auto"/>
        <w:jc w:val="both"/>
        <w:rPr>
          <w:lang w:val="en-US"/>
        </w:rPr>
      </w:pPr>
      <w:r w:rsidRPr="00221111">
        <w:rPr>
          <w:lang w:val="en-US"/>
        </w:rPr>
        <w:t>Sample selection strategy should consider:</w:t>
      </w:r>
    </w:p>
    <w:p w14:paraId="602568FF" w14:textId="0FC7E878" w:rsidR="00071DAD" w:rsidRPr="00221111" w:rsidRDefault="00071DAD" w:rsidP="00D8590D">
      <w:pPr>
        <w:pStyle w:val="Lijstalinea"/>
        <w:numPr>
          <w:ilvl w:val="0"/>
          <w:numId w:val="12"/>
        </w:numPr>
        <w:spacing w:after="0" w:line="240" w:lineRule="auto"/>
        <w:jc w:val="both"/>
        <w:rPr>
          <w:lang w:val="en-US"/>
        </w:rPr>
      </w:pPr>
      <w:r w:rsidRPr="00221111">
        <w:rPr>
          <w:lang w:val="en-US"/>
        </w:rPr>
        <w:t xml:space="preserve">Random selection of </w:t>
      </w:r>
      <w:r w:rsidR="00A80F26" w:rsidRPr="00221111">
        <w:rPr>
          <w:lang w:val="en-US"/>
        </w:rPr>
        <w:t>consensus</w:t>
      </w:r>
      <w:r w:rsidRPr="00221111">
        <w:rPr>
          <w:lang w:val="en-US"/>
        </w:rPr>
        <w:t xml:space="preserve"> age samples from the entire</w:t>
      </w:r>
      <w:r w:rsidR="00585C17" w:rsidRPr="00221111">
        <w:rPr>
          <w:lang w:val="en-US"/>
        </w:rPr>
        <w:t xml:space="preserve"> </w:t>
      </w:r>
      <w:r w:rsidR="00A80F26" w:rsidRPr="00221111">
        <w:rPr>
          <w:lang w:val="en-US"/>
        </w:rPr>
        <w:t xml:space="preserve">TRC </w:t>
      </w:r>
      <w:r w:rsidRPr="00221111">
        <w:rPr>
          <w:lang w:val="en-US"/>
        </w:rPr>
        <w:t>sample database</w:t>
      </w:r>
      <w:r w:rsidR="00221111" w:rsidRPr="00221111">
        <w:rPr>
          <w:lang w:val="en-US"/>
        </w:rPr>
        <w:t xml:space="preserve"> – again, this depends on whether the TRC will be static or dynamic</w:t>
      </w:r>
    </w:p>
    <w:p w14:paraId="1097CB92" w14:textId="77777777" w:rsidR="00221111" w:rsidRPr="00221111" w:rsidRDefault="00A80F26" w:rsidP="00D8590D">
      <w:pPr>
        <w:pStyle w:val="Lijstalinea"/>
        <w:numPr>
          <w:ilvl w:val="0"/>
          <w:numId w:val="12"/>
        </w:numPr>
        <w:spacing w:after="0" w:line="240" w:lineRule="auto"/>
        <w:jc w:val="both"/>
        <w:rPr>
          <w:lang w:val="en-US"/>
        </w:rPr>
      </w:pPr>
      <w:r w:rsidRPr="00221111">
        <w:rPr>
          <w:lang w:val="en-US"/>
        </w:rPr>
        <w:t xml:space="preserve">If </w:t>
      </w:r>
      <w:r w:rsidR="00221111" w:rsidRPr="00221111">
        <w:rPr>
          <w:lang w:val="en-US"/>
        </w:rPr>
        <w:t xml:space="preserve">the TRC is </w:t>
      </w:r>
      <w:r w:rsidR="00221111" w:rsidRPr="00221111">
        <w:rPr>
          <w:u w:val="single"/>
          <w:lang w:val="en-US"/>
        </w:rPr>
        <w:t>dynamic</w:t>
      </w:r>
      <w:r w:rsidR="00221111" w:rsidRPr="00221111">
        <w:rPr>
          <w:lang w:val="en-US"/>
        </w:rPr>
        <w:t>, we need a tool for selecting images with consensus ages stratified from specific strata (year of event, age range, area, etc.).</w:t>
      </w:r>
    </w:p>
    <w:p w14:paraId="724E6B32" w14:textId="2B57263A" w:rsidR="00221111" w:rsidRPr="00221111" w:rsidRDefault="00221111" w:rsidP="00D8590D">
      <w:pPr>
        <w:pStyle w:val="Lijstalinea"/>
        <w:numPr>
          <w:ilvl w:val="0"/>
          <w:numId w:val="12"/>
        </w:numPr>
        <w:spacing w:after="0" w:line="240" w:lineRule="auto"/>
        <w:jc w:val="both"/>
        <w:rPr>
          <w:lang w:val="en-US"/>
        </w:rPr>
      </w:pPr>
      <w:r w:rsidRPr="00221111">
        <w:rPr>
          <w:lang w:val="en-US"/>
        </w:rPr>
        <w:t xml:space="preserve">If </w:t>
      </w:r>
      <w:proofErr w:type="spellStart"/>
      <w:r w:rsidR="00A80F26" w:rsidRPr="00221111">
        <w:rPr>
          <w:lang w:val="en-US"/>
        </w:rPr>
        <w:t>SmartDots</w:t>
      </w:r>
      <w:proofErr w:type="spellEnd"/>
      <w:r w:rsidR="00A80F26" w:rsidRPr="00221111">
        <w:rPr>
          <w:lang w:val="en-US"/>
        </w:rPr>
        <w:t xml:space="preserve"> module will </w:t>
      </w:r>
      <w:r w:rsidRPr="00221111">
        <w:rPr>
          <w:lang w:val="en-US"/>
        </w:rPr>
        <w:t xml:space="preserve">not </w:t>
      </w:r>
      <w:r w:rsidR="00A80F26" w:rsidRPr="00221111">
        <w:rPr>
          <w:lang w:val="en-US"/>
        </w:rPr>
        <w:t>be available in the near future,</w:t>
      </w:r>
      <w:r w:rsidRPr="00221111">
        <w:rPr>
          <w:lang w:val="en-US"/>
        </w:rPr>
        <w:t xml:space="preserve"> we need to consider other tools for obtaining a suitable selection of images for training.</w:t>
      </w:r>
    </w:p>
    <w:p w14:paraId="2DAD731E" w14:textId="77777777" w:rsidR="00843026" w:rsidRDefault="00843026" w:rsidP="00D8590D">
      <w:pPr>
        <w:spacing w:after="0" w:line="240" w:lineRule="auto"/>
        <w:jc w:val="both"/>
        <w:rPr>
          <w:lang w:val="en-US"/>
        </w:rPr>
      </w:pPr>
    </w:p>
    <w:p w14:paraId="0D9AEF7D" w14:textId="77777777" w:rsidR="00D8590D" w:rsidRDefault="00D8590D" w:rsidP="00D8590D">
      <w:pPr>
        <w:spacing w:after="0" w:line="240" w:lineRule="auto"/>
        <w:jc w:val="both"/>
        <w:rPr>
          <w:lang w:val="en-US"/>
        </w:rPr>
      </w:pPr>
    </w:p>
    <w:p w14:paraId="0C37D70B" w14:textId="77777777" w:rsidR="00BC12E5" w:rsidRPr="00221111" w:rsidRDefault="00BC12E5" w:rsidP="00D8590D">
      <w:pPr>
        <w:spacing w:after="0" w:line="240" w:lineRule="auto"/>
        <w:jc w:val="both"/>
        <w:rPr>
          <w:lang w:val="en-US"/>
        </w:rPr>
      </w:pPr>
    </w:p>
    <w:p w14:paraId="3AEFEF18" w14:textId="548DFB02" w:rsidR="00843026" w:rsidRPr="000469DC" w:rsidRDefault="00843026" w:rsidP="00D8590D">
      <w:pPr>
        <w:pStyle w:val="Lijstalinea"/>
        <w:numPr>
          <w:ilvl w:val="0"/>
          <w:numId w:val="8"/>
        </w:numPr>
        <w:spacing w:after="0" w:line="240" w:lineRule="auto"/>
        <w:jc w:val="both"/>
        <w:rPr>
          <w:b/>
          <w:bCs/>
          <w:sz w:val="24"/>
          <w:szCs w:val="24"/>
          <w:lang w:val="en-US"/>
        </w:rPr>
      </w:pPr>
      <w:r w:rsidRPr="000469DC">
        <w:rPr>
          <w:b/>
          <w:bCs/>
          <w:sz w:val="24"/>
          <w:szCs w:val="24"/>
          <w:lang w:val="en-US"/>
        </w:rPr>
        <w:t>CONTROL REFERENCE COLLECTION</w:t>
      </w:r>
      <w:r w:rsidR="000F1796" w:rsidRPr="000469DC">
        <w:rPr>
          <w:b/>
          <w:bCs/>
          <w:sz w:val="24"/>
          <w:szCs w:val="24"/>
          <w:lang w:val="en-US"/>
        </w:rPr>
        <w:t xml:space="preserve"> (CRC)</w:t>
      </w:r>
    </w:p>
    <w:p w14:paraId="07F56A6F" w14:textId="77777777" w:rsidR="00D8590D" w:rsidRDefault="00D8590D" w:rsidP="00D8590D">
      <w:pPr>
        <w:spacing w:after="0" w:line="240" w:lineRule="auto"/>
        <w:jc w:val="both"/>
        <w:rPr>
          <w:lang w:val="en-US"/>
        </w:rPr>
      </w:pPr>
    </w:p>
    <w:p w14:paraId="0A36583F" w14:textId="0495F570" w:rsidR="00D8590D" w:rsidRDefault="00843026" w:rsidP="00D8590D">
      <w:pPr>
        <w:spacing w:after="0" w:line="240" w:lineRule="auto"/>
        <w:jc w:val="both"/>
        <w:rPr>
          <w:lang w:val="en-US"/>
        </w:rPr>
      </w:pPr>
      <w:r w:rsidRPr="006C2E6E">
        <w:rPr>
          <w:lang w:val="en-US"/>
        </w:rPr>
        <w:t>OBJECTIVE</w:t>
      </w:r>
      <w:r w:rsidR="00E80C3B" w:rsidRPr="006C2E6E">
        <w:rPr>
          <w:lang w:val="en-US"/>
        </w:rPr>
        <w:t>S</w:t>
      </w:r>
    </w:p>
    <w:p w14:paraId="2CB32F34" w14:textId="0787ECD9" w:rsidR="00E80C3B" w:rsidRPr="006C2E6E" w:rsidRDefault="009241AC" w:rsidP="00D8590D">
      <w:pPr>
        <w:spacing w:after="0" w:line="240" w:lineRule="auto"/>
        <w:jc w:val="both"/>
        <w:rPr>
          <w:lang w:val="en-US"/>
        </w:rPr>
      </w:pPr>
      <w:r>
        <w:rPr>
          <w:lang w:val="en-US"/>
        </w:rPr>
        <w:t>Assess changes in interpretation over time</w:t>
      </w:r>
      <w:r w:rsidR="00D8590D">
        <w:rPr>
          <w:lang w:val="en-US"/>
        </w:rPr>
        <w:t>, specifically</w:t>
      </w:r>
    </w:p>
    <w:p w14:paraId="5388522F" w14:textId="77777777" w:rsidR="00E80C3B" w:rsidRPr="009241AC" w:rsidRDefault="00E80C3B" w:rsidP="00D8590D">
      <w:pPr>
        <w:numPr>
          <w:ilvl w:val="0"/>
          <w:numId w:val="6"/>
        </w:numPr>
        <w:spacing w:after="0" w:line="240" w:lineRule="auto"/>
        <w:jc w:val="both"/>
        <w:rPr>
          <w:lang w:val="en-US"/>
        </w:rPr>
      </w:pPr>
      <w:r w:rsidRPr="009241AC">
        <w:rPr>
          <w:i/>
          <w:iCs/>
          <w:lang w:val="en-US"/>
        </w:rPr>
        <w:t>Confirmation of correct age</w:t>
      </w:r>
      <w:r w:rsidRPr="009241AC">
        <w:rPr>
          <w:lang w:val="en-US"/>
        </w:rPr>
        <w:t>: The quality assessment aims to verify that age interpretation, on average, is consistent with the actual age in cases where “known age” is available.</w:t>
      </w:r>
    </w:p>
    <w:p w14:paraId="2FC5B6A2" w14:textId="77777777" w:rsidR="00E80C3B" w:rsidRPr="009241AC" w:rsidRDefault="00E80C3B" w:rsidP="00D8590D">
      <w:pPr>
        <w:numPr>
          <w:ilvl w:val="0"/>
          <w:numId w:val="6"/>
        </w:numPr>
        <w:spacing w:after="0" w:line="240" w:lineRule="auto"/>
        <w:jc w:val="both"/>
        <w:rPr>
          <w:lang w:val="en-US"/>
        </w:rPr>
      </w:pPr>
      <w:r w:rsidRPr="009241AC">
        <w:rPr>
          <w:i/>
          <w:iCs/>
          <w:lang w:val="en-US"/>
        </w:rPr>
        <w:t>Long-term consistency</w:t>
      </w:r>
      <w:r w:rsidRPr="009241AC">
        <w:rPr>
          <w:lang w:val="en-US"/>
        </w:rPr>
        <w:t>: Measurements should ensure that age interpretation (and accuracy if “known age” samples are available) do not change over time, i.e. ensures consistency in both short and long term.</w:t>
      </w:r>
    </w:p>
    <w:p w14:paraId="4EFC2B5C" w14:textId="77777777" w:rsidR="00E80C3B" w:rsidRPr="002479F9" w:rsidRDefault="00E80C3B" w:rsidP="00D8590D">
      <w:pPr>
        <w:numPr>
          <w:ilvl w:val="0"/>
          <w:numId w:val="6"/>
        </w:numPr>
        <w:spacing w:after="0" w:line="240" w:lineRule="auto"/>
        <w:jc w:val="both"/>
        <w:rPr>
          <w:lang w:val="en-US"/>
        </w:rPr>
      </w:pPr>
      <w:r w:rsidRPr="009241AC">
        <w:rPr>
          <w:i/>
          <w:iCs/>
          <w:lang w:val="en-US"/>
        </w:rPr>
        <w:t>Consi</w:t>
      </w:r>
      <w:r w:rsidRPr="002479F9">
        <w:rPr>
          <w:i/>
          <w:iCs/>
          <w:lang w:val="en-US"/>
        </w:rPr>
        <w:t>stency between readers</w:t>
      </w:r>
      <w:r w:rsidRPr="002479F9">
        <w:rPr>
          <w:lang w:val="en-US"/>
        </w:rPr>
        <w:t>: Quality assessment to ensure that age interpretation between different age readers is comparable in cases where a change in age reader is occurring.</w:t>
      </w:r>
    </w:p>
    <w:p w14:paraId="3B183F57" w14:textId="77777777" w:rsidR="00E80C3B" w:rsidRPr="002479F9" w:rsidRDefault="00E80C3B" w:rsidP="00D8590D">
      <w:pPr>
        <w:numPr>
          <w:ilvl w:val="0"/>
          <w:numId w:val="6"/>
        </w:numPr>
        <w:spacing w:after="0" w:line="240" w:lineRule="auto"/>
        <w:jc w:val="both"/>
        <w:rPr>
          <w:lang w:val="en-US"/>
        </w:rPr>
      </w:pPr>
      <w:r w:rsidRPr="002479F9">
        <w:rPr>
          <w:i/>
          <w:iCs/>
          <w:lang w:val="en-US"/>
        </w:rPr>
        <w:t>Consistency between interpretation methods</w:t>
      </w:r>
      <w:r w:rsidRPr="002479F9">
        <w:rPr>
          <w:lang w:val="en-US"/>
        </w:rPr>
        <w:t>: Assessment of the impact of new or updated interpretation methods over time, to ensure that i.e. a new interpretation method will on average result in the same divergence (if the updated method results in such one) is consistent back in time.</w:t>
      </w:r>
    </w:p>
    <w:p w14:paraId="4598AAA4" w14:textId="3D84E2EB" w:rsidR="00FE0612" w:rsidRPr="002479F9" w:rsidRDefault="00FE0612" w:rsidP="00D8590D">
      <w:pPr>
        <w:keepNext/>
        <w:spacing w:after="0" w:line="240" w:lineRule="auto"/>
        <w:jc w:val="both"/>
      </w:pPr>
      <w:r w:rsidRPr="002479F9">
        <w:rPr>
          <w:noProof/>
        </w:rPr>
        <w:lastRenderedPageBreak/>
        <w:drawing>
          <wp:inline distT="0" distB="0" distL="0" distR="0" wp14:anchorId="7B8AEB56" wp14:editId="1CDF4C75">
            <wp:extent cx="4572635" cy="3335020"/>
            <wp:effectExtent l="0" t="0" r="0" b="0"/>
            <wp:docPr id="1499688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335020"/>
                    </a:xfrm>
                    <a:prstGeom prst="rect">
                      <a:avLst/>
                    </a:prstGeom>
                    <a:noFill/>
                  </pic:spPr>
                </pic:pic>
              </a:graphicData>
            </a:graphic>
          </wp:inline>
        </w:drawing>
      </w:r>
    </w:p>
    <w:p w14:paraId="398FBF46" w14:textId="48011A0D" w:rsidR="009823C9" w:rsidRPr="002479F9" w:rsidRDefault="00FE0612" w:rsidP="00D8590D">
      <w:pPr>
        <w:pStyle w:val="Bijschrift"/>
        <w:spacing w:after="0"/>
        <w:jc w:val="both"/>
        <w:rPr>
          <w:color w:val="auto"/>
          <w:lang w:val="en-US"/>
        </w:rPr>
      </w:pPr>
      <w:r w:rsidRPr="002479F9">
        <w:rPr>
          <w:color w:val="auto"/>
          <w:lang w:val="en-US"/>
        </w:rPr>
        <w:t xml:space="preserve">Figure </w:t>
      </w:r>
      <w:r w:rsidRPr="002479F9">
        <w:rPr>
          <w:color w:val="auto"/>
        </w:rPr>
        <w:fldChar w:fldCharType="begin"/>
      </w:r>
      <w:r w:rsidRPr="002479F9">
        <w:rPr>
          <w:color w:val="auto"/>
          <w:lang w:val="en-US"/>
        </w:rPr>
        <w:instrText xml:space="preserve"> SEQ Figure \* ARABIC </w:instrText>
      </w:r>
      <w:r w:rsidRPr="002479F9">
        <w:rPr>
          <w:color w:val="auto"/>
        </w:rPr>
        <w:fldChar w:fldCharType="separate"/>
      </w:r>
      <w:r w:rsidRPr="002479F9">
        <w:rPr>
          <w:noProof/>
          <w:color w:val="auto"/>
          <w:lang w:val="en-US"/>
        </w:rPr>
        <w:t>1</w:t>
      </w:r>
      <w:r w:rsidRPr="002479F9">
        <w:rPr>
          <w:color w:val="auto"/>
        </w:rPr>
        <w:fldChar w:fldCharType="end"/>
      </w:r>
      <w:r w:rsidRPr="002479F9">
        <w:rPr>
          <w:color w:val="auto"/>
          <w:lang w:val="en-US"/>
        </w:rPr>
        <w:t xml:space="preserve"> Graphical illustration of how a control reference collection can be used to asses changes in age interpretation over time for 1) within individual readers over time, where interpretations of the first reading correspond to the modal age at the time (grey dots), while age interpretations 5 years later are consistently lower (red dots), or 2) between a previous reader (grey dots) and a new reader (red dots)</w:t>
      </w:r>
      <w:r w:rsidR="008B5490" w:rsidRPr="002479F9">
        <w:rPr>
          <w:color w:val="auto"/>
          <w:lang w:val="en-US"/>
        </w:rPr>
        <w:t>, or 3) if interpretation methods have changed in the time between the original (grey dots) and the new (red dots) interpretation methods</w:t>
      </w:r>
      <w:r w:rsidRPr="002479F9">
        <w:rPr>
          <w:color w:val="auto"/>
          <w:lang w:val="en-US"/>
        </w:rPr>
        <w:t xml:space="preserve">. </w:t>
      </w:r>
    </w:p>
    <w:p w14:paraId="1185F609" w14:textId="77777777" w:rsidR="009823C9" w:rsidRPr="002479F9" w:rsidRDefault="009823C9" w:rsidP="00D8590D">
      <w:pPr>
        <w:spacing w:after="0" w:line="240" w:lineRule="auto"/>
        <w:jc w:val="both"/>
        <w:rPr>
          <w:lang w:val="en-US"/>
        </w:rPr>
      </w:pPr>
    </w:p>
    <w:p w14:paraId="1B02D990" w14:textId="214FAC00" w:rsidR="00C5368A" w:rsidRDefault="00C5368A" w:rsidP="00D8590D">
      <w:pPr>
        <w:spacing w:after="0" w:line="240" w:lineRule="auto"/>
        <w:jc w:val="both"/>
        <w:rPr>
          <w:lang w:val="en-US"/>
        </w:rPr>
      </w:pPr>
      <w:r w:rsidRPr="002479F9">
        <w:rPr>
          <w:lang w:val="en-US"/>
        </w:rPr>
        <w:t xml:space="preserve">DESIGN OF </w:t>
      </w:r>
      <w:r w:rsidR="004E6C1B" w:rsidRPr="002479F9">
        <w:rPr>
          <w:lang w:val="en-US"/>
        </w:rPr>
        <w:t xml:space="preserve">CONTROL </w:t>
      </w:r>
      <w:r w:rsidRPr="002479F9">
        <w:rPr>
          <w:lang w:val="en-US"/>
        </w:rPr>
        <w:t>COLLECTION</w:t>
      </w:r>
    </w:p>
    <w:p w14:paraId="2145110F" w14:textId="742C5813" w:rsidR="00C6718A" w:rsidRDefault="00C6718A" w:rsidP="00D8590D">
      <w:pPr>
        <w:spacing w:after="0" w:line="240" w:lineRule="auto"/>
        <w:jc w:val="both"/>
        <w:rPr>
          <w:lang w:val="en-US"/>
        </w:rPr>
      </w:pPr>
      <w:r>
        <w:rPr>
          <w:lang w:val="en-US"/>
        </w:rPr>
        <w:t xml:space="preserve">The CONTROL reference collection </w:t>
      </w:r>
      <w:r w:rsidRPr="002479F9">
        <w:rPr>
          <w:lang w:val="en-US"/>
        </w:rPr>
        <w:t xml:space="preserve">should consist of samples representative of </w:t>
      </w:r>
      <w:r>
        <w:rPr>
          <w:lang w:val="en-US"/>
        </w:rPr>
        <w:t>the data that</w:t>
      </w:r>
      <w:r w:rsidRPr="002479F9">
        <w:rPr>
          <w:lang w:val="en-US"/>
        </w:rPr>
        <w:t xml:space="preserve"> is submitted for stock assessment</w:t>
      </w:r>
      <w:r>
        <w:rPr>
          <w:lang w:val="en-US"/>
        </w:rPr>
        <w:t xml:space="preserve"> and should </w:t>
      </w:r>
      <w:r w:rsidRPr="003D2E4F">
        <w:rPr>
          <w:lang w:val="en-US"/>
        </w:rPr>
        <w:t>cover all areas, full age range, all quarters and both sexes</w:t>
      </w:r>
      <w:r>
        <w:rPr>
          <w:lang w:val="en-US"/>
        </w:rPr>
        <w:t xml:space="preserve"> of a given species</w:t>
      </w:r>
      <w:r w:rsidR="00BB78C2">
        <w:rPr>
          <w:lang w:val="en-US"/>
        </w:rPr>
        <w:t xml:space="preserve"> – and as many years as possible</w:t>
      </w:r>
      <w:r>
        <w:rPr>
          <w:lang w:val="en-US"/>
        </w:rPr>
        <w:t xml:space="preserve">. </w:t>
      </w:r>
    </w:p>
    <w:p w14:paraId="4B056072" w14:textId="77777777" w:rsidR="00D8590D" w:rsidRDefault="00D8590D" w:rsidP="00D8590D">
      <w:pPr>
        <w:spacing w:after="0" w:line="240" w:lineRule="auto"/>
        <w:jc w:val="both"/>
        <w:rPr>
          <w:lang w:val="en-US"/>
        </w:rPr>
      </w:pPr>
    </w:p>
    <w:p w14:paraId="13B77185" w14:textId="153D066D" w:rsidR="004344C4" w:rsidRPr="0080409B" w:rsidRDefault="004344C4" w:rsidP="00D8590D">
      <w:pPr>
        <w:spacing w:after="0" w:line="240" w:lineRule="auto"/>
        <w:jc w:val="both"/>
        <w:rPr>
          <w:i/>
          <w:iCs/>
          <w:lang w:val="en-US"/>
        </w:rPr>
      </w:pPr>
      <w:r>
        <w:rPr>
          <w:i/>
          <w:iCs/>
          <w:lang w:val="en-US"/>
        </w:rPr>
        <w:t xml:space="preserve">1. </w:t>
      </w:r>
      <w:r w:rsidRPr="0080409B">
        <w:rPr>
          <w:i/>
          <w:iCs/>
          <w:lang w:val="en-US"/>
        </w:rPr>
        <w:t xml:space="preserve">Step: </w:t>
      </w:r>
      <w:r>
        <w:rPr>
          <w:i/>
          <w:iCs/>
          <w:lang w:val="en-US"/>
        </w:rPr>
        <w:t>Design of sample selection</w:t>
      </w:r>
    </w:p>
    <w:p w14:paraId="0555FFFE" w14:textId="77777777" w:rsidR="00C6718A" w:rsidRDefault="00283442" w:rsidP="00D8590D">
      <w:pPr>
        <w:pStyle w:val="Lijstalinea"/>
        <w:numPr>
          <w:ilvl w:val="0"/>
          <w:numId w:val="13"/>
        </w:numPr>
        <w:spacing w:after="0" w:line="240" w:lineRule="auto"/>
        <w:jc w:val="both"/>
        <w:rPr>
          <w:lang w:val="en-US"/>
        </w:rPr>
      </w:pPr>
      <w:r w:rsidRPr="002479F9">
        <w:rPr>
          <w:lang w:val="en-US"/>
        </w:rPr>
        <w:t>All samples from a</w:t>
      </w:r>
      <w:r w:rsidRPr="00C6718A">
        <w:rPr>
          <w:lang w:val="en-US"/>
        </w:rPr>
        <w:t xml:space="preserve">ll previous and new </w:t>
      </w:r>
      <w:proofErr w:type="spellStart"/>
      <w:r w:rsidRPr="00C6718A">
        <w:rPr>
          <w:lang w:val="en-US"/>
        </w:rPr>
        <w:t>SmartDots</w:t>
      </w:r>
      <w:proofErr w:type="spellEnd"/>
      <w:r w:rsidRPr="00C6718A">
        <w:rPr>
          <w:lang w:val="en-US"/>
        </w:rPr>
        <w:t xml:space="preserve"> exchanges should be considered as being part of the CRC sample database</w:t>
      </w:r>
    </w:p>
    <w:p w14:paraId="7BCAE743" w14:textId="22360862" w:rsidR="00843026" w:rsidRPr="002479F9" w:rsidRDefault="00283442" w:rsidP="00D8590D">
      <w:pPr>
        <w:pStyle w:val="Lijstalinea"/>
        <w:numPr>
          <w:ilvl w:val="0"/>
          <w:numId w:val="13"/>
        </w:numPr>
        <w:spacing w:after="0" w:line="240" w:lineRule="auto"/>
        <w:jc w:val="both"/>
        <w:rPr>
          <w:lang w:val="en-US"/>
        </w:rPr>
      </w:pPr>
      <w:r w:rsidRPr="002479F9">
        <w:rPr>
          <w:lang w:val="en-US"/>
        </w:rPr>
        <w:t>CRC should c</w:t>
      </w:r>
      <w:r w:rsidR="00843026" w:rsidRPr="002479F9">
        <w:rPr>
          <w:lang w:val="en-US"/>
        </w:rPr>
        <w:t>onsist of samples representative of what is submitted for stock assessment</w:t>
      </w:r>
    </w:p>
    <w:p w14:paraId="6D3F6E82" w14:textId="0FF4AB39" w:rsidR="004432E6" w:rsidRDefault="004432E6" w:rsidP="00D8590D">
      <w:pPr>
        <w:pStyle w:val="Lijstalinea"/>
        <w:numPr>
          <w:ilvl w:val="0"/>
          <w:numId w:val="13"/>
        </w:numPr>
        <w:spacing w:after="0" w:line="240" w:lineRule="auto"/>
        <w:jc w:val="both"/>
        <w:rPr>
          <w:lang w:val="en-US"/>
        </w:rPr>
      </w:pPr>
      <w:r w:rsidRPr="002479F9">
        <w:rPr>
          <w:u w:val="single"/>
          <w:lang w:val="en-US"/>
        </w:rPr>
        <w:t>All</w:t>
      </w:r>
      <w:r w:rsidRPr="002479F9">
        <w:rPr>
          <w:lang w:val="en-US"/>
        </w:rPr>
        <w:t xml:space="preserve"> </w:t>
      </w:r>
      <w:r w:rsidR="00843026" w:rsidRPr="002479F9">
        <w:rPr>
          <w:lang w:val="en-US"/>
        </w:rPr>
        <w:t>AQ scores</w:t>
      </w:r>
      <w:r w:rsidR="00283442" w:rsidRPr="002479F9">
        <w:rPr>
          <w:lang w:val="en-US"/>
        </w:rPr>
        <w:t xml:space="preserve"> should be included</w:t>
      </w:r>
      <w:r w:rsidRPr="002479F9">
        <w:rPr>
          <w:lang w:val="en-US"/>
        </w:rPr>
        <w:t xml:space="preserve">, even </w:t>
      </w:r>
      <w:r w:rsidR="00283442" w:rsidRPr="002479F9">
        <w:rPr>
          <w:lang w:val="en-US"/>
        </w:rPr>
        <w:t>AQ3</w:t>
      </w:r>
      <w:r w:rsidRPr="002479F9">
        <w:rPr>
          <w:lang w:val="en-US"/>
        </w:rPr>
        <w:t>s</w:t>
      </w:r>
      <w:r w:rsidR="00283442" w:rsidRPr="002479F9">
        <w:rPr>
          <w:lang w:val="en-US"/>
        </w:rPr>
        <w:t>,</w:t>
      </w:r>
      <w:r w:rsidRPr="002479F9">
        <w:rPr>
          <w:lang w:val="en-US"/>
        </w:rPr>
        <w:t xml:space="preserve"> to monitor if otolith interpretation is perceived the same way</w:t>
      </w:r>
      <w:r w:rsidR="00283442" w:rsidRPr="002479F9">
        <w:rPr>
          <w:lang w:val="en-US"/>
        </w:rPr>
        <w:t xml:space="preserve"> over time or between old and new readers</w:t>
      </w:r>
    </w:p>
    <w:p w14:paraId="518DC874" w14:textId="77777777" w:rsidR="004344C4" w:rsidRPr="004344C4" w:rsidRDefault="004344C4" w:rsidP="00D8590D">
      <w:pPr>
        <w:pStyle w:val="Lijstalinea"/>
        <w:numPr>
          <w:ilvl w:val="0"/>
          <w:numId w:val="13"/>
        </w:numPr>
        <w:spacing w:after="0" w:line="240" w:lineRule="auto"/>
        <w:jc w:val="both"/>
        <w:rPr>
          <w:i/>
          <w:iCs/>
          <w:lang w:val="en-US"/>
        </w:rPr>
      </w:pPr>
      <w:r w:rsidRPr="004344C4">
        <w:rPr>
          <w:i/>
          <w:iCs/>
          <w:lang w:val="en-US"/>
        </w:rPr>
        <w:t>2. Step: Design of sample selection</w:t>
      </w:r>
    </w:p>
    <w:p w14:paraId="56D70902" w14:textId="77777777" w:rsidR="004344C4" w:rsidRDefault="004344C4" w:rsidP="00D8590D">
      <w:pPr>
        <w:spacing w:after="0" w:line="240" w:lineRule="auto"/>
        <w:jc w:val="both"/>
        <w:rPr>
          <w:i/>
          <w:iCs/>
          <w:lang w:val="en-US"/>
        </w:rPr>
      </w:pPr>
    </w:p>
    <w:p w14:paraId="0FB7A686" w14:textId="0AB49952" w:rsidR="004344C4" w:rsidRPr="004344C4" w:rsidRDefault="004344C4" w:rsidP="00D8590D">
      <w:pPr>
        <w:spacing w:after="0" w:line="240" w:lineRule="auto"/>
        <w:jc w:val="both"/>
        <w:rPr>
          <w:i/>
          <w:iCs/>
          <w:lang w:val="en-US"/>
        </w:rPr>
      </w:pPr>
      <w:r w:rsidRPr="004344C4">
        <w:rPr>
          <w:i/>
          <w:iCs/>
          <w:lang w:val="en-US"/>
        </w:rPr>
        <w:t xml:space="preserve">2. Step: </w:t>
      </w:r>
      <w:r>
        <w:rPr>
          <w:i/>
          <w:iCs/>
          <w:lang w:val="en-US"/>
        </w:rPr>
        <w:t>Assessment of historic reference collections</w:t>
      </w:r>
    </w:p>
    <w:p w14:paraId="1EF0B3FF" w14:textId="62AB376B" w:rsidR="004344C4" w:rsidRDefault="004344C4" w:rsidP="00D8590D">
      <w:pPr>
        <w:spacing w:after="0" w:line="240" w:lineRule="auto"/>
        <w:jc w:val="both"/>
        <w:rPr>
          <w:lang w:val="en-US"/>
        </w:rPr>
      </w:pPr>
      <w:r w:rsidRPr="004344C4">
        <w:rPr>
          <w:lang w:val="en-US"/>
        </w:rPr>
        <w:t>The quality of images and data from historic collections (pre-</w:t>
      </w:r>
      <w:proofErr w:type="spellStart"/>
      <w:r w:rsidRPr="004344C4">
        <w:rPr>
          <w:lang w:val="en-US"/>
        </w:rPr>
        <w:t>SmartDots</w:t>
      </w:r>
      <w:proofErr w:type="spellEnd"/>
      <w:r w:rsidRPr="004344C4">
        <w:rPr>
          <w:lang w:val="en-US"/>
        </w:rPr>
        <w:t xml:space="preserve">), should where possible, be included in the </w:t>
      </w:r>
      <w:proofErr w:type="spellStart"/>
      <w:r w:rsidRPr="004344C4">
        <w:rPr>
          <w:lang w:val="en-US"/>
        </w:rPr>
        <w:t>SmartDots</w:t>
      </w:r>
      <w:proofErr w:type="spellEnd"/>
      <w:r w:rsidRPr="004344C4">
        <w:rPr>
          <w:lang w:val="en-US"/>
        </w:rPr>
        <w:t xml:space="preserve"> database. An assessment of this quality will need to include whether</w:t>
      </w:r>
      <w:r>
        <w:rPr>
          <w:lang w:val="en-US"/>
        </w:rPr>
        <w:t>:</w:t>
      </w:r>
    </w:p>
    <w:p w14:paraId="275C60D6" w14:textId="34217E78" w:rsidR="004344C4" w:rsidRPr="004344C4" w:rsidRDefault="004344C4" w:rsidP="00D8590D">
      <w:pPr>
        <w:pStyle w:val="Lijstalinea"/>
        <w:numPr>
          <w:ilvl w:val="0"/>
          <w:numId w:val="16"/>
        </w:numPr>
        <w:spacing w:after="0" w:line="240" w:lineRule="auto"/>
        <w:jc w:val="both"/>
        <w:rPr>
          <w:lang w:val="en-US"/>
        </w:rPr>
      </w:pPr>
      <w:r>
        <w:rPr>
          <w:lang w:val="en-US"/>
        </w:rPr>
        <w:t>Available</w:t>
      </w:r>
      <w:r w:rsidRPr="004344C4">
        <w:rPr>
          <w:lang w:val="en-US"/>
        </w:rPr>
        <w:t xml:space="preserve"> images</w:t>
      </w:r>
      <w:r>
        <w:rPr>
          <w:lang w:val="en-US"/>
        </w:rPr>
        <w:t xml:space="preserve"> and associated </w:t>
      </w:r>
      <w:r w:rsidRPr="004344C4">
        <w:rPr>
          <w:lang w:val="en-US"/>
        </w:rPr>
        <w:t>data are of sufficient quality</w:t>
      </w:r>
      <w:r>
        <w:rPr>
          <w:lang w:val="en-US"/>
        </w:rPr>
        <w:t xml:space="preserve"> </w:t>
      </w:r>
    </w:p>
    <w:p w14:paraId="6888E71D" w14:textId="51E5E609" w:rsidR="004344C4" w:rsidRPr="004344C4" w:rsidRDefault="004344C4" w:rsidP="00D8590D">
      <w:pPr>
        <w:pStyle w:val="Lijstalinea"/>
        <w:numPr>
          <w:ilvl w:val="0"/>
          <w:numId w:val="16"/>
        </w:numPr>
        <w:spacing w:after="0" w:line="240" w:lineRule="auto"/>
        <w:jc w:val="both"/>
        <w:rPr>
          <w:lang w:val="en-US"/>
        </w:rPr>
      </w:pPr>
      <w:r>
        <w:rPr>
          <w:lang w:val="en-US"/>
        </w:rPr>
        <w:t xml:space="preserve">If </w:t>
      </w:r>
      <w:r w:rsidRPr="004344C4">
        <w:rPr>
          <w:lang w:val="en-US"/>
        </w:rPr>
        <w:t>only physical samples are available</w:t>
      </w:r>
      <w:r>
        <w:rPr>
          <w:lang w:val="en-US"/>
        </w:rPr>
        <w:t>, whether these are in sufficiently good shape to allow</w:t>
      </w:r>
      <w:r w:rsidRPr="004344C4">
        <w:rPr>
          <w:lang w:val="en-US"/>
        </w:rPr>
        <w:t xml:space="preserve"> imaging</w:t>
      </w:r>
    </w:p>
    <w:p w14:paraId="0C370FCF" w14:textId="12D866D8" w:rsidR="004344C4" w:rsidRPr="004344C4" w:rsidRDefault="004344C4" w:rsidP="00D8590D">
      <w:pPr>
        <w:pStyle w:val="Lijstalinea"/>
        <w:numPr>
          <w:ilvl w:val="0"/>
          <w:numId w:val="16"/>
        </w:numPr>
        <w:spacing w:after="0" w:line="240" w:lineRule="auto"/>
        <w:jc w:val="both"/>
        <w:rPr>
          <w:lang w:val="en-US"/>
        </w:rPr>
      </w:pPr>
      <w:r>
        <w:rPr>
          <w:lang w:val="en-US"/>
        </w:rPr>
        <w:t xml:space="preserve">An assessment whether </w:t>
      </w:r>
      <w:r w:rsidRPr="004344C4">
        <w:rPr>
          <w:lang w:val="en-US"/>
        </w:rPr>
        <w:t>including historic collections would provide useful information</w:t>
      </w:r>
      <w:r>
        <w:rPr>
          <w:lang w:val="en-US"/>
        </w:rPr>
        <w:t xml:space="preserve"> for control of age interpretation</w:t>
      </w:r>
      <w:r w:rsidRPr="004344C4">
        <w:rPr>
          <w:lang w:val="en-US"/>
        </w:rPr>
        <w:t xml:space="preserve"> </w:t>
      </w:r>
      <w:r>
        <w:rPr>
          <w:lang w:val="en-US"/>
        </w:rPr>
        <w:t>consistency – or be useful for obtaining Age Error Matrices</w:t>
      </w:r>
    </w:p>
    <w:p w14:paraId="6306A84F" w14:textId="77777777" w:rsidR="00BB78C2" w:rsidRDefault="00BB78C2" w:rsidP="00D8590D">
      <w:pPr>
        <w:spacing w:after="0" w:line="240" w:lineRule="auto"/>
        <w:jc w:val="both"/>
        <w:rPr>
          <w:lang w:val="en-US"/>
        </w:rPr>
      </w:pPr>
    </w:p>
    <w:p w14:paraId="26B0C25F" w14:textId="2512F325" w:rsidR="009823C9" w:rsidRPr="002479F9" w:rsidRDefault="009823C9" w:rsidP="00D8590D">
      <w:pPr>
        <w:spacing w:after="0" w:line="240" w:lineRule="auto"/>
        <w:jc w:val="both"/>
        <w:rPr>
          <w:lang w:val="en-US"/>
        </w:rPr>
      </w:pPr>
      <w:r w:rsidRPr="002479F9">
        <w:rPr>
          <w:lang w:val="en-US"/>
        </w:rPr>
        <w:t>SAMPLE SELECTION FOR CONTROL ASSESSMENT</w:t>
      </w:r>
    </w:p>
    <w:p w14:paraId="1F4C95B4" w14:textId="0B49657B" w:rsidR="009823C9" w:rsidRPr="002479F9" w:rsidRDefault="009823C9" w:rsidP="00D8590D">
      <w:pPr>
        <w:pStyle w:val="Lijstalinea"/>
        <w:numPr>
          <w:ilvl w:val="0"/>
          <w:numId w:val="14"/>
        </w:numPr>
        <w:spacing w:after="0" w:line="240" w:lineRule="auto"/>
        <w:jc w:val="both"/>
        <w:rPr>
          <w:lang w:val="en-US"/>
        </w:rPr>
      </w:pPr>
      <w:r w:rsidRPr="002479F9">
        <w:rPr>
          <w:lang w:val="en-US"/>
        </w:rPr>
        <w:t xml:space="preserve">Samples for </w:t>
      </w:r>
      <w:r w:rsidR="002479F9" w:rsidRPr="002479F9">
        <w:rPr>
          <w:lang w:val="en-US"/>
        </w:rPr>
        <w:t>temporal consistency in age interpretation should be</w:t>
      </w:r>
      <w:r w:rsidRPr="002479F9">
        <w:rPr>
          <w:lang w:val="en-US"/>
        </w:rPr>
        <w:t xml:space="preserve"> extracted randomly from combined CRC, with a balanced number </w:t>
      </w:r>
      <w:r w:rsidR="002479F9" w:rsidRPr="002479F9">
        <w:rPr>
          <w:lang w:val="en-US"/>
        </w:rPr>
        <w:t xml:space="preserve">of samples </w:t>
      </w:r>
      <w:r w:rsidRPr="002479F9">
        <w:rPr>
          <w:lang w:val="en-US"/>
        </w:rPr>
        <w:t>distributed across:</w:t>
      </w:r>
    </w:p>
    <w:p w14:paraId="5817DCDA" w14:textId="77777777" w:rsidR="009823C9" w:rsidRPr="002479F9" w:rsidRDefault="009823C9" w:rsidP="00D8590D">
      <w:pPr>
        <w:pStyle w:val="Lijstalinea"/>
        <w:numPr>
          <w:ilvl w:val="1"/>
          <w:numId w:val="4"/>
        </w:numPr>
        <w:spacing w:after="0" w:line="240" w:lineRule="auto"/>
        <w:jc w:val="both"/>
        <w:rPr>
          <w:lang w:val="en-US"/>
        </w:rPr>
      </w:pPr>
      <w:r w:rsidRPr="002479F9">
        <w:rPr>
          <w:lang w:val="en-US"/>
        </w:rPr>
        <w:lastRenderedPageBreak/>
        <w:t>time series</w:t>
      </w:r>
    </w:p>
    <w:p w14:paraId="26807575" w14:textId="77777777" w:rsidR="009823C9" w:rsidRPr="002479F9" w:rsidRDefault="009823C9" w:rsidP="00D8590D">
      <w:pPr>
        <w:pStyle w:val="Lijstalinea"/>
        <w:numPr>
          <w:ilvl w:val="1"/>
          <w:numId w:val="4"/>
        </w:numPr>
        <w:spacing w:after="0" w:line="240" w:lineRule="auto"/>
        <w:jc w:val="both"/>
        <w:rPr>
          <w:lang w:val="en-US"/>
        </w:rPr>
      </w:pPr>
      <w:r w:rsidRPr="002479F9">
        <w:rPr>
          <w:lang w:val="en-US"/>
        </w:rPr>
        <w:t>modal ages</w:t>
      </w:r>
    </w:p>
    <w:p w14:paraId="2926D050" w14:textId="77777777" w:rsidR="009823C9" w:rsidRPr="002479F9" w:rsidRDefault="009823C9" w:rsidP="00D8590D">
      <w:pPr>
        <w:pStyle w:val="Lijstalinea"/>
        <w:numPr>
          <w:ilvl w:val="1"/>
          <w:numId w:val="4"/>
        </w:numPr>
        <w:spacing w:after="0" w:line="240" w:lineRule="auto"/>
        <w:jc w:val="both"/>
        <w:rPr>
          <w:lang w:val="en-US"/>
        </w:rPr>
      </w:pPr>
      <w:r w:rsidRPr="002479F9">
        <w:rPr>
          <w:lang w:val="en-US"/>
        </w:rPr>
        <w:t>areas</w:t>
      </w:r>
    </w:p>
    <w:p w14:paraId="5112597D" w14:textId="77777777" w:rsidR="009823C9" w:rsidRPr="002479F9" w:rsidRDefault="009823C9" w:rsidP="00D8590D">
      <w:pPr>
        <w:pStyle w:val="Lijstalinea"/>
        <w:numPr>
          <w:ilvl w:val="1"/>
          <w:numId w:val="4"/>
        </w:numPr>
        <w:spacing w:after="0" w:line="240" w:lineRule="auto"/>
        <w:jc w:val="both"/>
        <w:rPr>
          <w:lang w:val="en-US"/>
        </w:rPr>
      </w:pPr>
      <w:r w:rsidRPr="002479F9">
        <w:rPr>
          <w:lang w:val="en-US"/>
        </w:rPr>
        <w:t>AQ scores</w:t>
      </w:r>
    </w:p>
    <w:p w14:paraId="47FFF4BD" w14:textId="77777777" w:rsidR="009823C9" w:rsidRPr="002479F9" w:rsidRDefault="009823C9" w:rsidP="00D8590D">
      <w:pPr>
        <w:pStyle w:val="Lijstalinea"/>
        <w:numPr>
          <w:ilvl w:val="1"/>
          <w:numId w:val="4"/>
        </w:numPr>
        <w:spacing w:after="0" w:line="240" w:lineRule="auto"/>
        <w:jc w:val="both"/>
        <w:rPr>
          <w:lang w:val="en-US"/>
        </w:rPr>
      </w:pPr>
      <w:r w:rsidRPr="002479F9">
        <w:rPr>
          <w:lang w:val="en-US"/>
        </w:rPr>
        <w:t>sex</w:t>
      </w:r>
    </w:p>
    <w:p w14:paraId="3CEF3659" w14:textId="55317430" w:rsidR="0091075C" w:rsidRDefault="0091075C" w:rsidP="00D8590D">
      <w:pPr>
        <w:pStyle w:val="Lijstalinea"/>
        <w:numPr>
          <w:ilvl w:val="0"/>
          <w:numId w:val="15"/>
        </w:numPr>
        <w:spacing w:after="0" w:line="240" w:lineRule="auto"/>
        <w:jc w:val="both"/>
        <w:rPr>
          <w:lang w:val="en-US"/>
        </w:rPr>
      </w:pPr>
      <w:r>
        <w:rPr>
          <w:lang w:val="en-US"/>
        </w:rPr>
        <w:t>Sample numbers to be selected for consistency control:</w:t>
      </w:r>
    </w:p>
    <w:p w14:paraId="6DB95B89" w14:textId="099718D2" w:rsidR="0091075C" w:rsidRPr="0091075C" w:rsidRDefault="0091075C" w:rsidP="0091075C">
      <w:pPr>
        <w:pStyle w:val="Lijstalinea"/>
        <w:numPr>
          <w:ilvl w:val="1"/>
          <w:numId w:val="15"/>
        </w:numPr>
        <w:spacing w:after="0" w:line="240" w:lineRule="auto"/>
        <w:jc w:val="both"/>
        <w:rPr>
          <w:lang w:val="en-US"/>
        </w:rPr>
      </w:pPr>
      <w:r w:rsidRPr="0091075C">
        <w:rPr>
          <w:lang w:val="en-US"/>
        </w:rPr>
        <w:t>Campana (2001) suggested that a sample size of 100 from the CRC in addition to 100 samples from the most recent exchange should be sufficient to insure reasonable statistical power for statistical quality control testing</w:t>
      </w:r>
    </w:p>
    <w:p w14:paraId="1F31D04C" w14:textId="37DC281F" w:rsidR="002479F9" w:rsidRPr="0091075C" w:rsidRDefault="0091075C" w:rsidP="0091075C">
      <w:pPr>
        <w:pStyle w:val="Lijstalinea"/>
        <w:numPr>
          <w:ilvl w:val="1"/>
          <w:numId w:val="15"/>
        </w:numPr>
        <w:spacing w:after="0" w:line="240" w:lineRule="auto"/>
        <w:jc w:val="both"/>
        <w:rPr>
          <w:lang w:val="en-US"/>
        </w:rPr>
      </w:pPr>
      <w:r w:rsidRPr="0091075C">
        <w:rPr>
          <w:lang w:val="en-US"/>
        </w:rPr>
        <w:t>However, t</w:t>
      </w:r>
      <w:r w:rsidR="00C6718A" w:rsidRPr="0091075C">
        <w:rPr>
          <w:lang w:val="en-US"/>
        </w:rPr>
        <w:t>he number of samples required to obtain a suitable consistency control d</w:t>
      </w:r>
      <w:r w:rsidR="002479F9" w:rsidRPr="0091075C">
        <w:rPr>
          <w:lang w:val="en-US"/>
        </w:rPr>
        <w:t xml:space="preserve">epends on </w:t>
      </w:r>
      <w:r w:rsidR="00C6718A" w:rsidRPr="0091075C">
        <w:rPr>
          <w:lang w:val="en-US"/>
        </w:rPr>
        <w:t xml:space="preserve">the </w:t>
      </w:r>
      <w:r w:rsidR="002479F9" w:rsidRPr="0091075C">
        <w:rPr>
          <w:lang w:val="en-US"/>
        </w:rPr>
        <w:t xml:space="preserve">age range, geographic range, consistency in age interpretation etc. </w:t>
      </w:r>
      <w:r w:rsidR="009C2732" w:rsidRPr="0091075C">
        <w:rPr>
          <w:lang w:val="en-US"/>
        </w:rPr>
        <w:t>of a given species and stock</w:t>
      </w:r>
    </w:p>
    <w:p w14:paraId="27DA3DAB" w14:textId="1F75E9CD" w:rsidR="009D16C8" w:rsidRPr="0091075C" w:rsidRDefault="0091075C" w:rsidP="0091075C">
      <w:pPr>
        <w:pStyle w:val="Lijstalinea"/>
        <w:numPr>
          <w:ilvl w:val="0"/>
          <w:numId w:val="15"/>
        </w:numPr>
        <w:spacing w:after="0" w:line="240" w:lineRule="auto"/>
        <w:jc w:val="both"/>
        <w:rPr>
          <w:lang w:val="en-US"/>
        </w:rPr>
      </w:pPr>
      <w:r w:rsidRPr="0091075C">
        <w:rPr>
          <w:lang w:val="en-US"/>
        </w:rPr>
        <w:t>Development of sample selection tool</w:t>
      </w:r>
      <w:r w:rsidR="00630FF4" w:rsidRPr="0091075C">
        <w:rPr>
          <w:lang w:val="en-US"/>
        </w:rPr>
        <w:t xml:space="preserve">: Would be nice with a tool </w:t>
      </w:r>
      <w:r w:rsidRPr="0091075C">
        <w:rPr>
          <w:lang w:val="en-US"/>
        </w:rPr>
        <w:t>to simulate what sample size would be required with a given set of parameters specified above</w:t>
      </w:r>
    </w:p>
    <w:sectPr w:rsidR="009D16C8" w:rsidRPr="0091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5206F"/>
    <w:multiLevelType w:val="hybridMultilevel"/>
    <w:tmpl w:val="E3FCC672"/>
    <w:lvl w:ilvl="0" w:tplc="6E263018">
      <w:start w:val="9"/>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28D0679"/>
    <w:multiLevelType w:val="hybridMultilevel"/>
    <w:tmpl w:val="D8D86858"/>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C314F9"/>
    <w:multiLevelType w:val="hybridMultilevel"/>
    <w:tmpl w:val="A5BEE468"/>
    <w:lvl w:ilvl="0" w:tplc="040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86597A"/>
    <w:multiLevelType w:val="hybridMultilevel"/>
    <w:tmpl w:val="BB762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5B35107"/>
    <w:multiLevelType w:val="hybridMultilevel"/>
    <w:tmpl w:val="95B613D6"/>
    <w:lvl w:ilvl="0" w:tplc="6E263018">
      <w:start w:val="9"/>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615781"/>
    <w:multiLevelType w:val="hybridMultilevel"/>
    <w:tmpl w:val="E43447FE"/>
    <w:lvl w:ilvl="0" w:tplc="40C652E0">
      <w:start w:val="9"/>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A445A8"/>
    <w:multiLevelType w:val="hybridMultilevel"/>
    <w:tmpl w:val="7A4C434E"/>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442CE4"/>
    <w:multiLevelType w:val="hybridMultilevel"/>
    <w:tmpl w:val="91225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BD65178"/>
    <w:multiLevelType w:val="hybridMultilevel"/>
    <w:tmpl w:val="805A91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7E100E"/>
    <w:multiLevelType w:val="multilevel"/>
    <w:tmpl w:val="1E40D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9665E18"/>
    <w:multiLevelType w:val="hybridMultilevel"/>
    <w:tmpl w:val="24C2B2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9A43AE5"/>
    <w:multiLevelType w:val="hybridMultilevel"/>
    <w:tmpl w:val="96CCA904"/>
    <w:lvl w:ilvl="0" w:tplc="6E263018">
      <w:start w:val="9"/>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AE846EE"/>
    <w:multiLevelType w:val="hybridMultilevel"/>
    <w:tmpl w:val="00E6C314"/>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3A07E5"/>
    <w:multiLevelType w:val="hybridMultilevel"/>
    <w:tmpl w:val="BA28362E"/>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3A8680E"/>
    <w:multiLevelType w:val="hybridMultilevel"/>
    <w:tmpl w:val="2BF47F4A"/>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3A7381"/>
    <w:multiLevelType w:val="hybridMultilevel"/>
    <w:tmpl w:val="E6C82C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132476070">
    <w:abstractNumId w:val="5"/>
  </w:num>
  <w:num w:numId="2" w16cid:durableId="2055080100">
    <w:abstractNumId w:val="11"/>
  </w:num>
  <w:num w:numId="3" w16cid:durableId="1770151792">
    <w:abstractNumId w:val="0"/>
  </w:num>
  <w:num w:numId="4" w16cid:durableId="1909880267">
    <w:abstractNumId w:val="4"/>
  </w:num>
  <w:num w:numId="5" w16cid:durableId="1236552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3143785">
    <w:abstractNumId w:val="2"/>
  </w:num>
  <w:num w:numId="7" w16cid:durableId="2125617160">
    <w:abstractNumId w:val="1"/>
  </w:num>
  <w:num w:numId="8" w16cid:durableId="539785656">
    <w:abstractNumId w:val="7"/>
  </w:num>
  <w:num w:numId="9" w16cid:durableId="2061634651">
    <w:abstractNumId w:val="3"/>
  </w:num>
  <w:num w:numId="10" w16cid:durableId="921449388">
    <w:abstractNumId w:val="14"/>
  </w:num>
  <w:num w:numId="11" w16cid:durableId="905725544">
    <w:abstractNumId w:val="10"/>
  </w:num>
  <w:num w:numId="12" w16cid:durableId="218904757">
    <w:abstractNumId w:val="6"/>
  </w:num>
  <w:num w:numId="13" w16cid:durableId="1824198182">
    <w:abstractNumId w:val="12"/>
  </w:num>
  <w:num w:numId="14" w16cid:durableId="868756651">
    <w:abstractNumId w:val="15"/>
  </w:num>
  <w:num w:numId="15" w16cid:durableId="282806739">
    <w:abstractNumId w:val="13"/>
  </w:num>
  <w:num w:numId="16" w16cid:durableId="1125350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AB"/>
    <w:rsid w:val="00025FDC"/>
    <w:rsid w:val="000469DC"/>
    <w:rsid w:val="00071DAD"/>
    <w:rsid w:val="000F1796"/>
    <w:rsid w:val="00170C1A"/>
    <w:rsid w:val="00220C33"/>
    <w:rsid w:val="00221111"/>
    <w:rsid w:val="00231000"/>
    <w:rsid w:val="002479F9"/>
    <w:rsid w:val="00283442"/>
    <w:rsid w:val="002E686A"/>
    <w:rsid w:val="003D2E4F"/>
    <w:rsid w:val="004344C4"/>
    <w:rsid w:val="00437D94"/>
    <w:rsid w:val="004432E6"/>
    <w:rsid w:val="004E6C1B"/>
    <w:rsid w:val="00514338"/>
    <w:rsid w:val="00562CBB"/>
    <w:rsid w:val="00585C17"/>
    <w:rsid w:val="005959AB"/>
    <w:rsid w:val="005A41DB"/>
    <w:rsid w:val="005C1094"/>
    <w:rsid w:val="005D75D7"/>
    <w:rsid w:val="006256D1"/>
    <w:rsid w:val="006272C3"/>
    <w:rsid w:val="00630FF4"/>
    <w:rsid w:val="006646C1"/>
    <w:rsid w:val="00680D52"/>
    <w:rsid w:val="006C2E6E"/>
    <w:rsid w:val="006E0B71"/>
    <w:rsid w:val="0070285E"/>
    <w:rsid w:val="007147F8"/>
    <w:rsid w:val="0072115E"/>
    <w:rsid w:val="007A753B"/>
    <w:rsid w:val="0080409B"/>
    <w:rsid w:val="00843026"/>
    <w:rsid w:val="008B3352"/>
    <w:rsid w:val="008B5490"/>
    <w:rsid w:val="008E4322"/>
    <w:rsid w:val="008E470E"/>
    <w:rsid w:val="0091075C"/>
    <w:rsid w:val="00912A92"/>
    <w:rsid w:val="009241AC"/>
    <w:rsid w:val="009360D6"/>
    <w:rsid w:val="009823C9"/>
    <w:rsid w:val="009C0A25"/>
    <w:rsid w:val="009C2732"/>
    <w:rsid w:val="009D16C8"/>
    <w:rsid w:val="00A535B7"/>
    <w:rsid w:val="00A55945"/>
    <w:rsid w:val="00A67CD1"/>
    <w:rsid w:val="00A80F26"/>
    <w:rsid w:val="00AE5FA7"/>
    <w:rsid w:val="00B0746C"/>
    <w:rsid w:val="00B8697D"/>
    <w:rsid w:val="00BB78C2"/>
    <w:rsid w:val="00BC12E5"/>
    <w:rsid w:val="00BE35AA"/>
    <w:rsid w:val="00BE4858"/>
    <w:rsid w:val="00BE7FCF"/>
    <w:rsid w:val="00C318F7"/>
    <w:rsid w:val="00C5368A"/>
    <w:rsid w:val="00C6718A"/>
    <w:rsid w:val="00CD1606"/>
    <w:rsid w:val="00D00AAB"/>
    <w:rsid w:val="00D25A55"/>
    <w:rsid w:val="00D5439F"/>
    <w:rsid w:val="00D564F6"/>
    <w:rsid w:val="00D8590D"/>
    <w:rsid w:val="00D9113D"/>
    <w:rsid w:val="00DD4086"/>
    <w:rsid w:val="00E80C3B"/>
    <w:rsid w:val="00ED5ED3"/>
    <w:rsid w:val="00EE1B4E"/>
    <w:rsid w:val="00FE0612"/>
    <w:rsid w:val="00FF10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DE1"/>
  <w15:chartTrackingRefBased/>
  <w15:docId w15:val="{18A54875-D653-4F4F-8DD3-E83064F3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43026"/>
    <w:pPr>
      <w:ind w:left="720"/>
      <w:contextualSpacing/>
    </w:pPr>
  </w:style>
  <w:style w:type="character" w:styleId="Verwijzingopmerking">
    <w:name w:val="annotation reference"/>
    <w:basedOn w:val="Standaardalinea-lettertype"/>
    <w:uiPriority w:val="99"/>
    <w:semiHidden/>
    <w:unhideWhenUsed/>
    <w:rsid w:val="00A67CD1"/>
    <w:rPr>
      <w:sz w:val="16"/>
      <w:szCs w:val="16"/>
    </w:rPr>
  </w:style>
  <w:style w:type="paragraph" w:styleId="Tekstopmerking">
    <w:name w:val="annotation text"/>
    <w:basedOn w:val="Standaard"/>
    <w:link w:val="TekstopmerkingChar"/>
    <w:uiPriority w:val="99"/>
    <w:unhideWhenUsed/>
    <w:rsid w:val="00A67CD1"/>
    <w:pPr>
      <w:spacing w:line="240" w:lineRule="auto"/>
    </w:pPr>
    <w:rPr>
      <w:sz w:val="20"/>
      <w:szCs w:val="20"/>
    </w:rPr>
  </w:style>
  <w:style w:type="character" w:customStyle="1" w:styleId="TekstopmerkingChar">
    <w:name w:val="Tekst opmerking Char"/>
    <w:basedOn w:val="Standaardalinea-lettertype"/>
    <w:link w:val="Tekstopmerking"/>
    <w:uiPriority w:val="99"/>
    <w:rsid w:val="00A67CD1"/>
    <w:rPr>
      <w:sz w:val="20"/>
      <w:szCs w:val="20"/>
    </w:rPr>
  </w:style>
  <w:style w:type="paragraph" w:styleId="Onderwerpvanopmerking">
    <w:name w:val="annotation subject"/>
    <w:basedOn w:val="Tekstopmerking"/>
    <w:next w:val="Tekstopmerking"/>
    <w:link w:val="OnderwerpvanopmerkingChar"/>
    <w:uiPriority w:val="99"/>
    <w:semiHidden/>
    <w:unhideWhenUsed/>
    <w:rsid w:val="00A67CD1"/>
    <w:rPr>
      <w:b/>
      <w:bCs/>
    </w:rPr>
  </w:style>
  <w:style w:type="character" w:customStyle="1" w:styleId="OnderwerpvanopmerkingChar">
    <w:name w:val="Onderwerp van opmerking Char"/>
    <w:basedOn w:val="TekstopmerkingChar"/>
    <w:link w:val="Onderwerpvanopmerking"/>
    <w:uiPriority w:val="99"/>
    <w:semiHidden/>
    <w:rsid w:val="00A67CD1"/>
    <w:rPr>
      <w:b/>
      <w:bCs/>
      <w:sz w:val="20"/>
      <w:szCs w:val="20"/>
    </w:rPr>
  </w:style>
  <w:style w:type="paragraph" w:styleId="Bijschrift">
    <w:name w:val="caption"/>
    <w:basedOn w:val="Standaard"/>
    <w:next w:val="Standaard"/>
    <w:uiPriority w:val="35"/>
    <w:unhideWhenUsed/>
    <w:qFormat/>
    <w:rsid w:val="00FE061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Label xmlns="4d5313c0-c1e6-4122-afa9-da1ccdba405d"/>
    <TaxCatchAll xmlns="4d5313c0-c1e6-4122-afa9-da1ccdba405d"/>
    <TaxKeywordTaxHTField xmlns="4d5313c0-c1e6-4122-afa9-da1ccdba405d">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B3E8B618AD64E85A4B99DD64190DF" ma:contentTypeVersion="0" ma:contentTypeDescription="Create a new document." ma:contentTypeScope="" ma:versionID="c86de6ea36c859f9e3dfc2df58321b23">
  <xsd:schema xmlns:xsd="http://www.w3.org/2001/XMLSchema" xmlns:xs="http://www.w3.org/2001/XMLSchema" xmlns:p="http://schemas.microsoft.com/office/2006/metadata/properties" xmlns:ns2="4d5313c0-c1e6-4122-afa9-da1ccdba405d" xmlns:ns3="362c980f-4e38-4cca-bd06-5104ee5993c5" targetNamespace="http://schemas.microsoft.com/office/2006/metadata/properties" ma:root="true" ma:fieldsID="a46f65cc92525120babafc4c69c5d04c" ns2:_="" ns3:_="">
    <xsd:import namespace="4d5313c0-c1e6-4122-afa9-da1ccdba405d"/>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5DBF0-C64A-4B99-8F36-4FBC165521D5}">
  <ds:schemaRefs>
    <ds:schemaRef ds:uri="http://schemas.microsoft.com/office/2006/metadata/properties"/>
    <ds:schemaRef ds:uri="http://schemas.microsoft.com/office/infopath/2007/PartnerControls"/>
    <ds:schemaRef ds:uri="4d5313c0-c1e6-4122-afa9-da1ccdba405d"/>
  </ds:schemaRefs>
</ds:datastoreItem>
</file>

<file path=customXml/itemProps2.xml><?xml version="1.0" encoding="utf-8"?>
<ds:datastoreItem xmlns:ds="http://schemas.openxmlformats.org/officeDocument/2006/customXml" ds:itemID="{4D5A748F-FB2F-4F37-89E5-9EE5DAD3999C}">
  <ds:schemaRefs>
    <ds:schemaRef ds:uri="http://schemas.microsoft.com/sharepoint/v3/contenttype/forms"/>
  </ds:schemaRefs>
</ds:datastoreItem>
</file>

<file path=customXml/itemProps3.xml><?xml version="1.0" encoding="utf-8"?>
<ds:datastoreItem xmlns:ds="http://schemas.openxmlformats.org/officeDocument/2006/customXml" ds:itemID="{B1CE7A06-5078-4EB1-994F-94AA6CFAF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445E51-4392-4577-9580-A3074A97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1151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Hüssy</dc:creator>
  <cp:keywords/>
  <dc:description/>
  <cp:lastModifiedBy>Karen Bekaert</cp:lastModifiedBy>
  <cp:revision>2</cp:revision>
  <dcterms:created xsi:type="dcterms:W3CDTF">2025-02-19T08:23:00Z</dcterms:created>
  <dcterms:modified xsi:type="dcterms:W3CDTF">2025-02-19T08:23:00Z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0x0101000D8B3E8B618AD64E85A4B99DD64190DF</vt:lpwstr>
  </property>
</Properties>
</file>