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pPr>
      <w:r>
        <w:t xml:space="preserve">In total (all ecoregions combined), 868 marine mammals (14 species), 1189 seabirds (38 species), 250 marine turtles (4 species), 6605 Holocephali (6 species) and 9 Chondrostei (4 species) were recorded as bycatch during 2025 Records of 41 fish species
from the ICES fish bycatch reference list were also reported, totaling over 444700 specimens.
The year 2025 totals 12738582.45 (das) fishing effort and 468220.75 (das) observed effort.</w:t>
      </w:r>
    </w:p>
    <w:sectPr w:rsidR="001379FE" w:rsidSect="00747CCE">
      <w:type w:val="continuous"/>
      <w:pgSz w:w="11900" w:h="16840"/>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evenAndOddHeaders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2026-09-24T12:12:52Z</dcterms:modified>
  <cp:category/>
</cp:coreProperties>
</file>