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centered"/>
      </w:pPr>
      <w:r>
        <w:rPr/>
        <w:drawing>
          <wp:inline distT="0" distB="0" distL="0" distR="0">
            <wp:extent cx="6480000" cy="64800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000" cy="648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entered"/>
      </w:pPr>
      <w:r>
        <w:t xml:space="preserve">Total monitored (observed) days at sea reported in the WGBYC database and in the data filtered to compute BEAM estimatess per monitoring method (2017-2025) at-sea-observers, electronic monitoring, port observers, and vessel crew observers, logbooks, other. The BEAM filtered for use in ToR C (see specific section, BEAM): at-sea-observers, electronic monitoring, vessel crew observers except for Estonia, and other only for Norway.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2c6e1543a3c20e22f90196aafa3030d95cee667d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2026-09-23T15:22:55Z</dcterms:modified>
  <cp:category/>
</cp:coreProperties>
</file>