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Summary table of countries providing data submissions to ICES WGBYC with data on fishing effort, observer effort (either days at sea or other measurement, e.g. effort per haul or set), and bycatch records. Green = Data submission received, White = no data received, Black = data submitted this year. The year of submission is also provided with the number of record (in bracket) for each table and country.</w:t>
      </w:r>
    </w:p>
    <w:tbl xmlns:a="http://schemas.openxmlformats.org/drawingml/2006/main" xmlns:pic="http://schemas.openxmlformats.org/drawingml/2006/picture">
      <w:tblPr>
        <w:tblLayout w:type="fixed"/>
        <w:jc w:val="center"/>
        <w:tblLook w:firstRow="1" w:lastRow="0" w:firstColumn="0" w:lastColumn="0" w:noHBand="0" w:noVBand="1"/>
      </w:tblPr>
      <w:tblGrid>
        <w:gridCol w:w="989"/>
        <w:gridCol w:w="556"/>
        <w:gridCol w:w="556"/>
        <w:gridCol w:w="556"/>
        <w:gridCol w:w="556"/>
        <w:gridCol w:w="556"/>
        <w:gridCol w:w="556"/>
        <w:gridCol w:w="556"/>
        <w:gridCol w:w="556"/>
        <w:gridCol w:w="556"/>
        <w:gridCol w:w="500"/>
        <w:gridCol w:w="739"/>
        <w:gridCol w:w="500"/>
        <w:gridCol w:w="500"/>
        <w:gridCol w:w="556"/>
        <w:gridCol w:w="556"/>
        <w:gridCol w:w="500"/>
        <w:gridCol w:w="500"/>
        <w:gridCol w:w="556"/>
        <w:gridCol w:w="500"/>
        <w:gridCol w:w="739"/>
        <w:gridCol w:w="500"/>
        <w:gridCol w:w="500"/>
        <w:gridCol w:w="500"/>
        <w:gridCol w:w="500"/>
        <w:gridCol w:w="500"/>
        <w:gridCol w:w="500"/>
        <w:gridCol w:w="500"/>
      </w:tblGrid>
      <w:tr>
        <w:trPr>
          <w:trHeight w:val="361" w:hRule="auto"/>
          <w:tblHeader/>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
            </w:r>
          </w:p>
        </w:tc>
        <w:tc>
          <w:tcPr>
            <w:gridSpan w:val="9"/>
            <w:tcBorders>
              <w:bottom w:val="single" w:sz="6" w:space="0" w:color="666666"/>
              <w:top w:val="single" w:sz="6" w:space="0" w:color="666666"/>
              <w:left w:val="single" w:sz="16" w:space="0" w:color="000000"/>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Fishing Effort (D1 table)</w:t>
            </w:r>
          </w:p>
        </w:tc>
        <w:tc>
          <w:tcPr>
            <w:gridSpan w:val="9"/>
            <w:tcBorders>
              <w:bottom w:val="single" w:sz="6" w:space="0" w:color="666666"/>
              <w:top w:val="single" w:sz="6" w:space="0" w:color="666666"/>
              <w:left w:val="single" w:sz="16" w:space="0" w:color="000000"/>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Monitoring Effort (D2 table)</w:t>
            </w:r>
          </w:p>
        </w:tc>
        <w:tc>
          <w:tcPr>
            <w:gridSpan w:val="9"/>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Bycatch Events (D3 table)</w:t>
            </w:r>
          </w:p>
        </w:tc>
      </w:tr>
      <w:tr>
        <w:trPr>
          <w:trHeight w:val="341" w:hRule="auto"/>
          <w:tblHeader/>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Year of data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2024</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2024</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2018</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2019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2024</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2025</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Azores</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(297)</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(26)</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(27)</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Belgium</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(306)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(316)</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(37)</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Bulgaria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(109)</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(24)</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Croatia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(189)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(179)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(16)</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Cyprus</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(113)</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(104)</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(24)</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Denmark</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(2490)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(2402)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(2383)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(5392)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(2555)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(463)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(272)</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(161)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Estonia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(244)</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(229)</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Finland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(695)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(602)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(586)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(591)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(728)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(76)</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France</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(7607)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(7386)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(7031)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(6689)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(7057)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(7095)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(1021)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(937)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(1155)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(116)</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Germany</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(1262)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(1234)</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(530)</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(33)</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(70)</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Greece</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(542)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(551)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(280)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(219)</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(220)</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(272)</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Iceland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(205)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(66)</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(68)</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Ireland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(1094)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(1554)</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(1538)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(93)</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(146)</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Italy</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(3986)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(4235)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(1199)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(718)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(301)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(444)</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Latvia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(441)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(485)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(139)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(25)</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Lithuania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(151)</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(182)</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(209)</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(111)</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(32)</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Malta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(395)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(490)</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(532)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(525)</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(19)</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Netherlands</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(613)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(1043)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(448)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(208)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(48)</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Norway</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(293)</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(169)</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Poland</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(952)</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(936)</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(110)</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(115)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(45)</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Portugal</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(228)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(679)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(985)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(839)</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(150)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(1077)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(501)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(258)</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(140)</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(43)</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Slovenia</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(177)</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(192)</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(6)</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(14)</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Spain</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(3468)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(3664)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(3573)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(4664)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(4783)</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(4757)</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(442)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(487)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(511)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(559)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(572)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(427)</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Sweden</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(434)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(2374)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(2145)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(2002)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(1923)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(1886)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(1865)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(845)</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(267)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(278)</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(268)</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(12)</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(165)</w:t>
            </w:r>
          </w:p>
        </w:tc>
      </w:tr>
      <w:tr>
        <w:trPr>
          <w:trHeight w:val="447"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United Kingdom</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(5236)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(2014)</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(1968)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(9246)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(7288)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(7975)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(8685)</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(4781)</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2020,2026</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(336)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(70)</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(165)</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(209)</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(231)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(397)</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(413)</w:t>
            </w:r>
          </w:p>
        </w:tc>
        <w:tc>
          <w:tcPr>
            <w:tcBorders>
              <w:bottom w:val="single" w:sz="6" w:space="0" w:color="666666"/>
              <w:top w:val="single" w:sz="6" w:space="0" w:color="666666"/>
              <w:left w:val="single" w:sz="16" w:space="0" w:color="000000"/>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2019</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(258)</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2020,2026</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(291)</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2021</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(17)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2022</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(273)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2023</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(896)</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2024</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(773)</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2025</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(947)</w:t>
            </w:r>
          </w:p>
        </w:tc>
        <w:tc>
          <w:tcPr>
            <w:tcBorders>
              <w:bottom w:val="single" w:sz="6" w:space="0" w:color="666666"/>
              <w:top w:val="single" w:sz="6" w:space="0" w:color="666666"/>
              <w:left w:val="single" w:sz="6" w:space="0" w:color="666666"/>
              <w:right w:val="single" w:sz="6" w:space="0" w:color="666666"/>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(604)</w:t>
            </w:r>
          </w:p>
        </w:tc>
      </w:tr>
      <w:tr>
        <w:trPr>
          <w:trHeight w:val="434" w:hRule="auto"/>
        </w:trPr>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Northern Ireland</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16" w:space="0" w:color="000000"/>
            </w:tcBorders>
            <w:shd w:val="clear" w:color="auto" w:fill="006400"/>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2026</w:t>
            </w:r>
            <w:r>
              <w:rPr>
                <w:rFonts w:ascii="Arial" w:hAnsi="Arial" w:eastAsia="Arial" w:cs="Arial"/>
                <w:i w:val="false"/>
                <w:b w:val="false"/>
                <w:u w:val="none"/>
                <w:strike w:val="false"/>
                <w:sz w:val="10"/>
                <w:szCs w:val="10"/>
                <w:color w:val="000000"/>
              </w:rPr>
              <w:br/>
            </w:r>
            <w:r>
              <w:rPr>
                <w:rFonts w:ascii="Arial" w:hAnsi="Arial" w:eastAsia="Arial" w:cs="Arial"/>
                <w:i w:val="false"/>
                <w:b w:val="false"/>
                <w:u w:val="none"/>
                <w:strike w:val="false"/>
                <w:sz w:val="10"/>
                <w:szCs w:val="10"/>
                <w:color w:val="000000"/>
              </w:rPr>
              <w:t xml:space="preserve">(31)</w:t>
            </w:r>
          </w:p>
        </w:tc>
        <w:tc>
          <w:tcPr>
            <w:tcBorders>
              <w:bottom w:val="single" w:sz="6" w:space="0" w:color="666666"/>
              <w:top w:val="single" w:sz="6" w:space="0" w:color="666666"/>
              <w:left w:val="single" w:sz="16" w:space="0" w:color="000000"/>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c>
          <w:tcPr>
            <w:tcBorders>
              <w:bottom w:val="single" w:sz="6" w:space="0" w:color="666666"/>
              <w:top w:val="single" w:sz="6" w:space="0" w:color="666666"/>
              <w:left w:val="single" w:sz="6" w:space="0" w:color="666666"/>
              <w:right w:val="single" w:sz="6" w:space="0" w:color="666666"/>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FFFFFF"/>
              </w:rPr>
            </w:pPr>
            <w:r>
              <w:rPr>
                <w:rFonts w:ascii="Arial" w:hAnsi="Arial" w:eastAsia="Arial" w:cs="Arial"/>
                <w:i w:val="false"/>
                <w:b w:val="false"/>
                <w:u w:val="none"/>
                <w:strike w:val="false"/>
                <w:sz w:val="10"/>
                <w:szCs w:val="10"/>
                <w:color w:val="FFFFFF"/>
              </w:rPr>
              <w:t xml:space="preserve">NA</w:t>
            </w:r>
            <w:r>
              <w:rPr>
                <w:rFonts w:ascii="Arial" w:hAnsi="Arial" w:eastAsia="Arial" w:cs="Arial"/>
                <w:i w:val="false"/>
                <w:b w:val="false"/>
                <w:u w:val="none"/>
                <w:strike w:val="false"/>
                <w:sz w:val="10"/>
                <w:szCs w:val="10"/>
                <w:color w:val="FFFFFF"/>
              </w:rPr>
              <w:br/>
            </w:r>
            <w:r>
              <w:rPr>
                <w:rFonts w:ascii="Arial" w:hAnsi="Arial" w:eastAsia="Arial" w:cs="Arial"/>
                <w:i w:val="false"/>
                <w:b w:val="false"/>
                <w:u w:val="none"/>
                <w:strike w:val="false"/>
                <w:sz w:val="10"/>
                <w:szCs w:val="10"/>
                <w:color w:val="FFFFFF"/>
              </w:rPr>
              <w:t xml:space="preserve">(NA)</w:t>
            </w:r>
          </w:p>
        </w:tc>
      </w:tr>
    </w:tbl>
    <w:sectPr>
      <w:pgMar w:header="0" w:bottom="144" w:top="144" w:right="144" w:left="144" w:footer="0" w:gutter="0"/>
      <w:pgSz w:h="11906" w:w="1683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2026-09-23T11:26:01Z</dcterms:modified>
  <cp:category/>
</cp:coreProperties>
</file>