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504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Metier level 3 monitoring coverage of 2025 data submitted to the WGBYC database for monitoring methods retained for use under ToR C for the calculation of bycatch estimates for 2024. This includes all scientific observer data, all electronic mon-itoring data, and all vessel crew data (except for Estonia) but excludes reports from logbooks and port observers. Transparent = no data or zero. Coverage calculated as monitoring effort as a percentage of fishing effort (using numbers presented in Figures X3 &amp; X4 above). Transparent = no data or zero.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5b0303b35ce06fe5b40905036e7f07b5021f43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2026-09-23T10:56:42Z</dcterms:modified>
  <cp:category/>
</cp:coreProperties>
</file>