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6480000" cy="504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00" cy="504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Metier level 3 monitoring coverage of 2025 data submitted to the WGBYC database for monitoring methods retained for use under ToR C for the calculation of bycatch estimates for 2025 This includes all scientific observer data, all electronic mon-itoring data, and all vessel crew data (except for Estonia) but excludes reports from logbooks and port observers. Transparent = no data or zero. Coverage calculated as monitoring effort as a percentage of fishing effort (using numbers presented in Figures X3 &amp; X4 above). Transparent = no data or zero.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db933c715acf8f46ff9e4a9cef5950164ba41329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2026-09-24T16:22:49Z</dcterms:modified>
  <cp:category/>
</cp:coreProperties>
</file>