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In total (all ecoregions combined), 
868 marine mammals (14 species), 
1189 seabirds (38 species), 
250 marine turtles (4 species), 
26658 Elasmobranchii (64 species), 
444700 Teleostei (41 species), 
6605 Holocephali (6 species) and
9 Chondrostei (4 species) 
The year 2025 totals 12738582.45 (das) fishing effort and 468220.75 (das) observed effort.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2026-09-24T14:35:33Z</dcterms:modified>
  <cp:category/>
</cp:coreProperties>
</file>