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Summary table of countries providing data submissions to ICES WGBYC with data on fishing effort, observer effort (either days at sea or other measurement, e.g. effort per haul or set), and bycatch records. Green = Data submission received, White = no data received, Black = data submitted this year. The year of submission is also provided with the number of record (in bracket) for each table and country.</w:t>
      </w:r>
    </w:p>
    <w:tbl xmlns:a="http://schemas.openxmlformats.org/drawingml/2006/main" xmlns:pic="http://schemas.openxmlformats.org/drawingml/2006/picture">
      <w:tblPr>
        <w:tblLayout w:type="fixed"/>
        <w:jc w:val="center"/>
        <w:tblLook w:firstRow="1" w:lastRow="0" w:firstColumn="0" w:lastColumn="0" w:noHBand="0" w:noVBand="1"/>
      </w:tblPr>
      <w:tblGrid>
        <w:gridCol w:w="2857"/>
        <w:gridCol w:w="556"/>
        <w:gridCol w:w="556"/>
        <w:gridCol w:w="556"/>
        <w:gridCol w:w="556"/>
        <w:gridCol w:w="556"/>
        <w:gridCol w:w="556"/>
        <w:gridCol w:w="556"/>
        <w:gridCol w:w="556"/>
        <w:gridCol w:w="556"/>
        <w:gridCol w:w="500"/>
        <w:gridCol w:w="739"/>
        <w:gridCol w:w="500"/>
        <w:gridCol w:w="500"/>
        <w:gridCol w:w="556"/>
        <w:gridCol w:w="556"/>
        <w:gridCol w:w="500"/>
        <w:gridCol w:w="500"/>
        <w:gridCol w:w="556"/>
        <w:gridCol w:w="500"/>
        <w:gridCol w:w="739"/>
        <w:gridCol w:w="500"/>
        <w:gridCol w:w="500"/>
        <w:gridCol w:w="500"/>
        <w:gridCol w:w="500"/>
        <w:gridCol w:w="500"/>
        <w:gridCol w:w="500"/>
        <w:gridCol w:w="500"/>
      </w:tblGrid>
      <w:tr>
        <w:trPr>
          <w:trHeight w:val="335" w:hRule="auto"/>
          <w:tblHeader/>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
            </w:r>
          </w:p>
        </w:tc>
        <w:tc>
          <w:tcPr>
            <w:gridSpan w:val="9"/>
            <w:tcBorders>
              <w:bottom w:val="single" w:sz="6" w:space="0" w:color="666666"/>
              <w:top w:val="single" w:sz="6" w:space="0" w:color="666666"/>
              <w:left w:val="single" w:sz="16" w:space="0" w:color="000000"/>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Fishing Effort (D1 table)</w:t>
            </w:r>
          </w:p>
        </w:tc>
        <w:tc>
          <w:tcPr>
            <w:gridSpan w:val="9"/>
            <w:tcBorders>
              <w:bottom w:val="single" w:sz="6" w:space="0" w:color="666666"/>
              <w:top w:val="single" w:sz="6" w:space="0" w:color="666666"/>
              <w:left w:val="single" w:sz="16" w:space="0" w:color="000000"/>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Monitoring Effort (D2 table)</w:t>
            </w:r>
          </w:p>
        </w:tc>
        <w:tc>
          <w:tcPr>
            <w:gridSpan w:val="9"/>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Bycatch Events (D3 table)</w:t>
            </w:r>
          </w:p>
        </w:tc>
      </w:tr>
      <w:tr>
        <w:trPr>
          <w:trHeight w:val="335" w:hRule="auto"/>
          <w:tblHeader/>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Year of data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0"/>
                <w:szCs w:val="10"/>
                <w:color w:val="000000"/>
              </w:rPr>
            </w:pPr>
            <w:r>
              <w:rPr>
                <w:rFonts w:ascii="Helvetica" w:hAnsi="Helvetica" w:eastAsia="Helvetica" w:cs="Helvetica"/>
                <w:i w:val="false"/>
                <w:b w:val="true"/>
                <w:u w:val="none"/>
                <w:strike w:val="false"/>
                <w:sz w:val="10"/>
                <w:szCs w:val="10"/>
                <w:color w:val="000000"/>
              </w:rPr>
              <w:t xml:space="preserve">2025</w:t>
            </w:r>
          </w:p>
        </w:tc>
      </w:tr>
      <w:tr>
        <w:trPr>
          <w:trHeight w:val="448"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Azores, the Autonomous Region of the</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(297)</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(26)</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(27)</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Belgium</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(306)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(316)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(37)</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(61)</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Bulgaria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(112)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(109)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(24)</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Croatia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(189)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(179)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(16)</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Cyprus</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(113)</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(65)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(24)</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Denmark</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(2490)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(2157)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(3622)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(2726)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(5392)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(2555)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(463)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(272)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(375)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(161)</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Estonia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(244)</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(229)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(61)</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Finland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(651)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(586)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(591)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(744)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(720)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(728)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(76)</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France</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(7607)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(7474)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(7386)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(7223)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(7223)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(7031)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(6689)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(7057)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(7095)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(937)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(1155)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(116)</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Germany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(1234)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(530)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(33)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(70)</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Greece</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(542)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(551)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(219)</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(220)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(272)</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Iceland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(205)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(66)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(68)</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Ireland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(1609)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(1554)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(1538)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(93)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(146)</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Italy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(4241)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(3986)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(4235)</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(750)</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Latvia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(461)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(465)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(485)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(139)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(25)</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Lithuania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(151)</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(182)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(209)</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(111)</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(32)</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Malta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(367)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(532)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(30)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Netherlands (Kingdom of the)</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(1043)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(448)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(208)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(48)</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Norway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Poland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(952)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(936)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(115)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(45)</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Portugal</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(985)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(839)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(140)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(43)</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Slovenia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(192)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(14)</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Spain</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(3468)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(3573)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(3364)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(4640)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(4840)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(4783)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(4757)</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(487)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(511)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(427)</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Sweden</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(434)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(2145)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(1865)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(845)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(267)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(278)</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(268)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(165)</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United Kingdom of Great Britain and Northern Ireland (the)</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(5236)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(1968)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(9246)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(7288)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(7975)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(8685)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(4781)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2020,2026</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(209)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(397)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(413)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2019</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2020,2026</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(291)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2021</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2022</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(273)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2023</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(896)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2024</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(773)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2025</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(947)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(604)</w:t>
            </w:r>
          </w:p>
        </w:tc>
      </w:tr>
      <w:tr>
        <w:trPr>
          <w:trHeight w:val="455"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Northern Ireland</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000000"/>
              </w:rPr>
            </w:pPr>
            <w:r>
              <w:rPr>
                <w:rFonts w:ascii="Helvetica" w:hAnsi="Helvetica" w:eastAsia="Helvetica" w:cs="Helvetica"/>
                <w:i w:val="false"/>
                <w:b w:val="false"/>
                <w:u w:val="none"/>
                <w:strike w:val="false"/>
                <w:sz w:val="10"/>
                <w:szCs w:val="10"/>
                <w:color w:val="000000"/>
              </w:rPr>
              <w:t xml:space="preserve">2026</w:t>
            </w:r>
            <w:r>
              <w:rPr>
                <w:rFonts w:ascii="Helvetica" w:hAnsi="Helvetica" w:eastAsia="Helvetica" w:cs="Helvetica"/>
                <w:i w:val="false"/>
                <w:b w:val="false"/>
                <w:u w:val="none"/>
                <w:strike w:val="false"/>
                <w:sz w:val="10"/>
                <w:szCs w:val="10"/>
                <w:color w:val="000000"/>
              </w:rPr>
              <w:br/>
            </w:r>
            <w:r>
              <w:rPr>
                <w:rFonts w:ascii="Helvetica" w:hAnsi="Helvetica" w:eastAsia="Helvetica" w:cs="Helvetica"/>
                <w:i w:val="false"/>
                <w:b w:val="false"/>
                <w:u w:val="none"/>
                <w:strike w:val="false"/>
                <w:sz w:val="10"/>
                <w:szCs w:val="10"/>
                <w:color w:val="000000"/>
              </w:rPr>
              <w:t xml:space="preserve">(31)</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0"/>
                <w:szCs w:val="10"/>
                <w:color w:val="FFFFFF"/>
              </w:rPr>
            </w:pPr>
            <w:r>
              <w:rPr>
                <w:rFonts w:ascii="Helvetica" w:hAnsi="Helvetica" w:eastAsia="Helvetica" w:cs="Helvetica"/>
                <w:i w:val="false"/>
                <w:b w:val="false"/>
                <w:u w:val="none"/>
                <w:strike w:val="false"/>
                <w:sz w:val="10"/>
                <w:szCs w:val="10"/>
                <w:color w:val="FFFFFF"/>
              </w:rPr>
              <w:t xml:space="preserve">NA</w:t>
            </w:r>
            <w:r>
              <w:rPr>
                <w:rFonts w:ascii="Helvetica" w:hAnsi="Helvetica" w:eastAsia="Helvetica" w:cs="Helvetica"/>
                <w:i w:val="false"/>
                <w:b w:val="false"/>
                <w:u w:val="none"/>
                <w:strike w:val="false"/>
                <w:sz w:val="10"/>
                <w:szCs w:val="10"/>
                <w:color w:val="FFFFFF"/>
              </w:rPr>
              <w:br/>
            </w:r>
            <w:r>
              <w:rPr>
                <w:rFonts w:ascii="Helvetica" w:hAnsi="Helvetica" w:eastAsia="Helvetica" w:cs="Helvetica"/>
                <w:i w:val="false"/>
                <w:b w:val="false"/>
                <w:u w:val="none"/>
                <w:strike w:val="false"/>
                <w:sz w:val="10"/>
                <w:szCs w:val="10"/>
                <w:color w:val="FFFFFF"/>
              </w:rPr>
              <w:t xml:space="preserve">(NA)</w:t>
            </w:r>
          </w:p>
        </w:tc>
      </w:tr>
    </w:tbl>
    <w:sectPr>
      <w:pgMar w:header="0" w:bottom="144" w:top="144" w:right="144" w:left="144" w:footer="0" w:gutter="0"/>
      <w:pgSz w:h="11906" w:w="1683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moi</cp:lastModifiedBy>
  <cp:revision>9</cp:revision>
  <dcterms:created xsi:type="dcterms:W3CDTF">2017-02-28T11:18:00Z</dcterms:created>
  <dcterms:modified xsi:type="dcterms:W3CDTF">2026-09-22T16:28:46Z</dcterms:modified>
  <cp:category/>
</cp:coreProperties>
</file>