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6480000" cy="504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Metier level 3 monitoring coverage of 2025 data submitted to the WGBYC database for monitoring methods retained for use under ToR C for the calculation of bycatch estimates for 2025 This includes all scientific observer data, all electronic mon-itoring data, and all vessel crew data (except for Estonia) but excludes reports from logbooks and port observers. Transparent = no data or zero. Coverage calculated as monitoring effort as a percentage of fishing effort (using numbers presented in Figures X3 &amp; X4 above). Transparent = no data or zero.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6d90da42d51db795174acbb78ccedd9e47fcc6ca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2026-09-24T18:01:12Z</dcterms:modified>
  <cp:category/>
</cp:coreProperties>
</file>