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coverage of 2025 data submitted to the WGBYC database for monitoring methods retained for use under ToR C for the calculation of bycatch estimates for 2025 This includes all scientific observer data, all electronic mon-itoring data, and all vessel crew data (except for Estonia) but excludes reports from logbooks and port observers. Transparent = no data or zero. Coverage calculated as monitoring effort as a percentage of fishing effort (using numbers presented in Figures X3 &amp; X4 above).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d90da42d51db795174acbb78ccedd9e47fcc6ca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2026-09-25T12:32:31Z</dcterms:modified>
  <cp:category/>
</cp:coreProperties>
</file>