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9CAD1" w14:textId="5A8E9C64" w:rsidR="00417AC8" w:rsidRPr="00632FA5" w:rsidRDefault="00EC0E0A" w:rsidP="00632FA5">
      <w:pPr>
        <w:spacing w:after="0" w:line="240" w:lineRule="auto"/>
        <w:ind w:left="20" w:right="20"/>
        <w:jc w:val="both"/>
        <w:rPr>
          <w:rFonts w:cstheme="minorHAnsi"/>
          <w:lang w:val="en-US"/>
        </w:rPr>
      </w:pPr>
      <w:r>
        <w:rPr>
          <w:rFonts w:cstheme="minorHAnsi"/>
          <w:b/>
        </w:rPr>
        <w:t>E</w:t>
      </w:r>
      <w:r w:rsidR="00271231">
        <w:rPr>
          <w:rFonts w:cstheme="minorHAnsi"/>
          <w:b/>
        </w:rPr>
        <w:t>U</w:t>
      </w:r>
      <w:r w:rsidR="006E1054">
        <w:rPr>
          <w:rFonts w:cstheme="minorHAnsi"/>
          <w:b/>
        </w:rPr>
        <w:t xml:space="preserve"> request on the production of</w:t>
      </w:r>
      <w:r>
        <w:rPr>
          <w:rFonts w:cstheme="minorHAnsi"/>
          <w:b/>
        </w:rPr>
        <w:t xml:space="preserve"> matrices by year and age with F-at-age for stocks corresponding to the latest published advice for each stock</w:t>
      </w:r>
      <w:r w:rsidR="00DF7C72">
        <w:rPr>
          <w:rFonts w:cstheme="minorHAnsi"/>
          <w:b/>
        </w:rPr>
        <w:t xml:space="preserve"> to support the Technical Measures Regulation (TM Reg.) review.</w:t>
      </w:r>
    </w:p>
    <w:p w14:paraId="2A49CAD2" w14:textId="77777777" w:rsidR="00AF6D57" w:rsidRPr="00EE3BC4" w:rsidRDefault="00AF6D57">
      <w:pPr>
        <w:spacing w:after="0" w:line="240" w:lineRule="auto"/>
        <w:jc w:val="both"/>
        <w:rPr>
          <w:rFonts w:cstheme="minorHAnsi"/>
          <w:b/>
          <w:bCs/>
          <w:szCs w:val="20"/>
        </w:rPr>
      </w:pPr>
    </w:p>
    <w:p w14:paraId="2A49CAD4" w14:textId="7B21E4C8" w:rsidR="00AF6D57" w:rsidRPr="001E2F9B" w:rsidRDefault="0022437D" w:rsidP="001E2F9B">
      <w:pPr>
        <w:pStyle w:val="Hheading3"/>
        <w:shd w:val="clear" w:color="auto" w:fill="9AC2B7"/>
        <w:spacing w:before="0" w:after="0"/>
        <w:jc w:val="both"/>
        <w:rPr>
          <w:rFonts w:asciiTheme="minorHAnsi" w:hAnsiTheme="minorHAnsi" w:cstheme="minorHAnsi"/>
        </w:rPr>
      </w:pPr>
      <w:r w:rsidRPr="008751C3">
        <w:rPr>
          <w:rFonts w:asciiTheme="minorHAnsi" w:hAnsiTheme="minorHAnsi" w:cstheme="minorHAnsi"/>
          <w:sz w:val="20"/>
          <w:szCs w:val="20"/>
        </w:rPr>
        <w:t>Service summary</w:t>
      </w:r>
    </w:p>
    <w:p w14:paraId="5DBB1585" w14:textId="77777777" w:rsidR="00EE3BC4" w:rsidRDefault="00EE3BC4">
      <w:pPr>
        <w:spacing w:after="0" w:line="240" w:lineRule="auto"/>
        <w:jc w:val="both"/>
        <w:rPr>
          <w:rFonts w:cstheme="minorHAnsi"/>
          <w:sz w:val="20"/>
          <w:szCs w:val="20"/>
        </w:rPr>
      </w:pPr>
    </w:p>
    <w:p w14:paraId="0A8FC4FB" w14:textId="5FDC68B0" w:rsidR="00EC0E0A" w:rsidRDefault="0081110E" w:rsidP="001E2F9B">
      <w:pPr>
        <w:spacing w:after="0" w:line="240" w:lineRule="auto"/>
        <w:jc w:val="both"/>
        <w:rPr>
          <w:rFonts w:cstheme="minorHAnsi"/>
          <w:sz w:val="20"/>
          <w:szCs w:val="20"/>
        </w:rPr>
      </w:pPr>
      <w:r w:rsidRPr="0081110E">
        <w:rPr>
          <w:rFonts w:cstheme="minorHAnsi"/>
          <w:sz w:val="20"/>
          <w:szCs w:val="20"/>
        </w:rPr>
        <w:t xml:space="preserve">ICES </w:t>
      </w:r>
      <w:r>
        <w:rPr>
          <w:rFonts w:cstheme="minorHAnsi"/>
          <w:sz w:val="20"/>
          <w:szCs w:val="20"/>
        </w:rPr>
        <w:t xml:space="preserve">has </w:t>
      </w:r>
      <w:r w:rsidR="00837506">
        <w:rPr>
          <w:rFonts w:cstheme="minorHAnsi"/>
          <w:sz w:val="20"/>
          <w:szCs w:val="20"/>
        </w:rPr>
        <w:t>produce</w:t>
      </w:r>
      <w:r w:rsidR="00FE39FA">
        <w:rPr>
          <w:rFonts w:cstheme="minorHAnsi"/>
          <w:sz w:val="20"/>
          <w:szCs w:val="20"/>
        </w:rPr>
        <w:t>d</w:t>
      </w:r>
      <w:r w:rsidR="00837506">
        <w:rPr>
          <w:rFonts w:cstheme="minorHAnsi"/>
          <w:sz w:val="20"/>
          <w:szCs w:val="20"/>
        </w:rPr>
        <w:t>, as a technical service to</w:t>
      </w:r>
      <w:r w:rsidR="00EC0E0A">
        <w:rPr>
          <w:rFonts w:cstheme="minorHAnsi"/>
          <w:sz w:val="20"/>
          <w:szCs w:val="20"/>
        </w:rPr>
        <w:t xml:space="preserve"> </w:t>
      </w:r>
      <w:r w:rsidR="006D3DBB">
        <w:rPr>
          <w:rFonts w:cstheme="minorHAnsi"/>
          <w:sz w:val="20"/>
          <w:szCs w:val="20"/>
        </w:rPr>
        <w:t>DGMARE</w:t>
      </w:r>
      <w:r w:rsidR="00373E36">
        <w:rPr>
          <w:rFonts w:cstheme="minorHAnsi"/>
          <w:sz w:val="20"/>
          <w:szCs w:val="20"/>
        </w:rPr>
        <w:t>,</w:t>
      </w:r>
      <w:r w:rsidR="00EC0E0A">
        <w:rPr>
          <w:rFonts w:cstheme="minorHAnsi"/>
          <w:sz w:val="20"/>
          <w:szCs w:val="20"/>
        </w:rPr>
        <w:t xml:space="preserve"> </w:t>
      </w:r>
      <w:proofErr w:type="spellStart"/>
      <w:r w:rsidR="007A4192">
        <w:rPr>
          <w:rFonts w:cstheme="minorHAnsi"/>
          <w:sz w:val="20"/>
          <w:szCs w:val="20"/>
        </w:rPr>
        <w:t>FLStock</w:t>
      </w:r>
      <w:proofErr w:type="spellEnd"/>
      <w:r w:rsidR="007A4192">
        <w:rPr>
          <w:rFonts w:cstheme="minorHAnsi"/>
          <w:sz w:val="20"/>
          <w:szCs w:val="20"/>
        </w:rPr>
        <w:t xml:space="preserve"> and </w:t>
      </w:r>
      <w:proofErr w:type="spellStart"/>
      <w:r w:rsidR="007A4192">
        <w:rPr>
          <w:rFonts w:cstheme="minorHAnsi"/>
          <w:sz w:val="20"/>
          <w:szCs w:val="20"/>
        </w:rPr>
        <w:t>FLFleet</w:t>
      </w:r>
      <w:proofErr w:type="spellEnd"/>
      <w:r w:rsidR="007A4192">
        <w:rPr>
          <w:rFonts w:cstheme="minorHAnsi"/>
          <w:sz w:val="20"/>
          <w:szCs w:val="20"/>
        </w:rPr>
        <w:t xml:space="preserve"> objects (where available)</w:t>
      </w:r>
      <w:r w:rsidR="00B51B92">
        <w:rPr>
          <w:rFonts w:cstheme="minorHAnsi"/>
          <w:sz w:val="20"/>
          <w:szCs w:val="20"/>
        </w:rPr>
        <w:t>,</w:t>
      </w:r>
      <w:r w:rsidR="00EC0E0A">
        <w:rPr>
          <w:rFonts w:cstheme="minorHAnsi"/>
          <w:sz w:val="20"/>
          <w:szCs w:val="20"/>
        </w:rPr>
        <w:t xml:space="preserve"> for stocks listed in</w:t>
      </w:r>
      <w:r w:rsidR="002B2124">
        <w:rPr>
          <w:rFonts w:cstheme="minorHAnsi"/>
          <w:sz w:val="20"/>
          <w:szCs w:val="20"/>
        </w:rPr>
        <w:t xml:space="preserve"> the Annex</w:t>
      </w:r>
      <w:r w:rsidR="00EC0E0A">
        <w:rPr>
          <w:rFonts w:cstheme="minorHAnsi"/>
          <w:sz w:val="20"/>
          <w:szCs w:val="20"/>
        </w:rPr>
        <w:t xml:space="preserve"> </w:t>
      </w:r>
      <w:r w:rsidR="002B2124">
        <w:rPr>
          <w:rFonts w:cstheme="minorHAnsi"/>
          <w:sz w:val="20"/>
          <w:szCs w:val="20"/>
        </w:rPr>
        <w:t>(</w:t>
      </w:r>
      <w:r w:rsidR="009E7F5F" w:rsidRPr="00D81B58">
        <w:rPr>
          <w:rFonts w:cstheme="minorHAnsi"/>
          <w:sz w:val="20"/>
          <w:szCs w:val="20"/>
        </w:rPr>
        <w:t>Table</w:t>
      </w:r>
      <w:r w:rsidR="00E0154F">
        <w:rPr>
          <w:rFonts w:cstheme="minorHAnsi"/>
          <w:sz w:val="20"/>
          <w:szCs w:val="20"/>
        </w:rPr>
        <w:t> </w:t>
      </w:r>
      <w:r w:rsidR="009E7F5F" w:rsidRPr="00D81B58">
        <w:rPr>
          <w:rFonts w:cstheme="minorHAnsi"/>
          <w:sz w:val="20"/>
          <w:szCs w:val="20"/>
        </w:rPr>
        <w:t>1</w:t>
      </w:r>
      <w:r w:rsidR="002B2124">
        <w:rPr>
          <w:rFonts w:cstheme="minorHAnsi"/>
          <w:sz w:val="20"/>
          <w:szCs w:val="20"/>
        </w:rPr>
        <w:t>)</w:t>
      </w:r>
      <w:r w:rsidR="00FA2D97" w:rsidRPr="00D81B58">
        <w:rPr>
          <w:rFonts w:cstheme="minorHAnsi"/>
          <w:sz w:val="20"/>
          <w:szCs w:val="20"/>
        </w:rPr>
        <w:t xml:space="preserve"> </w:t>
      </w:r>
      <w:r w:rsidR="00EC0E0A">
        <w:rPr>
          <w:rFonts w:cstheme="minorHAnsi"/>
          <w:sz w:val="20"/>
          <w:szCs w:val="20"/>
        </w:rPr>
        <w:t>that are assessed analytically</w:t>
      </w:r>
      <w:r w:rsidR="002B2124">
        <w:rPr>
          <w:rFonts w:cstheme="minorHAnsi"/>
          <w:sz w:val="20"/>
          <w:szCs w:val="20"/>
        </w:rPr>
        <w:t>,</w:t>
      </w:r>
      <w:r w:rsidR="00EC0E0A">
        <w:rPr>
          <w:rFonts w:cstheme="minorHAnsi"/>
          <w:sz w:val="20"/>
          <w:szCs w:val="20"/>
        </w:rPr>
        <w:t xml:space="preserve"> corresponding to the </w:t>
      </w:r>
      <w:r w:rsidR="007A4192">
        <w:rPr>
          <w:rFonts w:cstheme="minorHAnsi"/>
          <w:sz w:val="20"/>
          <w:szCs w:val="20"/>
        </w:rPr>
        <w:t>published advice from 2020.</w:t>
      </w:r>
    </w:p>
    <w:p w14:paraId="2FD04163" w14:textId="05E14A79" w:rsidR="00EC0E0A" w:rsidRDefault="00EC0E0A" w:rsidP="001E2F9B">
      <w:pPr>
        <w:spacing w:after="0" w:line="240" w:lineRule="auto"/>
        <w:jc w:val="both"/>
        <w:rPr>
          <w:rFonts w:cstheme="minorHAnsi"/>
          <w:sz w:val="20"/>
          <w:szCs w:val="20"/>
        </w:rPr>
      </w:pPr>
    </w:p>
    <w:p w14:paraId="2C26312F" w14:textId="1528C829" w:rsidR="00841EE4" w:rsidRDefault="00732CA9" w:rsidP="001E2F9B">
      <w:pPr>
        <w:spacing w:after="0" w:line="240" w:lineRule="auto"/>
        <w:jc w:val="both"/>
        <w:rPr>
          <w:rFonts w:cstheme="minorHAnsi"/>
          <w:sz w:val="20"/>
          <w:szCs w:val="20"/>
        </w:rPr>
      </w:pPr>
      <w:r>
        <w:rPr>
          <w:rFonts w:cstheme="minorHAnsi"/>
          <w:sz w:val="20"/>
          <w:szCs w:val="20"/>
        </w:rPr>
        <w:t>ICES Data Centre</w:t>
      </w:r>
      <w:r w:rsidR="00E02842">
        <w:rPr>
          <w:rFonts w:cstheme="minorHAnsi"/>
          <w:sz w:val="20"/>
          <w:szCs w:val="20"/>
        </w:rPr>
        <w:t xml:space="preserve"> produced the </w:t>
      </w:r>
      <w:r w:rsidR="008E1DDB">
        <w:rPr>
          <w:rFonts w:cstheme="minorHAnsi"/>
          <w:sz w:val="20"/>
          <w:szCs w:val="20"/>
        </w:rPr>
        <w:t>outputs</w:t>
      </w:r>
      <w:r w:rsidR="000E03CB">
        <w:rPr>
          <w:rFonts w:cstheme="minorHAnsi"/>
          <w:sz w:val="20"/>
          <w:szCs w:val="20"/>
        </w:rPr>
        <w:t>,</w:t>
      </w:r>
      <w:r w:rsidR="008E1DDB">
        <w:rPr>
          <w:rFonts w:cstheme="minorHAnsi"/>
          <w:sz w:val="20"/>
          <w:szCs w:val="20"/>
        </w:rPr>
        <w:t xml:space="preserve"> </w:t>
      </w:r>
      <w:r w:rsidR="00841EE4">
        <w:rPr>
          <w:rFonts w:cstheme="minorHAnsi"/>
          <w:sz w:val="20"/>
          <w:szCs w:val="20"/>
        </w:rPr>
        <w:t>using</w:t>
      </w:r>
      <w:r w:rsidR="00411AF6">
        <w:rPr>
          <w:rFonts w:cstheme="minorHAnsi"/>
          <w:sz w:val="20"/>
          <w:szCs w:val="20"/>
        </w:rPr>
        <w:t xml:space="preserve"> </w:t>
      </w:r>
      <w:r w:rsidR="00411AF6" w:rsidRPr="0074181B">
        <w:rPr>
          <w:rFonts w:eastAsia="Times New Roman" w:cstheme="minorHAnsi"/>
          <w:sz w:val="20"/>
          <w:szCs w:val="20"/>
        </w:rPr>
        <w:t>ICES Transparent Assessment Framework</w:t>
      </w:r>
      <w:r w:rsidR="00841EE4">
        <w:rPr>
          <w:rFonts w:cstheme="minorHAnsi"/>
          <w:sz w:val="20"/>
          <w:szCs w:val="20"/>
        </w:rPr>
        <w:t xml:space="preserve"> </w:t>
      </w:r>
      <w:r w:rsidR="00411AF6">
        <w:rPr>
          <w:rFonts w:cstheme="minorHAnsi"/>
          <w:sz w:val="20"/>
          <w:szCs w:val="20"/>
        </w:rPr>
        <w:t>(</w:t>
      </w:r>
      <w:r w:rsidR="00841EE4" w:rsidRPr="007A4192">
        <w:rPr>
          <w:rFonts w:cstheme="minorHAnsi"/>
          <w:sz w:val="20"/>
          <w:szCs w:val="20"/>
        </w:rPr>
        <w:t>TAF</w:t>
      </w:r>
      <w:r w:rsidR="00411AF6" w:rsidRPr="007A4192">
        <w:rPr>
          <w:rFonts w:cstheme="minorHAnsi"/>
          <w:sz w:val="20"/>
          <w:szCs w:val="20"/>
        </w:rPr>
        <w:t>)</w:t>
      </w:r>
      <w:r w:rsidR="00601CB2" w:rsidRPr="007A4192">
        <w:rPr>
          <w:rFonts w:cstheme="minorHAnsi"/>
          <w:sz w:val="20"/>
          <w:szCs w:val="20"/>
        </w:rPr>
        <w:t xml:space="preserve"> </w:t>
      </w:r>
      <w:r w:rsidR="00601CB2" w:rsidRPr="007A4192">
        <w:rPr>
          <w:rStyle w:val="FootnoteReference"/>
          <w:rFonts w:cstheme="minorHAnsi"/>
          <w:sz w:val="20"/>
          <w:szCs w:val="20"/>
          <w:vertAlign w:val="baseline"/>
        </w:rPr>
        <w:footnoteReference w:id="1"/>
      </w:r>
      <w:r w:rsidR="00841EE4" w:rsidRPr="007A4192">
        <w:rPr>
          <w:rFonts w:cstheme="minorHAnsi"/>
          <w:sz w:val="20"/>
          <w:szCs w:val="20"/>
        </w:rPr>
        <w:t xml:space="preserve"> </w:t>
      </w:r>
      <w:r w:rsidR="00B72659" w:rsidRPr="007A4192">
        <w:rPr>
          <w:rFonts w:cstheme="minorHAnsi"/>
          <w:sz w:val="20"/>
          <w:szCs w:val="20"/>
        </w:rPr>
        <w:t>, Stock Assessment.org (SAO)</w:t>
      </w:r>
      <w:r w:rsidR="003743BB">
        <w:rPr>
          <w:rStyle w:val="FootnoteReference"/>
          <w:rFonts w:cstheme="minorHAnsi"/>
          <w:sz w:val="20"/>
          <w:szCs w:val="20"/>
        </w:rPr>
        <w:footnoteReference w:id="2"/>
      </w:r>
      <w:r w:rsidR="00B72659" w:rsidRPr="007A4192">
        <w:rPr>
          <w:rFonts w:cstheme="minorHAnsi"/>
          <w:sz w:val="20"/>
          <w:szCs w:val="20"/>
        </w:rPr>
        <w:t xml:space="preserve">, and through the ICES Stock Assessment Working Group </w:t>
      </w:r>
      <w:proofErr w:type="spellStart"/>
      <w:r w:rsidR="00B72659" w:rsidRPr="007A4192">
        <w:rPr>
          <w:rFonts w:cstheme="minorHAnsi"/>
          <w:sz w:val="20"/>
          <w:szCs w:val="20"/>
        </w:rPr>
        <w:t>Sharepoint</w:t>
      </w:r>
      <w:proofErr w:type="spellEnd"/>
      <w:r w:rsidR="00B72659" w:rsidRPr="007A4192">
        <w:rPr>
          <w:rFonts w:cstheme="minorHAnsi"/>
          <w:sz w:val="20"/>
          <w:szCs w:val="20"/>
        </w:rPr>
        <w:t xml:space="preserve"> Data folders, or WG reports (Table 1)</w:t>
      </w:r>
      <w:r w:rsidR="00DF3EF7" w:rsidRPr="007A4192">
        <w:rPr>
          <w:rFonts w:cstheme="minorHAnsi"/>
          <w:sz w:val="20"/>
          <w:szCs w:val="20"/>
        </w:rPr>
        <w:t xml:space="preserve">. </w:t>
      </w:r>
      <w:r w:rsidR="00DF3EF7" w:rsidRPr="007A4192">
        <w:rPr>
          <w:rStyle w:val="FootnoteReference"/>
          <w:rFonts w:cstheme="minorHAnsi"/>
          <w:sz w:val="20"/>
          <w:szCs w:val="20"/>
          <w:vertAlign w:val="baseline"/>
        </w:rPr>
        <w:footnoteReference w:id="3"/>
      </w:r>
      <w:r w:rsidR="008E1DDB">
        <w:rPr>
          <w:rFonts w:cstheme="minorHAnsi"/>
          <w:sz w:val="20"/>
          <w:szCs w:val="20"/>
        </w:rPr>
        <w:t xml:space="preserve"> </w:t>
      </w:r>
    </w:p>
    <w:p w14:paraId="566E90A3" w14:textId="77777777" w:rsidR="0081110E" w:rsidRPr="00EE3BC4" w:rsidRDefault="0081110E" w:rsidP="001E2F9B">
      <w:pPr>
        <w:spacing w:after="0" w:line="240" w:lineRule="auto"/>
        <w:jc w:val="both"/>
        <w:rPr>
          <w:rFonts w:cstheme="minorHAnsi"/>
          <w:b/>
          <w:sz w:val="20"/>
          <w:szCs w:val="20"/>
        </w:rPr>
      </w:pPr>
    </w:p>
    <w:p w14:paraId="2A49CAEA" w14:textId="4EDF67E6" w:rsidR="00106A50" w:rsidRPr="001E2F9B" w:rsidRDefault="0022437D" w:rsidP="001E2F9B">
      <w:pPr>
        <w:pStyle w:val="Hheading3"/>
        <w:shd w:val="clear" w:color="auto" w:fill="9AC2B7"/>
        <w:spacing w:before="0" w:after="0"/>
        <w:jc w:val="both"/>
        <w:rPr>
          <w:rFonts w:asciiTheme="minorHAnsi" w:hAnsiTheme="minorHAnsi" w:cstheme="minorHAnsi"/>
        </w:rPr>
      </w:pPr>
      <w:r w:rsidRPr="008751C3">
        <w:rPr>
          <w:rFonts w:asciiTheme="minorHAnsi" w:hAnsiTheme="minorHAnsi" w:cstheme="minorHAnsi"/>
          <w:sz w:val="20"/>
          <w:szCs w:val="20"/>
        </w:rPr>
        <w:t>Request</w:t>
      </w:r>
    </w:p>
    <w:p w14:paraId="6F7704B6" w14:textId="77777777" w:rsidR="00EE3BC4" w:rsidRDefault="00EE3BC4" w:rsidP="007E0B11">
      <w:pPr>
        <w:keepNext/>
        <w:spacing w:after="0" w:line="240" w:lineRule="auto"/>
        <w:jc w:val="both"/>
        <w:rPr>
          <w:rFonts w:cstheme="minorHAnsi"/>
          <w:sz w:val="20"/>
          <w:szCs w:val="20"/>
        </w:rPr>
      </w:pPr>
    </w:p>
    <w:p w14:paraId="302D3FAD" w14:textId="77777777" w:rsidR="00DF7C72" w:rsidRPr="00DF7C72" w:rsidRDefault="00DF7C72" w:rsidP="00DF7C72">
      <w:pPr>
        <w:pStyle w:val="BodyText"/>
        <w:rPr>
          <w:rFonts w:asciiTheme="minorHAnsi" w:hAnsiTheme="minorHAnsi" w:cstheme="minorHAnsi"/>
          <w:sz w:val="20"/>
        </w:rPr>
      </w:pPr>
      <w:r w:rsidRPr="00DF7C72">
        <w:rPr>
          <w:rFonts w:asciiTheme="minorHAnsi" w:hAnsiTheme="minorHAnsi" w:cstheme="minorHAnsi"/>
          <w:sz w:val="20"/>
        </w:rPr>
        <w:t>ICES is requested to:</w:t>
      </w:r>
    </w:p>
    <w:p w14:paraId="52F0942E" w14:textId="77777777" w:rsidR="00DF7C72" w:rsidRPr="00DF7C72" w:rsidRDefault="00DF7C72" w:rsidP="00DF7C72">
      <w:pPr>
        <w:pStyle w:val="BodyText"/>
        <w:rPr>
          <w:rFonts w:asciiTheme="minorHAnsi" w:hAnsiTheme="minorHAnsi" w:cstheme="minorHAnsi"/>
          <w:i/>
          <w:sz w:val="20"/>
          <w:lang w:val="en-US"/>
        </w:rPr>
      </w:pPr>
    </w:p>
    <w:p w14:paraId="72719BB9" w14:textId="3EE2AF8E" w:rsidR="00DF7C72" w:rsidRPr="00DF7C72" w:rsidRDefault="00DF7C72" w:rsidP="00DF7C72">
      <w:pPr>
        <w:pStyle w:val="BodyText"/>
        <w:rPr>
          <w:rFonts w:asciiTheme="minorHAnsi" w:hAnsiTheme="minorHAnsi" w:cstheme="minorHAnsi"/>
          <w:i/>
          <w:sz w:val="20"/>
          <w:lang w:val="en-US"/>
        </w:rPr>
      </w:pPr>
      <w:r w:rsidRPr="00DF7C72">
        <w:rPr>
          <w:rFonts w:asciiTheme="minorHAnsi" w:hAnsiTheme="minorHAnsi" w:cstheme="minorHAnsi"/>
          <w:i/>
          <w:sz w:val="20"/>
          <w:lang w:val="en-US"/>
        </w:rPr>
        <w:t xml:space="preserve">Provide </w:t>
      </w:r>
      <w:proofErr w:type="spellStart"/>
      <w:r w:rsidRPr="00DF7C72">
        <w:rPr>
          <w:rFonts w:asciiTheme="minorHAnsi" w:hAnsiTheme="minorHAnsi" w:cstheme="minorHAnsi"/>
          <w:i/>
          <w:sz w:val="20"/>
          <w:lang w:val="en-US"/>
        </w:rPr>
        <w:t>FLStock</w:t>
      </w:r>
      <w:proofErr w:type="spellEnd"/>
      <w:r w:rsidRPr="00DF7C72">
        <w:rPr>
          <w:rFonts w:asciiTheme="minorHAnsi" w:hAnsiTheme="minorHAnsi" w:cstheme="minorHAnsi"/>
          <w:i/>
          <w:sz w:val="20"/>
          <w:lang w:val="en-US"/>
        </w:rPr>
        <w:t xml:space="preserve"> objects, aggregated by stock, and </w:t>
      </w:r>
      <w:proofErr w:type="spellStart"/>
      <w:r w:rsidRPr="00DF7C72">
        <w:rPr>
          <w:rFonts w:asciiTheme="minorHAnsi" w:hAnsiTheme="minorHAnsi" w:cstheme="minorHAnsi"/>
          <w:i/>
          <w:sz w:val="20"/>
          <w:lang w:val="en-US"/>
        </w:rPr>
        <w:t>FLFleet</w:t>
      </w:r>
      <w:proofErr w:type="spellEnd"/>
      <w:r w:rsidRPr="00DF7C72">
        <w:rPr>
          <w:rFonts w:asciiTheme="minorHAnsi" w:hAnsiTheme="minorHAnsi" w:cstheme="minorHAnsi"/>
          <w:i/>
          <w:sz w:val="20"/>
          <w:lang w:val="en-US"/>
        </w:rPr>
        <w:t xml:space="preserve"> objects, disaggregated by fleet, for the list of ICES stocks that were identified to have age-structured information available, in accordance with </w:t>
      </w:r>
      <w:r w:rsidRPr="00DF7C72">
        <w:rPr>
          <w:rFonts w:asciiTheme="minorHAnsi" w:hAnsiTheme="minorHAnsi" w:cstheme="minorHAnsi"/>
          <w:b/>
          <w:i/>
          <w:sz w:val="20"/>
          <w:lang w:val="en-US"/>
        </w:rPr>
        <w:t xml:space="preserve">Annex XIV of Regulation (EU) No 2019/1241: Species for selectivity performance indicators </w:t>
      </w:r>
      <w:r w:rsidRPr="00DF7C72">
        <w:rPr>
          <w:rFonts w:asciiTheme="minorHAnsi" w:hAnsiTheme="minorHAnsi" w:cstheme="minorHAnsi"/>
          <w:i/>
          <w:sz w:val="20"/>
          <w:lang w:val="en-US"/>
        </w:rPr>
        <w:t>(attachment: “Species annex XIV and MAPS stock list ICES 21_04.xlsx”).</w:t>
      </w:r>
    </w:p>
    <w:p w14:paraId="0B700172" w14:textId="77777777" w:rsidR="00DF7C72" w:rsidRPr="00DF7C72" w:rsidRDefault="00DF7C72" w:rsidP="00DF7C72">
      <w:pPr>
        <w:pStyle w:val="BodyText"/>
        <w:rPr>
          <w:rFonts w:asciiTheme="minorHAnsi" w:hAnsiTheme="minorHAnsi" w:cstheme="minorHAnsi"/>
          <w:sz w:val="20"/>
          <w:lang w:val="en-US"/>
        </w:rPr>
      </w:pPr>
      <w:r w:rsidRPr="00DF7C72">
        <w:rPr>
          <w:rFonts w:asciiTheme="minorHAnsi" w:hAnsiTheme="minorHAnsi" w:cstheme="minorHAnsi"/>
          <w:i/>
          <w:sz w:val="20"/>
          <w:lang w:val="en-US"/>
        </w:rPr>
        <w:t> </w:t>
      </w:r>
    </w:p>
    <w:p w14:paraId="62F421FE" w14:textId="77777777" w:rsidR="00DF7C72" w:rsidRPr="00DF7C72" w:rsidRDefault="00DF7C72" w:rsidP="00DF7C72">
      <w:pPr>
        <w:pStyle w:val="BodyText"/>
        <w:rPr>
          <w:rFonts w:asciiTheme="minorHAnsi" w:hAnsiTheme="minorHAnsi" w:cstheme="minorHAnsi"/>
          <w:sz w:val="20"/>
          <w:lang w:val="en-US"/>
        </w:rPr>
      </w:pPr>
      <w:r w:rsidRPr="00DF7C72">
        <w:rPr>
          <w:rFonts w:asciiTheme="minorHAnsi" w:hAnsiTheme="minorHAnsi" w:cstheme="minorHAnsi"/>
          <w:i/>
          <w:sz w:val="20"/>
          <w:lang w:val="en-US"/>
        </w:rPr>
        <w:t>The information request can be seen as "tiered" approach Tier 1 - 3, depending on data availability in the form "</w:t>
      </w:r>
      <w:proofErr w:type="spellStart"/>
      <w:r w:rsidRPr="00DF7C72">
        <w:rPr>
          <w:rFonts w:asciiTheme="minorHAnsi" w:hAnsiTheme="minorHAnsi" w:cstheme="minorHAnsi"/>
          <w:i/>
          <w:sz w:val="20"/>
          <w:lang w:val="en-US"/>
        </w:rPr>
        <w:t>FLStock</w:t>
      </w:r>
      <w:proofErr w:type="spellEnd"/>
      <w:r w:rsidRPr="00DF7C72">
        <w:rPr>
          <w:rFonts w:asciiTheme="minorHAnsi" w:hAnsiTheme="minorHAnsi" w:cstheme="minorHAnsi"/>
          <w:i/>
          <w:sz w:val="20"/>
          <w:lang w:val="en-US"/>
        </w:rPr>
        <w:t>" and "</w:t>
      </w:r>
      <w:proofErr w:type="spellStart"/>
      <w:r w:rsidRPr="00DF7C72">
        <w:rPr>
          <w:rFonts w:asciiTheme="minorHAnsi" w:hAnsiTheme="minorHAnsi" w:cstheme="minorHAnsi"/>
          <w:i/>
          <w:sz w:val="20"/>
          <w:lang w:val="en-US"/>
        </w:rPr>
        <w:t>FLFleet</w:t>
      </w:r>
      <w:proofErr w:type="spellEnd"/>
      <w:r w:rsidRPr="00DF7C72">
        <w:rPr>
          <w:rFonts w:asciiTheme="minorHAnsi" w:hAnsiTheme="minorHAnsi" w:cstheme="minorHAnsi"/>
          <w:i/>
          <w:sz w:val="20"/>
          <w:lang w:val="en-US"/>
        </w:rPr>
        <w:t>" objects </w:t>
      </w:r>
      <w:r w:rsidRPr="00DF7C72">
        <w:rPr>
          <w:rFonts w:asciiTheme="minorHAnsi" w:hAnsiTheme="minorHAnsi" w:cstheme="minorHAnsi"/>
          <w:b/>
          <w:bCs/>
          <w:i/>
          <w:sz w:val="20"/>
          <w:lang w:val="en-US"/>
        </w:rPr>
        <w:t>based on assessments conducted in 2020</w:t>
      </w:r>
      <w:r w:rsidRPr="00DF7C72">
        <w:rPr>
          <w:rFonts w:asciiTheme="minorHAnsi" w:hAnsiTheme="minorHAnsi" w:cstheme="minorHAnsi"/>
          <w:i/>
          <w:sz w:val="20"/>
          <w:lang w:val="en-US"/>
        </w:rPr>
        <w:t>, such that:</w:t>
      </w:r>
    </w:p>
    <w:p w14:paraId="4AC8F439" w14:textId="77777777" w:rsidR="00DF7C72" w:rsidRPr="00DF7C72" w:rsidRDefault="00DF7C72" w:rsidP="00DF7C72">
      <w:pPr>
        <w:pStyle w:val="BodyText"/>
        <w:rPr>
          <w:rFonts w:asciiTheme="minorHAnsi" w:hAnsiTheme="minorHAnsi" w:cstheme="minorHAnsi"/>
          <w:sz w:val="20"/>
          <w:lang w:val="en-US"/>
        </w:rPr>
      </w:pPr>
      <w:r w:rsidRPr="00DF7C72">
        <w:rPr>
          <w:rFonts w:asciiTheme="minorHAnsi" w:hAnsiTheme="minorHAnsi" w:cstheme="minorHAnsi"/>
          <w:i/>
          <w:sz w:val="20"/>
          <w:lang w:val="en-US"/>
        </w:rPr>
        <w:t> </w:t>
      </w:r>
    </w:p>
    <w:p w14:paraId="1A4E1E94" w14:textId="77777777" w:rsidR="00DF7C72" w:rsidRPr="00DF7C72" w:rsidRDefault="00DF7C72" w:rsidP="00DF7C72">
      <w:pPr>
        <w:pStyle w:val="BodyText"/>
        <w:rPr>
          <w:rFonts w:asciiTheme="minorHAnsi" w:hAnsiTheme="minorHAnsi" w:cstheme="minorHAnsi"/>
          <w:sz w:val="20"/>
          <w:lang w:val="en-US"/>
        </w:rPr>
      </w:pPr>
      <w:r w:rsidRPr="00DF7C72">
        <w:rPr>
          <w:rFonts w:asciiTheme="minorHAnsi" w:hAnsiTheme="minorHAnsi" w:cstheme="minorHAnsi"/>
          <w:i/>
          <w:sz w:val="20"/>
          <w:lang w:val="en-US"/>
        </w:rPr>
        <w:t xml:space="preserve">Tier 1: All </w:t>
      </w:r>
      <w:proofErr w:type="spellStart"/>
      <w:r w:rsidRPr="00DF7C72">
        <w:rPr>
          <w:rFonts w:asciiTheme="minorHAnsi" w:hAnsiTheme="minorHAnsi" w:cstheme="minorHAnsi"/>
          <w:i/>
          <w:sz w:val="20"/>
          <w:lang w:val="en-US"/>
        </w:rPr>
        <w:t>FLFleet</w:t>
      </w:r>
      <w:proofErr w:type="spellEnd"/>
      <w:r w:rsidRPr="00DF7C72">
        <w:rPr>
          <w:rFonts w:asciiTheme="minorHAnsi" w:hAnsiTheme="minorHAnsi" w:cstheme="minorHAnsi"/>
          <w:i/>
          <w:sz w:val="20"/>
          <w:lang w:val="en-US"/>
        </w:rPr>
        <w:t xml:space="preserve"> (or </w:t>
      </w:r>
      <w:proofErr w:type="spellStart"/>
      <w:r w:rsidRPr="00DF7C72">
        <w:rPr>
          <w:rFonts w:asciiTheme="minorHAnsi" w:hAnsiTheme="minorHAnsi" w:cstheme="minorHAnsi"/>
          <w:i/>
          <w:sz w:val="20"/>
          <w:lang w:val="en-US"/>
        </w:rPr>
        <w:t>FLFleet_ext</w:t>
      </w:r>
      <w:proofErr w:type="spellEnd"/>
      <w:r w:rsidRPr="00DF7C72">
        <w:rPr>
          <w:rFonts w:asciiTheme="minorHAnsi" w:hAnsiTheme="minorHAnsi" w:cstheme="minorHAnsi"/>
          <w:i/>
          <w:sz w:val="20"/>
          <w:lang w:val="en-US"/>
        </w:rPr>
        <w:t xml:space="preserve">) and the associated </w:t>
      </w:r>
      <w:proofErr w:type="spellStart"/>
      <w:r w:rsidRPr="00DF7C72">
        <w:rPr>
          <w:rFonts w:asciiTheme="minorHAnsi" w:hAnsiTheme="minorHAnsi" w:cstheme="minorHAnsi"/>
          <w:i/>
          <w:sz w:val="20"/>
          <w:lang w:val="en-US"/>
        </w:rPr>
        <w:t>FLStock</w:t>
      </w:r>
      <w:proofErr w:type="spellEnd"/>
      <w:r w:rsidRPr="00DF7C72">
        <w:rPr>
          <w:rFonts w:asciiTheme="minorHAnsi" w:hAnsiTheme="minorHAnsi" w:cstheme="minorHAnsi"/>
          <w:i/>
          <w:sz w:val="20"/>
          <w:lang w:val="en-US"/>
        </w:rPr>
        <w:t xml:space="preserve"> objects that are available (e.g. from WGMIXFISH) </w:t>
      </w:r>
    </w:p>
    <w:p w14:paraId="41F7CE82" w14:textId="77777777" w:rsidR="00DF7C72" w:rsidRPr="00DF7C72" w:rsidRDefault="00DF7C72" w:rsidP="00DF7C72">
      <w:pPr>
        <w:pStyle w:val="BodyText"/>
        <w:rPr>
          <w:rFonts w:asciiTheme="minorHAnsi" w:hAnsiTheme="minorHAnsi" w:cstheme="minorHAnsi"/>
          <w:sz w:val="20"/>
          <w:lang w:val="en-US"/>
        </w:rPr>
      </w:pPr>
      <w:r w:rsidRPr="00DF7C72">
        <w:rPr>
          <w:rFonts w:asciiTheme="minorHAnsi" w:hAnsiTheme="minorHAnsi" w:cstheme="minorHAnsi"/>
          <w:i/>
          <w:sz w:val="20"/>
          <w:lang w:val="en-US"/>
        </w:rPr>
        <w:t xml:space="preserve">Tier 2: All </w:t>
      </w:r>
      <w:proofErr w:type="spellStart"/>
      <w:r w:rsidRPr="00DF7C72">
        <w:rPr>
          <w:rFonts w:asciiTheme="minorHAnsi" w:hAnsiTheme="minorHAnsi" w:cstheme="minorHAnsi"/>
          <w:i/>
          <w:sz w:val="20"/>
          <w:lang w:val="en-US"/>
        </w:rPr>
        <w:t>FLStock</w:t>
      </w:r>
      <w:proofErr w:type="spellEnd"/>
      <w:r w:rsidRPr="00DF7C72">
        <w:rPr>
          <w:rFonts w:asciiTheme="minorHAnsi" w:hAnsiTheme="minorHAnsi" w:cstheme="minorHAnsi"/>
          <w:i/>
          <w:sz w:val="20"/>
          <w:lang w:val="en-US"/>
        </w:rPr>
        <w:t xml:space="preserve"> objects that are available </w:t>
      </w:r>
    </w:p>
    <w:p w14:paraId="5ABA3AA6" w14:textId="77777777" w:rsidR="00DF7C72" w:rsidRPr="00DF7C72" w:rsidRDefault="00DF7C72" w:rsidP="00DF7C72">
      <w:pPr>
        <w:pStyle w:val="BodyText"/>
        <w:rPr>
          <w:rFonts w:asciiTheme="minorHAnsi" w:hAnsiTheme="minorHAnsi" w:cstheme="minorHAnsi"/>
          <w:sz w:val="20"/>
          <w:lang w:val="en-US"/>
        </w:rPr>
      </w:pPr>
      <w:r w:rsidRPr="00DF7C72">
        <w:rPr>
          <w:rFonts w:asciiTheme="minorHAnsi" w:hAnsiTheme="minorHAnsi" w:cstheme="minorHAnsi"/>
          <w:i/>
          <w:sz w:val="20"/>
          <w:lang w:val="en-US"/>
        </w:rPr>
        <w:t>Tier 3: If Tier 1-2 is not available, the following information is requested in the unified format:</w:t>
      </w:r>
    </w:p>
    <w:p w14:paraId="3568E1F3" w14:textId="77777777" w:rsidR="00DF7C72" w:rsidRPr="00DF7C72" w:rsidRDefault="00DF7C72" w:rsidP="00DF7C72">
      <w:pPr>
        <w:pStyle w:val="BodyText"/>
        <w:rPr>
          <w:rFonts w:asciiTheme="minorHAnsi" w:hAnsiTheme="minorHAnsi" w:cstheme="minorHAnsi"/>
          <w:sz w:val="20"/>
          <w:lang w:val="en-US"/>
        </w:rPr>
      </w:pPr>
      <w:r w:rsidRPr="00DF7C72">
        <w:rPr>
          <w:rFonts w:asciiTheme="minorHAnsi" w:hAnsiTheme="minorHAnsi" w:cstheme="minorHAnsi"/>
          <w:i/>
          <w:sz w:val="20"/>
          <w:lang w:val="en-US"/>
        </w:rPr>
        <w:t>• F-at-age matrix</w:t>
      </w:r>
    </w:p>
    <w:p w14:paraId="13B0F37C" w14:textId="77777777" w:rsidR="00DF7C72" w:rsidRPr="00DF7C72" w:rsidRDefault="00DF7C72" w:rsidP="00DF7C72">
      <w:pPr>
        <w:pStyle w:val="BodyText"/>
        <w:rPr>
          <w:rFonts w:asciiTheme="minorHAnsi" w:hAnsiTheme="minorHAnsi" w:cstheme="minorHAnsi"/>
          <w:sz w:val="20"/>
          <w:lang w:val="en-US"/>
        </w:rPr>
      </w:pPr>
      <w:r w:rsidRPr="00DF7C72">
        <w:rPr>
          <w:rFonts w:asciiTheme="minorHAnsi" w:hAnsiTheme="minorHAnsi" w:cstheme="minorHAnsi"/>
          <w:i/>
          <w:sz w:val="20"/>
          <w:lang w:val="en-US"/>
        </w:rPr>
        <w:t xml:space="preserve">• M-at-age </w:t>
      </w:r>
    </w:p>
    <w:p w14:paraId="0679851D" w14:textId="77777777" w:rsidR="00DF7C72" w:rsidRPr="00DF7C72" w:rsidRDefault="00DF7C72" w:rsidP="00DF7C72">
      <w:pPr>
        <w:pStyle w:val="BodyText"/>
        <w:rPr>
          <w:rFonts w:asciiTheme="minorHAnsi" w:hAnsiTheme="minorHAnsi" w:cstheme="minorHAnsi"/>
          <w:sz w:val="20"/>
          <w:lang w:val="en-US"/>
        </w:rPr>
      </w:pPr>
      <w:r w:rsidRPr="00DF7C72">
        <w:rPr>
          <w:rFonts w:asciiTheme="minorHAnsi" w:hAnsiTheme="minorHAnsi" w:cstheme="minorHAnsi"/>
          <w:i/>
          <w:sz w:val="20"/>
          <w:lang w:val="en-US"/>
        </w:rPr>
        <w:t>• Catch-at-age matrix</w:t>
      </w:r>
    </w:p>
    <w:p w14:paraId="7EF44B53" w14:textId="77777777" w:rsidR="00DF7C72" w:rsidRPr="00DF7C72" w:rsidRDefault="00DF7C72" w:rsidP="00DF7C72">
      <w:pPr>
        <w:pStyle w:val="BodyText"/>
        <w:rPr>
          <w:rFonts w:asciiTheme="minorHAnsi" w:hAnsiTheme="minorHAnsi" w:cstheme="minorHAnsi"/>
          <w:sz w:val="20"/>
          <w:lang w:val="en-US"/>
        </w:rPr>
      </w:pPr>
      <w:r w:rsidRPr="00DF7C72">
        <w:rPr>
          <w:rFonts w:asciiTheme="minorHAnsi" w:hAnsiTheme="minorHAnsi" w:cstheme="minorHAnsi"/>
          <w:i/>
          <w:sz w:val="20"/>
          <w:lang w:val="en-US"/>
        </w:rPr>
        <w:t>• Weight-at-age matrix</w:t>
      </w:r>
    </w:p>
    <w:p w14:paraId="7CFAAC47" w14:textId="77777777" w:rsidR="00DF7C72" w:rsidRPr="00DF7C72" w:rsidRDefault="00DF7C72" w:rsidP="00DF7C72">
      <w:pPr>
        <w:pStyle w:val="BodyText"/>
        <w:rPr>
          <w:rFonts w:asciiTheme="minorHAnsi" w:hAnsiTheme="minorHAnsi" w:cstheme="minorHAnsi"/>
          <w:sz w:val="20"/>
          <w:lang w:val="en-US"/>
        </w:rPr>
      </w:pPr>
      <w:r w:rsidRPr="00DF7C72">
        <w:rPr>
          <w:rFonts w:asciiTheme="minorHAnsi" w:hAnsiTheme="minorHAnsi" w:cstheme="minorHAnsi"/>
          <w:i/>
          <w:sz w:val="20"/>
          <w:lang w:val="en-US"/>
        </w:rPr>
        <w:t xml:space="preserve">• Age range for </w:t>
      </w:r>
      <w:proofErr w:type="spellStart"/>
      <w:r w:rsidRPr="00DF7C72">
        <w:rPr>
          <w:rFonts w:asciiTheme="minorHAnsi" w:hAnsiTheme="minorHAnsi" w:cstheme="minorHAnsi"/>
          <w:i/>
          <w:sz w:val="20"/>
          <w:lang w:val="en-US"/>
        </w:rPr>
        <w:t>Fbar</w:t>
      </w:r>
      <w:proofErr w:type="spellEnd"/>
    </w:p>
    <w:p w14:paraId="37B02D2F" w14:textId="77777777" w:rsidR="00DF7C72" w:rsidRPr="00DF7C72" w:rsidRDefault="00DF7C72" w:rsidP="00DF7C72">
      <w:pPr>
        <w:pStyle w:val="BodyText"/>
        <w:rPr>
          <w:rFonts w:asciiTheme="minorHAnsi" w:hAnsiTheme="minorHAnsi" w:cstheme="minorHAnsi"/>
          <w:sz w:val="20"/>
          <w:lang w:val="en-US"/>
        </w:rPr>
      </w:pPr>
      <w:r w:rsidRPr="00DF7C72">
        <w:rPr>
          <w:rFonts w:asciiTheme="minorHAnsi" w:hAnsiTheme="minorHAnsi" w:cstheme="minorHAnsi"/>
          <w:i/>
          <w:sz w:val="20"/>
          <w:lang w:val="en-US"/>
        </w:rPr>
        <w:t>• Numbers-at-age matrix</w:t>
      </w:r>
    </w:p>
    <w:p w14:paraId="7CC2349E" w14:textId="77777777" w:rsidR="00DF7C72" w:rsidRPr="00DF7C72" w:rsidRDefault="00DF7C72" w:rsidP="00DF7C72">
      <w:pPr>
        <w:pStyle w:val="BodyText"/>
        <w:rPr>
          <w:rFonts w:asciiTheme="minorHAnsi" w:hAnsiTheme="minorHAnsi" w:cstheme="minorHAnsi"/>
          <w:sz w:val="20"/>
          <w:lang w:val="en-US"/>
        </w:rPr>
      </w:pPr>
      <w:r w:rsidRPr="00DF7C72">
        <w:rPr>
          <w:rFonts w:asciiTheme="minorHAnsi" w:hAnsiTheme="minorHAnsi" w:cstheme="minorHAnsi"/>
          <w:i/>
          <w:sz w:val="20"/>
          <w:lang w:val="en-US"/>
        </w:rPr>
        <w:t>• Maturity-at-age</w:t>
      </w:r>
    </w:p>
    <w:p w14:paraId="41699BB7" w14:textId="77777777" w:rsidR="00DF7C72" w:rsidRPr="00DF7C72" w:rsidRDefault="00DF7C72" w:rsidP="00DF7C72">
      <w:pPr>
        <w:pStyle w:val="BodyText"/>
        <w:rPr>
          <w:rFonts w:asciiTheme="minorHAnsi" w:hAnsiTheme="minorHAnsi" w:cstheme="minorHAnsi"/>
          <w:sz w:val="20"/>
          <w:lang w:val="en-US"/>
        </w:rPr>
      </w:pPr>
      <w:r w:rsidRPr="00DF7C72">
        <w:rPr>
          <w:rFonts w:asciiTheme="minorHAnsi" w:hAnsiTheme="minorHAnsi" w:cstheme="minorHAnsi"/>
          <w:i/>
          <w:sz w:val="20"/>
          <w:lang w:val="en-US"/>
        </w:rPr>
        <w:t> </w:t>
      </w:r>
    </w:p>
    <w:p w14:paraId="0B87A150" w14:textId="77777777" w:rsidR="00DF7C72" w:rsidRPr="00DF7C72" w:rsidRDefault="00DF7C72" w:rsidP="00DF7C72">
      <w:pPr>
        <w:pStyle w:val="BodyText"/>
        <w:rPr>
          <w:rFonts w:asciiTheme="minorHAnsi" w:hAnsiTheme="minorHAnsi" w:cstheme="minorHAnsi"/>
          <w:sz w:val="20"/>
          <w:lang w:val="en-US"/>
        </w:rPr>
      </w:pPr>
      <w:r w:rsidRPr="00DF7C72">
        <w:rPr>
          <w:rFonts w:asciiTheme="minorHAnsi" w:hAnsiTheme="minorHAnsi" w:cstheme="minorHAnsi"/>
          <w:bCs/>
          <w:sz w:val="20"/>
          <w:lang w:val="en-US"/>
        </w:rPr>
        <w:t>Attached is:</w:t>
      </w:r>
    </w:p>
    <w:p w14:paraId="6D4427C4" w14:textId="77777777" w:rsidR="00DF7C72" w:rsidRPr="00DF7C72" w:rsidRDefault="00DF7C72" w:rsidP="00DF7C72">
      <w:pPr>
        <w:pStyle w:val="BodyText"/>
        <w:rPr>
          <w:rFonts w:asciiTheme="minorHAnsi" w:hAnsiTheme="minorHAnsi" w:cstheme="minorHAnsi"/>
          <w:sz w:val="20"/>
          <w:lang w:val="en-US"/>
        </w:rPr>
      </w:pPr>
      <w:r w:rsidRPr="00DF7C72">
        <w:rPr>
          <w:rFonts w:asciiTheme="minorHAnsi" w:hAnsiTheme="minorHAnsi" w:cstheme="minorHAnsi"/>
          <w:bCs/>
          <w:sz w:val="20"/>
          <w:lang w:val="en-US"/>
        </w:rPr>
        <w:t xml:space="preserve">(1) The list of identified stocks that match the requested species list by ICES region: “Species annex XIV and MAPS stock list </w:t>
      </w:r>
      <w:r w:rsidRPr="00DF7C72">
        <w:rPr>
          <w:rFonts w:asciiTheme="minorHAnsi" w:hAnsiTheme="minorHAnsi" w:cstheme="minorHAnsi"/>
          <w:sz w:val="20"/>
          <w:lang w:val="en-US"/>
        </w:rPr>
        <w:t>ICES 21_04.xlsx</w:t>
      </w:r>
      <w:r w:rsidRPr="00DF7C72">
        <w:rPr>
          <w:rFonts w:asciiTheme="minorHAnsi" w:hAnsiTheme="minorHAnsi" w:cstheme="minorHAnsi"/>
          <w:bCs/>
          <w:sz w:val="20"/>
          <w:lang w:val="en-US"/>
        </w:rPr>
        <w:t xml:space="preserve">”. Also identified are </w:t>
      </w:r>
      <w:proofErr w:type="spellStart"/>
      <w:r w:rsidRPr="00DF7C72">
        <w:rPr>
          <w:rFonts w:asciiTheme="minorHAnsi" w:hAnsiTheme="minorHAnsi" w:cstheme="minorHAnsi"/>
          <w:bCs/>
          <w:sz w:val="20"/>
          <w:lang w:val="en-US"/>
        </w:rPr>
        <w:t>FLFleet</w:t>
      </w:r>
      <w:proofErr w:type="spellEnd"/>
      <w:r w:rsidRPr="00DF7C72">
        <w:rPr>
          <w:rFonts w:asciiTheme="minorHAnsi" w:hAnsiTheme="minorHAnsi" w:cstheme="minorHAnsi"/>
          <w:bCs/>
          <w:sz w:val="20"/>
          <w:lang w:val="en-US"/>
        </w:rPr>
        <w:t xml:space="preserve"> objects that should be readily available in the requested format according the respective annexes of WGMIXFISH.</w:t>
      </w:r>
      <w:r w:rsidRPr="00DF7C72">
        <w:rPr>
          <w:rFonts w:asciiTheme="minorHAnsi" w:hAnsiTheme="minorHAnsi" w:cstheme="minorHAnsi"/>
          <w:sz w:val="20"/>
          <w:lang w:val="en-US"/>
        </w:rPr>
        <w:t xml:space="preserve"> </w:t>
      </w:r>
      <w:r w:rsidRPr="00DF7C72">
        <w:rPr>
          <w:rFonts w:asciiTheme="minorHAnsi" w:hAnsiTheme="minorHAnsi" w:cstheme="minorHAnsi"/>
          <w:bCs/>
          <w:sz w:val="20"/>
          <w:lang w:val="en-US"/>
        </w:rPr>
        <w:t xml:space="preserve">However, this request shall not necessarily be limited to these pre-identified </w:t>
      </w:r>
      <w:proofErr w:type="spellStart"/>
      <w:r w:rsidRPr="00DF7C72">
        <w:rPr>
          <w:rFonts w:asciiTheme="minorHAnsi" w:hAnsiTheme="minorHAnsi" w:cstheme="minorHAnsi"/>
          <w:bCs/>
          <w:sz w:val="20"/>
          <w:lang w:val="en-US"/>
        </w:rPr>
        <w:t>FLFleet</w:t>
      </w:r>
      <w:proofErr w:type="spellEnd"/>
      <w:r w:rsidRPr="00DF7C72">
        <w:rPr>
          <w:rFonts w:asciiTheme="minorHAnsi" w:hAnsiTheme="minorHAnsi" w:cstheme="minorHAnsi"/>
          <w:bCs/>
          <w:sz w:val="20"/>
          <w:lang w:val="en-US"/>
        </w:rPr>
        <w:t xml:space="preserve"> objects in cases where additional </w:t>
      </w:r>
      <w:proofErr w:type="spellStart"/>
      <w:r w:rsidRPr="00DF7C72">
        <w:rPr>
          <w:rFonts w:asciiTheme="minorHAnsi" w:hAnsiTheme="minorHAnsi" w:cstheme="minorHAnsi"/>
          <w:bCs/>
          <w:sz w:val="20"/>
          <w:lang w:val="en-US"/>
        </w:rPr>
        <w:t>FLFleet</w:t>
      </w:r>
      <w:proofErr w:type="spellEnd"/>
      <w:r w:rsidRPr="00DF7C72">
        <w:rPr>
          <w:rFonts w:asciiTheme="minorHAnsi" w:hAnsiTheme="minorHAnsi" w:cstheme="minorHAnsi"/>
          <w:bCs/>
          <w:sz w:val="20"/>
          <w:lang w:val="en-US"/>
        </w:rPr>
        <w:t xml:space="preserve"> data can be provided (e.g. for the Baltic Sea).  </w:t>
      </w:r>
    </w:p>
    <w:p w14:paraId="6AB682C3" w14:textId="77777777" w:rsidR="00DF7C72" w:rsidRPr="00DF7C72" w:rsidRDefault="00DF7C72" w:rsidP="00DF7C72">
      <w:pPr>
        <w:pStyle w:val="BodyText"/>
        <w:rPr>
          <w:rFonts w:asciiTheme="minorHAnsi" w:hAnsiTheme="minorHAnsi" w:cstheme="minorHAnsi"/>
          <w:sz w:val="20"/>
          <w:lang w:val="en-US"/>
        </w:rPr>
      </w:pPr>
      <w:r w:rsidRPr="00DF7C72">
        <w:rPr>
          <w:rFonts w:asciiTheme="minorHAnsi" w:hAnsiTheme="minorHAnsi" w:cstheme="minorHAnsi"/>
          <w:sz w:val="20"/>
          <w:lang w:val="en-US"/>
        </w:rPr>
        <w:t> </w:t>
      </w:r>
    </w:p>
    <w:p w14:paraId="76C356B7" w14:textId="77777777" w:rsidR="00DF7C72" w:rsidRPr="00DF7C72" w:rsidRDefault="00DF7C72" w:rsidP="00DF7C72">
      <w:pPr>
        <w:pStyle w:val="BodyText"/>
        <w:rPr>
          <w:rFonts w:asciiTheme="minorHAnsi" w:hAnsiTheme="minorHAnsi" w:cstheme="minorHAnsi"/>
          <w:sz w:val="20"/>
        </w:rPr>
      </w:pPr>
      <w:r w:rsidRPr="00DF7C72">
        <w:rPr>
          <w:rFonts w:asciiTheme="minorHAnsi" w:hAnsiTheme="minorHAnsi" w:cstheme="minorHAnsi"/>
          <w:sz w:val="20"/>
        </w:rPr>
        <w:t>The request aims at supporting the production of guidelines on the evaluation of Joint Recommendations which will be submitted under the Technical Measures Regulation.</w:t>
      </w:r>
    </w:p>
    <w:p w14:paraId="3C962BFE" w14:textId="30EC6E1E" w:rsidR="00CA59C4" w:rsidRDefault="00CA59C4" w:rsidP="00A1540F">
      <w:pPr>
        <w:spacing w:after="0" w:line="240" w:lineRule="auto"/>
        <w:jc w:val="both"/>
        <w:rPr>
          <w:rFonts w:cstheme="minorHAnsi"/>
          <w:i/>
          <w:sz w:val="20"/>
          <w:szCs w:val="20"/>
        </w:rPr>
      </w:pPr>
    </w:p>
    <w:p w14:paraId="2D409B5B" w14:textId="77777777" w:rsidR="00CA59C4" w:rsidRPr="001E2F9B" w:rsidRDefault="00CA59C4" w:rsidP="00CA59C4">
      <w:pPr>
        <w:pStyle w:val="Hheading3"/>
        <w:shd w:val="clear" w:color="auto" w:fill="9AC2B7"/>
        <w:spacing w:before="0" w:after="0"/>
        <w:jc w:val="both"/>
        <w:rPr>
          <w:rFonts w:asciiTheme="minorHAnsi" w:hAnsiTheme="minorHAnsi" w:cstheme="minorHAnsi"/>
          <w:sz w:val="20"/>
          <w:szCs w:val="20"/>
        </w:rPr>
      </w:pPr>
      <w:r>
        <w:rPr>
          <w:rFonts w:asciiTheme="minorHAnsi" w:hAnsiTheme="minorHAnsi" w:cstheme="minorHAnsi"/>
          <w:sz w:val="20"/>
          <w:szCs w:val="20"/>
        </w:rPr>
        <w:lastRenderedPageBreak/>
        <w:t>Elaboration on the service</w:t>
      </w:r>
    </w:p>
    <w:p w14:paraId="2294D052" w14:textId="77777777" w:rsidR="00CA59C4" w:rsidRDefault="00CA59C4" w:rsidP="007E0B11">
      <w:pPr>
        <w:keepNext/>
        <w:spacing w:after="0" w:line="240" w:lineRule="auto"/>
        <w:jc w:val="both"/>
        <w:rPr>
          <w:rFonts w:cstheme="minorHAnsi"/>
          <w:sz w:val="20"/>
          <w:szCs w:val="20"/>
        </w:rPr>
      </w:pPr>
    </w:p>
    <w:p w14:paraId="6CDF44A8" w14:textId="68B5CF97" w:rsidR="00EE3BC4" w:rsidRDefault="00373E36" w:rsidP="002A79BF">
      <w:pPr>
        <w:spacing w:after="0"/>
        <w:rPr>
          <w:rFonts w:cstheme="minorHAnsi"/>
          <w:sz w:val="20"/>
          <w:szCs w:val="20"/>
        </w:rPr>
      </w:pPr>
      <w:r>
        <w:rPr>
          <w:rFonts w:cstheme="minorHAnsi"/>
          <w:sz w:val="20"/>
          <w:szCs w:val="20"/>
        </w:rPr>
        <w:t>Matrices</w:t>
      </w:r>
      <w:r w:rsidR="00CA59C4">
        <w:rPr>
          <w:rFonts w:cstheme="minorHAnsi"/>
          <w:sz w:val="20"/>
          <w:szCs w:val="20"/>
        </w:rPr>
        <w:t xml:space="preserve"> are available</w:t>
      </w:r>
      <w:r w:rsidR="008E1DDB">
        <w:rPr>
          <w:rFonts w:cstheme="minorHAnsi"/>
          <w:sz w:val="20"/>
          <w:szCs w:val="20"/>
        </w:rPr>
        <w:t xml:space="preserve"> in an archived form</w:t>
      </w:r>
      <w:r w:rsidR="00530B44">
        <w:rPr>
          <w:rFonts w:cstheme="minorHAnsi"/>
          <w:sz w:val="20"/>
          <w:szCs w:val="20"/>
        </w:rPr>
        <w:t xml:space="preserve"> at</w:t>
      </w:r>
      <w:r w:rsidR="00360326">
        <w:rPr>
          <w:rFonts w:cstheme="minorHAnsi"/>
          <w:sz w:val="20"/>
          <w:szCs w:val="20"/>
        </w:rPr>
        <w:t xml:space="preserve"> ICES website </w:t>
      </w:r>
      <w:r w:rsidR="00360326">
        <w:rPr>
          <w:rStyle w:val="FootnoteReference"/>
          <w:rFonts w:cstheme="minorHAnsi"/>
          <w:sz w:val="20"/>
          <w:szCs w:val="20"/>
        </w:rPr>
        <w:footnoteReference w:id="4"/>
      </w:r>
      <w:r w:rsidR="0031474F">
        <w:rPr>
          <w:rFonts w:cstheme="minorHAnsi"/>
          <w:sz w:val="20"/>
          <w:szCs w:val="20"/>
        </w:rPr>
        <w:t>.</w:t>
      </w:r>
    </w:p>
    <w:p w14:paraId="21E9C646" w14:textId="77777777" w:rsidR="002A79BF" w:rsidRPr="00EE3BC4" w:rsidRDefault="002A79BF" w:rsidP="002A79BF">
      <w:pPr>
        <w:spacing w:after="0"/>
        <w:rPr>
          <w:rFonts w:cstheme="minorHAnsi"/>
          <w:sz w:val="20"/>
          <w:szCs w:val="20"/>
        </w:rPr>
      </w:pPr>
    </w:p>
    <w:p w14:paraId="2A49CB12" w14:textId="12E09408" w:rsidR="00106A50" w:rsidRPr="001E2F9B" w:rsidRDefault="0022437D" w:rsidP="00391E92">
      <w:pPr>
        <w:pStyle w:val="Hheading3"/>
        <w:shd w:val="clear" w:color="auto" w:fill="9AC2B7"/>
        <w:spacing w:before="0" w:after="0"/>
        <w:jc w:val="both"/>
        <w:rPr>
          <w:rFonts w:asciiTheme="minorHAnsi" w:hAnsiTheme="minorHAnsi" w:cstheme="minorHAnsi"/>
        </w:rPr>
      </w:pPr>
      <w:r w:rsidRPr="008751C3">
        <w:rPr>
          <w:rFonts w:asciiTheme="minorHAnsi" w:hAnsiTheme="minorHAnsi" w:cstheme="minorHAnsi"/>
          <w:sz w:val="20"/>
          <w:szCs w:val="20"/>
        </w:rPr>
        <w:t xml:space="preserve">Basis of the </w:t>
      </w:r>
      <w:r w:rsidR="00CA59C4">
        <w:rPr>
          <w:rFonts w:asciiTheme="minorHAnsi" w:hAnsiTheme="minorHAnsi" w:cstheme="minorHAnsi"/>
          <w:sz w:val="20"/>
          <w:szCs w:val="20"/>
        </w:rPr>
        <w:t>service</w:t>
      </w:r>
    </w:p>
    <w:p w14:paraId="3A9BF55C" w14:textId="77777777" w:rsidR="00CA59C4" w:rsidRDefault="00CA59C4" w:rsidP="007E0B11">
      <w:pPr>
        <w:keepNext/>
        <w:spacing w:after="0" w:line="240" w:lineRule="auto"/>
        <w:jc w:val="both"/>
        <w:rPr>
          <w:rFonts w:cstheme="minorHAnsi"/>
          <w:sz w:val="20"/>
          <w:szCs w:val="20"/>
        </w:rPr>
      </w:pPr>
    </w:p>
    <w:p w14:paraId="3BF96AC2" w14:textId="37C2A288" w:rsidR="00317AC1" w:rsidRPr="00317AC1" w:rsidRDefault="00317AC1" w:rsidP="00317AC1">
      <w:pPr>
        <w:spacing w:after="0" w:line="240" w:lineRule="auto"/>
        <w:jc w:val="both"/>
        <w:rPr>
          <w:rFonts w:cstheme="minorHAnsi"/>
          <w:sz w:val="20"/>
          <w:szCs w:val="20"/>
        </w:rPr>
      </w:pPr>
      <w:r w:rsidRPr="00317AC1">
        <w:rPr>
          <w:rFonts w:cstheme="minorHAnsi"/>
          <w:sz w:val="20"/>
          <w:szCs w:val="20"/>
        </w:rPr>
        <w:t xml:space="preserve">The </w:t>
      </w:r>
      <w:r w:rsidR="00725972">
        <w:rPr>
          <w:rFonts w:cstheme="minorHAnsi"/>
          <w:sz w:val="20"/>
          <w:szCs w:val="20"/>
        </w:rPr>
        <w:t xml:space="preserve">aim of the </w:t>
      </w:r>
      <w:r w:rsidRPr="00317AC1">
        <w:rPr>
          <w:rFonts w:cstheme="minorHAnsi"/>
          <w:sz w:val="20"/>
          <w:szCs w:val="20"/>
        </w:rPr>
        <w:t xml:space="preserve">request </w:t>
      </w:r>
      <w:r w:rsidR="00725972">
        <w:rPr>
          <w:rFonts w:cstheme="minorHAnsi"/>
          <w:sz w:val="20"/>
          <w:szCs w:val="20"/>
        </w:rPr>
        <w:t>is</w:t>
      </w:r>
      <w:r w:rsidR="00725972" w:rsidRPr="00317AC1">
        <w:rPr>
          <w:rFonts w:cstheme="minorHAnsi"/>
          <w:sz w:val="20"/>
          <w:szCs w:val="20"/>
        </w:rPr>
        <w:t xml:space="preserve"> </w:t>
      </w:r>
      <w:r w:rsidR="009332CE">
        <w:rPr>
          <w:rFonts w:cstheme="minorHAnsi"/>
          <w:sz w:val="20"/>
          <w:szCs w:val="20"/>
        </w:rPr>
        <w:t>to</w:t>
      </w:r>
      <w:r w:rsidRPr="00317AC1">
        <w:rPr>
          <w:rFonts w:cstheme="minorHAnsi"/>
          <w:sz w:val="20"/>
          <w:szCs w:val="20"/>
        </w:rPr>
        <w:t xml:space="preserve"> support the performance of technical measures to conserve fishery resources and protect marine ecosystems according to </w:t>
      </w:r>
      <w:r w:rsidR="003B18E4">
        <w:rPr>
          <w:rFonts w:cstheme="minorHAnsi"/>
          <w:sz w:val="20"/>
          <w:szCs w:val="20"/>
        </w:rPr>
        <w:t>A</w:t>
      </w:r>
      <w:r w:rsidRPr="00317AC1">
        <w:rPr>
          <w:rFonts w:cstheme="minorHAnsi"/>
          <w:sz w:val="20"/>
          <w:szCs w:val="20"/>
        </w:rPr>
        <w:t>rticle 31 of</w:t>
      </w:r>
      <w:r w:rsidR="003B18E4">
        <w:rPr>
          <w:rFonts w:cstheme="minorHAnsi"/>
          <w:sz w:val="20"/>
          <w:szCs w:val="20"/>
        </w:rPr>
        <w:t xml:space="preserve"> EU</w:t>
      </w:r>
      <w:r w:rsidRPr="00317AC1">
        <w:rPr>
          <w:rFonts w:cstheme="minorHAnsi"/>
          <w:sz w:val="20"/>
          <w:szCs w:val="20"/>
        </w:rPr>
        <w:t xml:space="preserve"> Regulation 2019/1241</w:t>
      </w:r>
      <w:r w:rsidR="00A27315">
        <w:rPr>
          <w:rFonts w:cstheme="minorHAnsi"/>
          <w:sz w:val="20"/>
          <w:szCs w:val="20"/>
        </w:rPr>
        <w:t xml:space="preserve"> (EU, 2019)</w:t>
      </w:r>
      <w:r w:rsidRPr="00317AC1">
        <w:rPr>
          <w:rFonts w:cstheme="minorHAnsi"/>
          <w:sz w:val="20"/>
          <w:szCs w:val="20"/>
        </w:rPr>
        <w:t>.</w:t>
      </w:r>
    </w:p>
    <w:p w14:paraId="2C8F8615" w14:textId="77777777" w:rsidR="009F6CC4" w:rsidRDefault="009F6CC4" w:rsidP="00317AC1">
      <w:pPr>
        <w:spacing w:after="0" w:line="240" w:lineRule="auto"/>
        <w:jc w:val="both"/>
        <w:rPr>
          <w:rFonts w:cstheme="minorHAnsi"/>
          <w:sz w:val="20"/>
          <w:szCs w:val="20"/>
        </w:rPr>
      </w:pPr>
    </w:p>
    <w:p w14:paraId="626BBD26" w14:textId="6772B7DE" w:rsidR="00CA59C4" w:rsidRDefault="00317AC1" w:rsidP="00317AC1">
      <w:pPr>
        <w:spacing w:after="0" w:line="240" w:lineRule="auto"/>
        <w:jc w:val="both"/>
        <w:rPr>
          <w:rFonts w:cstheme="minorHAnsi"/>
          <w:sz w:val="20"/>
          <w:szCs w:val="20"/>
        </w:rPr>
      </w:pPr>
      <w:r w:rsidRPr="00317AC1">
        <w:rPr>
          <w:rFonts w:cstheme="minorHAnsi"/>
          <w:sz w:val="20"/>
          <w:szCs w:val="20"/>
        </w:rPr>
        <w:t>Th</w:t>
      </w:r>
      <w:r w:rsidR="00A41B93">
        <w:rPr>
          <w:rFonts w:cstheme="minorHAnsi"/>
          <w:sz w:val="20"/>
          <w:szCs w:val="20"/>
        </w:rPr>
        <w:t>e present</w:t>
      </w:r>
      <w:r w:rsidRPr="00317AC1">
        <w:rPr>
          <w:rFonts w:cstheme="minorHAnsi"/>
          <w:sz w:val="20"/>
          <w:szCs w:val="20"/>
        </w:rPr>
        <w:t xml:space="preserve"> request </w:t>
      </w:r>
      <w:r w:rsidR="00A41B93">
        <w:rPr>
          <w:rFonts w:cstheme="minorHAnsi"/>
          <w:sz w:val="20"/>
          <w:szCs w:val="20"/>
        </w:rPr>
        <w:t>is a result of</w:t>
      </w:r>
      <w:r w:rsidRPr="00317AC1">
        <w:rPr>
          <w:rFonts w:cstheme="minorHAnsi"/>
          <w:sz w:val="20"/>
          <w:szCs w:val="20"/>
        </w:rPr>
        <w:t xml:space="preserve"> STECF </w:t>
      </w:r>
      <w:r w:rsidR="00A41B93">
        <w:rPr>
          <w:rFonts w:cstheme="minorHAnsi"/>
          <w:sz w:val="20"/>
          <w:szCs w:val="20"/>
        </w:rPr>
        <w:t>being asked to</w:t>
      </w:r>
      <w:r w:rsidR="00A41B93" w:rsidRPr="00317AC1">
        <w:rPr>
          <w:rFonts w:cstheme="minorHAnsi"/>
          <w:sz w:val="20"/>
          <w:szCs w:val="20"/>
        </w:rPr>
        <w:t xml:space="preserve"> </w:t>
      </w:r>
      <w:r w:rsidRPr="00317AC1">
        <w:rPr>
          <w:rFonts w:cstheme="minorHAnsi"/>
          <w:sz w:val="20"/>
          <w:szCs w:val="20"/>
        </w:rPr>
        <w:t xml:space="preserve">review </w:t>
      </w:r>
      <w:r w:rsidR="0031474F">
        <w:rPr>
          <w:rFonts w:cstheme="minorHAnsi"/>
          <w:sz w:val="20"/>
          <w:szCs w:val="20"/>
        </w:rPr>
        <w:t xml:space="preserve">the </w:t>
      </w:r>
      <w:r w:rsidRPr="00317AC1">
        <w:rPr>
          <w:rFonts w:cstheme="minorHAnsi"/>
          <w:sz w:val="20"/>
          <w:szCs w:val="20"/>
        </w:rPr>
        <w:t>Technical Measures Regulation</w:t>
      </w:r>
      <w:r w:rsidR="00690D7B">
        <w:rPr>
          <w:rFonts w:cstheme="minorHAnsi"/>
          <w:sz w:val="20"/>
          <w:szCs w:val="20"/>
        </w:rPr>
        <w:t xml:space="preserve"> (</w:t>
      </w:r>
      <w:r w:rsidR="00312DAB">
        <w:rPr>
          <w:rFonts w:cstheme="minorHAnsi"/>
          <w:sz w:val="20"/>
          <w:szCs w:val="20"/>
        </w:rPr>
        <w:t>EU, 2019</w:t>
      </w:r>
      <w:r w:rsidR="00690D7B">
        <w:rPr>
          <w:rFonts w:cstheme="minorHAnsi"/>
          <w:sz w:val="20"/>
          <w:szCs w:val="20"/>
        </w:rPr>
        <w:t>)</w:t>
      </w:r>
      <w:r w:rsidRPr="00317AC1">
        <w:rPr>
          <w:rFonts w:cstheme="minorHAnsi"/>
          <w:sz w:val="20"/>
          <w:szCs w:val="20"/>
        </w:rPr>
        <w:t xml:space="preserve"> </w:t>
      </w:r>
      <w:r w:rsidR="00A41B93">
        <w:rPr>
          <w:rFonts w:cstheme="minorHAnsi"/>
          <w:sz w:val="20"/>
          <w:szCs w:val="20"/>
        </w:rPr>
        <w:t>that</w:t>
      </w:r>
      <w:r w:rsidR="00A41B93" w:rsidRPr="00317AC1">
        <w:rPr>
          <w:rFonts w:cstheme="minorHAnsi"/>
          <w:sz w:val="20"/>
          <w:szCs w:val="20"/>
        </w:rPr>
        <w:t xml:space="preserve"> </w:t>
      </w:r>
      <w:r w:rsidRPr="00317AC1">
        <w:rPr>
          <w:rFonts w:cstheme="minorHAnsi"/>
          <w:sz w:val="20"/>
          <w:szCs w:val="20"/>
        </w:rPr>
        <w:t xml:space="preserve">entered into force in 2019. </w:t>
      </w:r>
      <w:r w:rsidR="00D509F8">
        <w:rPr>
          <w:rFonts w:cstheme="minorHAnsi"/>
          <w:sz w:val="20"/>
          <w:szCs w:val="20"/>
        </w:rPr>
        <w:t xml:space="preserve">In 2020, </w:t>
      </w:r>
      <w:r w:rsidRPr="00317AC1">
        <w:rPr>
          <w:rFonts w:cstheme="minorHAnsi"/>
          <w:sz w:val="20"/>
          <w:szCs w:val="20"/>
        </w:rPr>
        <w:t>STECF was requested to assess the extent to which technical measures at</w:t>
      </w:r>
      <w:r w:rsidR="00D509F8">
        <w:rPr>
          <w:rFonts w:cstheme="minorHAnsi"/>
          <w:sz w:val="20"/>
          <w:szCs w:val="20"/>
        </w:rPr>
        <w:t xml:space="preserve"> the</w:t>
      </w:r>
      <w:r w:rsidRPr="00317AC1">
        <w:rPr>
          <w:rFonts w:cstheme="minorHAnsi"/>
          <w:sz w:val="20"/>
          <w:szCs w:val="20"/>
        </w:rPr>
        <w:t xml:space="preserve"> regional and </w:t>
      </w:r>
      <w:r w:rsidR="00D509F8">
        <w:rPr>
          <w:rFonts w:cstheme="minorHAnsi"/>
          <w:sz w:val="20"/>
          <w:szCs w:val="20"/>
        </w:rPr>
        <w:t xml:space="preserve">European </w:t>
      </w:r>
      <w:r w:rsidRPr="00317AC1">
        <w:rPr>
          <w:rFonts w:cstheme="minorHAnsi"/>
          <w:sz w:val="20"/>
          <w:szCs w:val="20"/>
        </w:rPr>
        <w:t>Union level have contributed, since 2013, to achiev</w:t>
      </w:r>
      <w:r w:rsidR="00D509F8">
        <w:rPr>
          <w:rFonts w:cstheme="minorHAnsi"/>
          <w:sz w:val="20"/>
          <w:szCs w:val="20"/>
        </w:rPr>
        <w:t>e</w:t>
      </w:r>
      <w:r w:rsidRPr="00317AC1">
        <w:rPr>
          <w:rFonts w:cstheme="minorHAnsi"/>
          <w:sz w:val="20"/>
          <w:szCs w:val="20"/>
        </w:rPr>
        <w:t xml:space="preserve"> the objectives set out in Article 3 and the targets set out in Article 4 of</w:t>
      </w:r>
      <w:r w:rsidR="00D509F8">
        <w:rPr>
          <w:rFonts w:cstheme="minorHAnsi"/>
          <w:sz w:val="20"/>
          <w:szCs w:val="20"/>
        </w:rPr>
        <w:t xml:space="preserve"> EU</w:t>
      </w:r>
      <w:r w:rsidRPr="00317AC1">
        <w:rPr>
          <w:rFonts w:cstheme="minorHAnsi"/>
          <w:sz w:val="20"/>
          <w:szCs w:val="20"/>
        </w:rPr>
        <w:t xml:space="preserve"> Regulation 2019</w:t>
      </w:r>
      <w:r w:rsidR="00D509F8">
        <w:rPr>
          <w:rFonts w:cstheme="minorHAnsi"/>
          <w:sz w:val="20"/>
          <w:szCs w:val="20"/>
        </w:rPr>
        <w:t>/1241 (EU, 2019)</w:t>
      </w:r>
      <w:r w:rsidRPr="00317AC1">
        <w:rPr>
          <w:rFonts w:cstheme="minorHAnsi"/>
          <w:sz w:val="20"/>
          <w:szCs w:val="20"/>
        </w:rPr>
        <w:t>. This includes</w:t>
      </w:r>
      <w:r w:rsidR="0031474F">
        <w:rPr>
          <w:rFonts w:cstheme="minorHAnsi"/>
          <w:sz w:val="20"/>
          <w:szCs w:val="20"/>
        </w:rPr>
        <w:t>,</w:t>
      </w:r>
      <w:r w:rsidRPr="00317AC1">
        <w:rPr>
          <w:rFonts w:cstheme="minorHAnsi"/>
          <w:sz w:val="20"/>
          <w:szCs w:val="20"/>
        </w:rPr>
        <w:t xml:space="preserve"> </w:t>
      </w:r>
      <w:r w:rsidR="0031474F">
        <w:rPr>
          <w:rFonts w:cstheme="minorHAnsi"/>
          <w:sz w:val="20"/>
          <w:szCs w:val="20"/>
        </w:rPr>
        <w:t>e.g.</w:t>
      </w:r>
      <w:r w:rsidRPr="00317AC1">
        <w:rPr>
          <w:rFonts w:cstheme="minorHAnsi"/>
          <w:sz w:val="20"/>
          <w:szCs w:val="20"/>
        </w:rPr>
        <w:t xml:space="preserve"> selectivity improvements, protection of marine habitats and sensitive species</w:t>
      </w:r>
      <w:r w:rsidR="00D509F8">
        <w:rPr>
          <w:rFonts w:cstheme="minorHAnsi"/>
          <w:sz w:val="20"/>
          <w:szCs w:val="20"/>
        </w:rPr>
        <w:t>,</w:t>
      </w:r>
      <w:r w:rsidRPr="00317AC1">
        <w:rPr>
          <w:rFonts w:cstheme="minorHAnsi"/>
          <w:sz w:val="20"/>
          <w:szCs w:val="20"/>
        </w:rPr>
        <w:t xml:space="preserve"> and the calculation of selectivity indicators</w:t>
      </w:r>
      <w:r w:rsidR="00EA1E0C">
        <w:rPr>
          <w:rFonts w:cstheme="minorHAnsi"/>
          <w:sz w:val="20"/>
          <w:szCs w:val="20"/>
        </w:rPr>
        <w:t>,</w:t>
      </w:r>
      <w:r w:rsidRPr="00317AC1">
        <w:rPr>
          <w:rFonts w:cstheme="minorHAnsi"/>
          <w:sz w:val="20"/>
          <w:szCs w:val="20"/>
        </w:rPr>
        <w:t xml:space="preserve"> as laid out in Article 31(2) of </w:t>
      </w:r>
      <w:r w:rsidR="00942765">
        <w:rPr>
          <w:rFonts w:cstheme="minorHAnsi"/>
          <w:sz w:val="20"/>
          <w:szCs w:val="20"/>
        </w:rPr>
        <w:t xml:space="preserve">the </w:t>
      </w:r>
      <w:r w:rsidRPr="00317AC1">
        <w:rPr>
          <w:rFonts w:cstheme="minorHAnsi"/>
          <w:sz w:val="20"/>
          <w:szCs w:val="20"/>
        </w:rPr>
        <w:t>Regulation</w:t>
      </w:r>
      <w:r w:rsidR="00EA1E0C">
        <w:rPr>
          <w:rFonts w:cstheme="minorHAnsi"/>
          <w:sz w:val="20"/>
          <w:szCs w:val="20"/>
        </w:rPr>
        <w:t>,</w:t>
      </w:r>
      <w:r w:rsidRPr="00317AC1">
        <w:rPr>
          <w:rFonts w:cstheme="minorHAnsi"/>
          <w:sz w:val="20"/>
          <w:szCs w:val="20"/>
        </w:rPr>
        <w:t xml:space="preserve"> for the key indicator stocks for the species listed in Annex XIV</w:t>
      </w:r>
      <w:r w:rsidR="0031474F">
        <w:rPr>
          <w:rFonts w:cstheme="minorHAnsi"/>
          <w:sz w:val="20"/>
          <w:szCs w:val="20"/>
        </w:rPr>
        <w:t xml:space="preserve"> of the Regulation</w:t>
      </w:r>
      <w:r w:rsidR="00471CD3">
        <w:rPr>
          <w:rFonts w:cstheme="minorHAnsi"/>
          <w:sz w:val="20"/>
          <w:szCs w:val="20"/>
        </w:rPr>
        <w:t xml:space="preserve"> (EU, 2019)</w:t>
      </w:r>
      <w:r w:rsidRPr="00317AC1">
        <w:rPr>
          <w:rFonts w:cstheme="minorHAnsi"/>
          <w:sz w:val="20"/>
          <w:szCs w:val="20"/>
        </w:rPr>
        <w:t>. STECF needs additional data to be able to carry out the requested task</w:t>
      </w:r>
      <w:r w:rsidR="00690D7B">
        <w:rPr>
          <w:rFonts w:cstheme="minorHAnsi"/>
          <w:sz w:val="20"/>
          <w:szCs w:val="20"/>
        </w:rPr>
        <w:t>.</w:t>
      </w:r>
    </w:p>
    <w:p w14:paraId="75B04324" w14:textId="77777777" w:rsidR="00317AC1" w:rsidRPr="00317AC1" w:rsidRDefault="00317AC1" w:rsidP="00317AC1">
      <w:pPr>
        <w:spacing w:after="0" w:line="240" w:lineRule="auto"/>
        <w:jc w:val="both"/>
        <w:rPr>
          <w:rFonts w:cstheme="minorHAnsi"/>
          <w:sz w:val="20"/>
          <w:szCs w:val="20"/>
        </w:rPr>
      </w:pPr>
    </w:p>
    <w:p w14:paraId="2A49CB1B" w14:textId="562DA10E" w:rsidR="0022437D" w:rsidRPr="001E2F9B" w:rsidRDefault="000017F7">
      <w:pPr>
        <w:pStyle w:val="Hheading3"/>
        <w:shd w:val="clear" w:color="auto" w:fill="9AC2B7"/>
        <w:spacing w:before="0" w:after="0"/>
        <w:jc w:val="both"/>
        <w:rPr>
          <w:rFonts w:asciiTheme="minorHAnsi" w:hAnsiTheme="minorHAnsi" w:cstheme="minorHAnsi"/>
          <w:sz w:val="20"/>
          <w:szCs w:val="20"/>
        </w:rPr>
      </w:pPr>
      <w:r>
        <w:rPr>
          <w:rFonts w:asciiTheme="minorHAnsi" w:hAnsiTheme="minorHAnsi" w:cstheme="minorHAnsi"/>
          <w:sz w:val="20"/>
          <w:szCs w:val="20"/>
        </w:rPr>
        <w:t>Methods</w:t>
      </w:r>
    </w:p>
    <w:p w14:paraId="5F638A0A" w14:textId="7BCE35CE" w:rsidR="00192223" w:rsidRPr="00EE3BC4" w:rsidRDefault="00192223">
      <w:pPr>
        <w:pStyle w:val="Heading2"/>
        <w:spacing w:before="0" w:line="240" w:lineRule="auto"/>
        <w:jc w:val="both"/>
        <w:rPr>
          <w:rFonts w:asciiTheme="minorHAnsi" w:hAnsiTheme="minorHAnsi" w:cstheme="minorHAnsi"/>
          <w:b/>
          <w:color w:val="auto"/>
          <w:sz w:val="20"/>
          <w:szCs w:val="20"/>
        </w:rPr>
      </w:pPr>
    </w:p>
    <w:p w14:paraId="7BEFA522" w14:textId="6F4C9B22" w:rsidR="00841EE4" w:rsidRPr="00690498" w:rsidRDefault="00841EE4" w:rsidP="007E0B11">
      <w:pPr>
        <w:keepNext/>
        <w:spacing w:after="0" w:line="240" w:lineRule="auto"/>
        <w:jc w:val="both"/>
        <w:rPr>
          <w:rFonts w:cstheme="minorHAnsi"/>
          <w:b/>
          <w:sz w:val="20"/>
          <w:szCs w:val="20"/>
        </w:rPr>
      </w:pPr>
      <w:r w:rsidRPr="00690498">
        <w:rPr>
          <w:rFonts w:cstheme="minorHAnsi"/>
          <w:b/>
          <w:sz w:val="20"/>
          <w:szCs w:val="20"/>
        </w:rPr>
        <w:t>Process</w:t>
      </w:r>
    </w:p>
    <w:p w14:paraId="68E86814" w14:textId="33F01BF3" w:rsidR="00841EE4" w:rsidRPr="00690498" w:rsidRDefault="00841EE4" w:rsidP="00373E36">
      <w:pPr>
        <w:keepNext/>
        <w:spacing w:after="0" w:line="240" w:lineRule="auto"/>
        <w:jc w:val="both"/>
        <w:rPr>
          <w:rFonts w:cstheme="minorHAnsi"/>
          <w:b/>
          <w:sz w:val="20"/>
          <w:szCs w:val="20"/>
        </w:rPr>
      </w:pPr>
    </w:p>
    <w:p w14:paraId="22CC4CA5" w14:textId="48AEF1DD" w:rsidR="00690498" w:rsidRPr="00373E36" w:rsidRDefault="00690498" w:rsidP="00471CD3">
      <w:pPr>
        <w:spacing w:after="0" w:line="240" w:lineRule="auto"/>
        <w:jc w:val="both"/>
        <w:rPr>
          <w:rFonts w:cstheme="minorHAnsi"/>
          <w:sz w:val="20"/>
          <w:szCs w:val="20"/>
        </w:rPr>
      </w:pPr>
      <w:r w:rsidRPr="00690498">
        <w:rPr>
          <w:rFonts w:cstheme="minorHAnsi"/>
          <w:sz w:val="20"/>
          <w:szCs w:val="20"/>
        </w:rPr>
        <w:t xml:space="preserve">ICES Secretariat </w:t>
      </w:r>
      <w:r w:rsidR="00D762A0">
        <w:rPr>
          <w:rFonts w:cstheme="minorHAnsi"/>
          <w:sz w:val="20"/>
          <w:szCs w:val="20"/>
        </w:rPr>
        <w:t xml:space="preserve">compiled and retrieved the </w:t>
      </w:r>
      <w:r w:rsidR="00924936">
        <w:rPr>
          <w:rFonts w:cstheme="minorHAnsi"/>
          <w:sz w:val="20"/>
          <w:szCs w:val="20"/>
        </w:rPr>
        <w:t xml:space="preserve">necessary </w:t>
      </w:r>
      <w:r w:rsidR="00D762A0">
        <w:rPr>
          <w:rFonts w:cstheme="minorHAnsi"/>
          <w:sz w:val="20"/>
          <w:szCs w:val="20"/>
        </w:rPr>
        <w:t xml:space="preserve">data and </w:t>
      </w:r>
      <w:r w:rsidRPr="00690498">
        <w:rPr>
          <w:rFonts w:cstheme="minorHAnsi"/>
          <w:sz w:val="20"/>
          <w:szCs w:val="20"/>
        </w:rPr>
        <w:t>use</w:t>
      </w:r>
      <w:r w:rsidR="00373E36">
        <w:rPr>
          <w:rFonts w:cstheme="minorHAnsi"/>
          <w:sz w:val="20"/>
          <w:szCs w:val="20"/>
        </w:rPr>
        <w:t>d</w:t>
      </w:r>
      <w:r w:rsidRPr="00690498">
        <w:rPr>
          <w:rFonts w:cstheme="minorHAnsi"/>
          <w:sz w:val="20"/>
          <w:szCs w:val="20"/>
        </w:rPr>
        <w:t xml:space="preserve"> the Transparent Assessment Framework (TAF</w:t>
      </w:r>
      <w:r w:rsidR="00565DBA">
        <w:rPr>
          <w:rFonts w:cstheme="minorHAnsi"/>
          <w:sz w:val="20"/>
          <w:szCs w:val="20"/>
        </w:rPr>
        <w:t xml:space="preserve">) </w:t>
      </w:r>
      <w:r w:rsidR="00565DBA" w:rsidRPr="0031474F">
        <w:rPr>
          <w:rStyle w:val="FootnoteReference"/>
          <w:rFonts w:cstheme="minorHAnsi"/>
          <w:sz w:val="20"/>
          <w:szCs w:val="20"/>
        </w:rPr>
        <w:footnoteReference w:id="5"/>
      </w:r>
      <w:r w:rsidRPr="00565DBA">
        <w:rPr>
          <w:rFonts w:cstheme="minorHAnsi"/>
          <w:sz w:val="20"/>
          <w:szCs w:val="20"/>
        </w:rPr>
        <w:t xml:space="preserve"> </w:t>
      </w:r>
      <w:r w:rsidRPr="00690498">
        <w:rPr>
          <w:rFonts w:cstheme="minorHAnsi"/>
          <w:sz w:val="20"/>
          <w:szCs w:val="20"/>
        </w:rPr>
        <w:t xml:space="preserve">to </w:t>
      </w:r>
      <w:r w:rsidR="00AE0BE5">
        <w:rPr>
          <w:rFonts w:cstheme="minorHAnsi"/>
          <w:sz w:val="20"/>
          <w:szCs w:val="20"/>
        </w:rPr>
        <w:t>create and / or collate</w:t>
      </w:r>
      <w:r w:rsidRPr="00690498">
        <w:rPr>
          <w:rFonts w:cstheme="minorHAnsi"/>
          <w:sz w:val="20"/>
          <w:szCs w:val="20"/>
        </w:rPr>
        <w:t xml:space="preserve"> the </w:t>
      </w:r>
      <w:proofErr w:type="spellStart"/>
      <w:r w:rsidR="00AE0BE5">
        <w:rPr>
          <w:rFonts w:cstheme="minorHAnsi"/>
          <w:sz w:val="20"/>
          <w:szCs w:val="20"/>
        </w:rPr>
        <w:t>FLStock</w:t>
      </w:r>
      <w:proofErr w:type="spellEnd"/>
      <w:r w:rsidR="00AE0BE5">
        <w:rPr>
          <w:rFonts w:cstheme="minorHAnsi"/>
          <w:sz w:val="20"/>
          <w:szCs w:val="20"/>
        </w:rPr>
        <w:t xml:space="preserve"> and </w:t>
      </w:r>
      <w:proofErr w:type="spellStart"/>
      <w:r w:rsidR="00AE0BE5">
        <w:rPr>
          <w:rFonts w:cstheme="minorHAnsi"/>
          <w:sz w:val="20"/>
          <w:szCs w:val="20"/>
        </w:rPr>
        <w:t>FLFleet</w:t>
      </w:r>
      <w:proofErr w:type="spellEnd"/>
      <w:r w:rsidR="00AE0BE5">
        <w:rPr>
          <w:rFonts w:cstheme="minorHAnsi"/>
          <w:sz w:val="20"/>
          <w:szCs w:val="20"/>
        </w:rPr>
        <w:t xml:space="preserve"> objects required</w:t>
      </w:r>
      <w:r w:rsidRPr="00690498">
        <w:rPr>
          <w:rFonts w:cstheme="minorHAnsi"/>
          <w:sz w:val="20"/>
          <w:szCs w:val="20"/>
        </w:rPr>
        <w:t>. A summary of the process is</w:t>
      </w:r>
      <w:r w:rsidR="00A51CB9">
        <w:rPr>
          <w:rFonts w:cstheme="minorHAnsi"/>
          <w:sz w:val="20"/>
          <w:szCs w:val="20"/>
        </w:rPr>
        <w:t xml:space="preserve"> described below</w:t>
      </w:r>
      <w:r w:rsidRPr="00690498">
        <w:rPr>
          <w:rFonts w:cstheme="minorHAnsi"/>
          <w:sz w:val="20"/>
          <w:szCs w:val="20"/>
        </w:rPr>
        <w:t xml:space="preserve">: </w:t>
      </w:r>
    </w:p>
    <w:p w14:paraId="23B8FD90" w14:textId="77777777" w:rsidR="00782DE8" w:rsidRDefault="00782DE8" w:rsidP="00EF3A12">
      <w:pPr>
        <w:spacing w:after="0"/>
        <w:rPr>
          <w:sz w:val="20"/>
          <w:szCs w:val="20"/>
        </w:rPr>
      </w:pPr>
    </w:p>
    <w:p w14:paraId="7548A75D" w14:textId="13C88212" w:rsidR="00AE0BE5" w:rsidRPr="003520E2" w:rsidRDefault="00AE0BE5" w:rsidP="003520E2">
      <w:pPr>
        <w:spacing w:after="0"/>
        <w:rPr>
          <w:i/>
          <w:iCs/>
          <w:sz w:val="20"/>
          <w:szCs w:val="20"/>
          <w:lang w:val="en-GB"/>
        </w:rPr>
      </w:pPr>
      <w:r w:rsidRPr="003520E2">
        <w:rPr>
          <w:sz w:val="20"/>
          <w:szCs w:val="20"/>
        </w:rPr>
        <w:t>The source of the input and output data was determined and appropriate scripts written to extract the data depending on the source. The sources available were:</w:t>
      </w:r>
    </w:p>
    <w:p w14:paraId="4A36C856" w14:textId="236305D5" w:rsidR="00AE0BE5" w:rsidRPr="00AE0BE5" w:rsidRDefault="00AE0BE5" w:rsidP="00AE0BE5">
      <w:pPr>
        <w:pStyle w:val="ListParagraph"/>
        <w:numPr>
          <w:ilvl w:val="1"/>
          <w:numId w:val="20"/>
        </w:numPr>
        <w:spacing w:after="0"/>
        <w:rPr>
          <w:i/>
          <w:iCs/>
          <w:sz w:val="20"/>
          <w:szCs w:val="20"/>
          <w:lang w:val="en-GB"/>
        </w:rPr>
      </w:pPr>
      <w:r>
        <w:rPr>
          <w:sz w:val="20"/>
          <w:szCs w:val="20"/>
          <w:lang w:val="en-GB"/>
        </w:rPr>
        <w:t xml:space="preserve">ICES WGMIXFISH data inputs, all inputs were already in </w:t>
      </w:r>
      <w:proofErr w:type="spellStart"/>
      <w:r>
        <w:rPr>
          <w:sz w:val="20"/>
          <w:szCs w:val="20"/>
          <w:lang w:val="en-GB"/>
        </w:rPr>
        <w:t>FLStocks</w:t>
      </w:r>
      <w:proofErr w:type="spellEnd"/>
      <w:r>
        <w:rPr>
          <w:sz w:val="20"/>
          <w:szCs w:val="20"/>
          <w:lang w:val="en-GB"/>
        </w:rPr>
        <w:t xml:space="preserve">. Some stocks (South Western Waters) only available as </w:t>
      </w:r>
      <w:proofErr w:type="spellStart"/>
      <w:r>
        <w:rPr>
          <w:sz w:val="20"/>
          <w:szCs w:val="20"/>
          <w:lang w:val="en-GB"/>
        </w:rPr>
        <w:t>FLFleet</w:t>
      </w:r>
      <w:proofErr w:type="spellEnd"/>
      <w:r>
        <w:rPr>
          <w:sz w:val="20"/>
          <w:szCs w:val="20"/>
          <w:lang w:val="en-GB"/>
        </w:rPr>
        <w:t xml:space="preserve"> objects.</w:t>
      </w:r>
    </w:p>
    <w:p w14:paraId="01ED30CE" w14:textId="0E32B42D" w:rsidR="00AE0BE5" w:rsidRPr="00AE0BE5" w:rsidRDefault="00AE0BE5" w:rsidP="00AE0BE5">
      <w:pPr>
        <w:pStyle w:val="ListParagraph"/>
        <w:numPr>
          <w:ilvl w:val="1"/>
          <w:numId w:val="20"/>
        </w:numPr>
        <w:spacing w:after="0"/>
        <w:rPr>
          <w:i/>
          <w:iCs/>
          <w:sz w:val="20"/>
          <w:szCs w:val="20"/>
          <w:lang w:val="en-GB"/>
        </w:rPr>
      </w:pPr>
      <w:r>
        <w:rPr>
          <w:sz w:val="20"/>
          <w:szCs w:val="20"/>
        </w:rPr>
        <w:t>ICES Transparent Assessment Framework (TAF), for information at the stock level the procedure depended on the assessment method (SAM, SS3, XSA)</w:t>
      </w:r>
    </w:p>
    <w:p w14:paraId="73334572" w14:textId="26339DE4" w:rsidR="00AE0BE5" w:rsidRPr="00AE0BE5" w:rsidRDefault="00AE0BE5" w:rsidP="00AE0BE5">
      <w:pPr>
        <w:pStyle w:val="ListParagraph"/>
        <w:numPr>
          <w:ilvl w:val="1"/>
          <w:numId w:val="20"/>
        </w:numPr>
        <w:spacing w:after="0"/>
        <w:rPr>
          <w:i/>
          <w:iCs/>
          <w:sz w:val="20"/>
          <w:szCs w:val="20"/>
          <w:lang w:val="en-GB"/>
        </w:rPr>
      </w:pPr>
      <w:r>
        <w:rPr>
          <w:sz w:val="20"/>
          <w:szCs w:val="20"/>
        </w:rPr>
        <w:t>Stockassessment.org, all models were SAM models and extraction was the same in all cases</w:t>
      </w:r>
    </w:p>
    <w:p w14:paraId="253D0307" w14:textId="6A8393CE" w:rsidR="00AE0BE5" w:rsidRPr="00AE0BE5" w:rsidRDefault="00AE0BE5" w:rsidP="00AE0BE5">
      <w:pPr>
        <w:pStyle w:val="ListParagraph"/>
        <w:numPr>
          <w:ilvl w:val="1"/>
          <w:numId w:val="20"/>
        </w:numPr>
        <w:spacing w:after="0"/>
        <w:rPr>
          <w:i/>
          <w:iCs/>
          <w:sz w:val="20"/>
          <w:szCs w:val="20"/>
          <w:lang w:val="en-GB"/>
        </w:rPr>
      </w:pPr>
      <w:r>
        <w:rPr>
          <w:sz w:val="20"/>
          <w:szCs w:val="20"/>
        </w:rPr>
        <w:t>Expert Group SharePoint data folder, variable depending on stock assessor and method</w:t>
      </w:r>
    </w:p>
    <w:p w14:paraId="4D858832" w14:textId="1CF17AA0" w:rsidR="00470008" w:rsidRPr="00AE0BE5" w:rsidRDefault="00AE0BE5" w:rsidP="00AE0BE5">
      <w:pPr>
        <w:pStyle w:val="ListParagraph"/>
        <w:numPr>
          <w:ilvl w:val="1"/>
          <w:numId w:val="20"/>
        </w:numPr>
        <w:spacing w:after="0"/>
        <w:rPr>
          <w:i/>
          <w:iCs/>
          <w:sz w:val="20"/>
          <w:szCs w:val="20"/>
          <w:lang w:val="en-GB"/>
        </w:rPr>
      </w:pPr>
      <w:r>
        <w:rPr>
          <w:sz w:val="20"/>
          <w:szCs w:val="20"/>
        </w:rPr>
        <w:t>Assessment report, simply extracting from the published expert group report.</w:t>
      </w:r>
    </w:p>
    <w:p w14:paraId="546A3398" w14:textId="77777777" w:rsidR="00E962E1" w:rsidRDefault="00E962E1" w:rsidP="00E962E1">
      <w:pPr>
        <w:spacing w:after="0"/>
        <w:rPr>
          <w:sz w:val="20"/>
          <w:szCs w:val="20"/>
        </w:rPr>
      </w:pPr>
    </w:p>
    <w:p w14:paraId="24AA4F92" w14:textId="76D6D135" w:rsidR="008524D2" w:rsidRPr="00EB0BF5" w:rsidRDefault="008524D2" w:rsidP="003520E2">
      <w:pPr>
        <w:spacing w:after="0"/>
        <w:jc w:val="both"/>
        <w:rPr>
          <w:iCs/>
          <w:sz w:val="20"/>
          <w:szCs w:val="20"/>
        </w:rPr>
      </w:pPr>
      <w:r w:rsidRPr="003C1095">
        <w:rPr>
          <w:iCs/>
          <w:sz w:val="20"/>
          <w:szCs w:val="20"/>
        </w:rPr>
        <w:t xml:space="preserve">A total of </w:t>
      </w:r>
      <w:r w:rsidR="00006BA5">
        <w:rPr>
          <w:iCs/>
          <w:sz w:val="20"/>
          <w:szCs w:val="20"/>
        </w:rPr>
        <w:t>21</w:t>
      </w:r>
      <w:r w:rsidRPr="003C1095">
        <w:rPr>
          <w:iCs/>
          <w:sz w:val="20"/>
          <w:szCs w:val="20"/>
        </w:rPr>
        <w:t xml:space="preserve"> stock assessments were investigated</w:t>
      </w:r>
      <w:r w:rsidR="00300759" w:rsidRPr="003C1095">
        <w:rPr>
          <w:iCs/>
          <w:sz w:val="20"/>
          <w:szCs w:val="20"/>
        </w:rPr>
        <w:t>,</w:t>
      </w:r>
      <w:r w:rsidRPr="003C1095">
        <w:rPr>
          <w:iCs/>
          <w:sz w:val="20"/>
          <w:szCs w:val="20"/>
        </w:rPr>
        <w:t xml:space="preserve"> corresponding to the species and areas listed in the request. </w:t>
      </w:r>
      <w:r w:rsidRPr="00B72659">
        <w:rPr>
          <w:iCs/>
          <w:sz w:val="20"/>
          <w:szCs w:val="20"/>
          <w:highlight w:val="yellow"/>
        </w:rPr>
        <w:t>Of these</w:t>
      </w:r>
      <w:r w:rsidR="003557F5" w:rsidRPr="00B72659">
        <w:rPr>
          <w:iCs/>
          <w:sz w:val="20"/>
          <w:szCs w:val="20"/>
          <w:highlight w:val="yellow"/>
        </w:rPr>
        <w:t>,</w:t>
      </w:r>
      <w:r w:rsidR="00E962E1" w:rsidRPr="00B72659">
        <w:rPr>
          <w:iCs/>
          <w:sz w:val="20"/>
          <w:szCs w:val="20"/>
          <w:highlight w:val="yellow"/>
        </w:rPr>
        <w:t xml:space="preserve"> </w:t>
      </w:r>
      <w:r w:rsidR="00610EDD" w:rsidRPr="00B72659">
        <w:rPr>
          <w:iCs/>
          <w:sz w:val="20"/>
          <w:szCs w:val="20"/>
          <w:highlight w:val="yellow"/>
        </w:rPr>
        <w:t xml:space="preserve">7 </w:t>
      </w:r>
      <w:r w:rsidR="00D25A7F" w:rsidRPr="00B72659">
        <w:rPr>
          <w:iCs/>
          <w:sz w:val="20"/>
          <w:szCs w:val="20"/>
          <w:highlight w:val="yellow"/>
        </w:rPr>
        <w:t xml:space="preserve">were held on TAF, </w:t>
      </w:r>
      <w:r w:rsidR="00610EDD" w:rsidRPr="00B72659">
        <w:rPr>
          <w:iCs/>
          <w:sz w:val="20"/>
          <w:szCs w:val="20"/>
          <w:highlight w:val="yellow"/>
        </w:rPr>
        <w:t xml:space="preserve">7 </w:t>
      </w:r>
      <w:r w:rsidR="00D25A7F" w:rsidRPr="00B72659">
        <w:rPr>
          <w:iCs/>
          <w:sz w:val="20"/>
          <w:szCs w:val="20"/>
          <w:highlight w:val="yellow"/>
        </w:rPr>
        <w:t>on StockAssessment.org</w:t>
      </w:r>
      <w:r w:rsidR="00610EDD" w:rsidRPr="00B72659">
        <w:rPr>
          <w:iCs/>
          <w:sz w:val="20"/>
          <w:szCs w:val="20"/>
          <w:highlight w:val="yellow"/>
        </w:rPr>
        <w:t xml:space="preserve"> (with some duplication</w:t>
      </w:r>
      <w:r w:rsidR="00EB0BF5" w:rsidRPr="00B72659">
        <w:rPr>
          <w:iCs/>
          <w:sz w:val="20"/>
          <w:szCs w:val="20"/>
          <w:highlight w:val="yellow"/>
        </w:rPr>
        <w:t xml:space="preserve">), </w:t>
      </w:r>
      <w:r w:rsidR="003557F5" w:rsidRPr="00B72659">
        <w:rPr>
          <w:iCs/>
          <w:sz w:val="20"/>
          <w:szCs w:val="20"/>
          <w:highlight w:val="yellow"/>
        </w:rPr>
        <w:t xml:space="preserve">6 </w:t>
      </w:r>
      <w:r w:rsidR="00006BA5">
        <w:rPr>
          <w:iCs/>
          <w:sz w:val="20"/>
          <w:szCs w:val="20"/>
          <w:highlight w:val="yellow"/>
        </w:rPr>
        <w:t>available</w:t>
      </w:r>
      <w:r w:rsidR="00D25A7F" w:rsidRPr="00B72659">
        <w:rPr>
          <w:iCs/>
          <w:sz w:val="20"/>
          <w:szCs w:val="20"/>
          <w:highlight w:val="yellow"/>
        </w:rPr>
        <w:t xml:space="preserve"> via ICES SharePoint, and </w:t>
      </w:r>
      <w:r w:rsidR="003557F5" w:rsidRPr="00B72659">
        <w:rPr>
          <w:iCs/>
          <w:sz w:val="20"/>
          <w:szCs w:val="20"/>
          <w:highlight w:val="yellow"/>
        </w:rPr>
        <w:t>3</w:t>
      </w:r>
      <w:r w:rsidR="00610EDD" w:rsidRPr="00B72659">
        <w:rPr>
          <w:iCs/>
          <w:sz w:val="20"/>
          <w:szCs w:val="20"/>
          <w:highlight w:val="yellow"/>
        </w:rPr>
        <w:t xml:space="preserve"> </w:t>
      </w:r>
      <w:r w:rsidR="00006BA5">
        <w:rPr>
          <w:iCs/>
          <w:sz w:val="20"/>
          <w:szCs w:val="20"/>
          <w:highlight w:val="yellow"/>
        </w:rPr>
        <w:t>from</w:t>
      </w:r>
      <w:r w:rsidR="00D25A7F" w:rsidRPr="00B72659">
        <w:rPr>
          <w:iCs/>
          <w:sz w:val="20"/>
          <w:szCs w:val="20"/>
          <w:highlight w:val="yellow"/>
        </w:rPr>
        <w:t xml:space="preserve"> </w:t>
      </w:r>
      <w:r w:rsidR="00AD7346" w:rsidRPr="00B72659">
        <w:rPr>
          <w:sz w:val="20"/>
          <w:szCs w:val="20"/>
          <w:highlight w:val="yellow"/>
        </w:rPr>
        <w:t xml:space="preserve">expert group </w:t>
      </w:r>
      <w:r w:rsidR="00D25A7F" w:rsidRPr="00B72659">
        <w:rPr>
          <w:iCs/>
          <w:sz w:val="20"/>
          <w:szCs w:val="20"/>
          <w:highlight w:val="yellow"/>
        </w:rPr>
        <w:t>report</w:t>
      </w:r>
      <w:r w:rsidR="00006BA5">
        <w:rPr>
          <w:iCs/>
          <w:sz w:val="20"/>
          <w:szCs w:val="20"/>
          <w:highlight w:val="yellow"/>
        </w:rPr>
        <w:t>s</w:t>
      </w:r>
      <w:r w:rsidR="00D25A7F" w:rsidRPr="00B72659">
        <w:rPr>
          <w:iCs/>
          <w:sz w:val="20"/>
          <w:szCs w:val="20"/>
          <w:highlight w:val="yellow"/>
        </w:rPr>
        <w:t>.</w:t>
      </w:r>
      <w:r w:rsidR="003557F5" w:rsidRPr="00B72659">
        <w:rPr>
          <w:iCs/>
          <w:sz w:val="20"/>
          <w:szCs w:val="20"/>
          <w:highlight w:val="yellow"/>
        </w:rPr>
        <w:t xml:space="preserve"> </w:t>
      </w:r>
      <w:r w:rsidR="00006BA5">
        <w:rPr>
          <w:iCs/>
          <w:sz w:val="20"/>
          <w:szCs w:val="20"/>
        </w:rPr>
        <w:t xml:space="preserve">Of the 21 stocks, 9 were available through the WGMIXFISH data input, and these were used in place of the </w:t>
      </w:r>
      <w:r w:rsidR="009267C1">
        <w:rPr>
          <w:iCs/>
          <w:sz w:val="20"/>
          <w:szCs w:val="20"/>
        </w:rPr>
        <w:t>afore</w:t>
      </w:r>
      <w:r w:rsidR="00006BA5">
        <w:rPr>
          <w:iCs/>
          <w:sz w:val="20"/>
          <w:szCs w:val="20"/>
        </w:rPr>
        <w:t>mentioned sources.</w:t>
      </w:r>
    </w:p>
    <w:p w14:paraId="1F9B9D26" w14:textId="70AF1129" w:rsidR="00942765" w:rsidRPr="00AB640F" w:rsidRDefault="00FE124E" w:rsidP="00AB640F">
      <w:pPr>
        <w:spacing w:after="0"/>
        <w:jc w:val="both"/>
        <w:rPr>
          <w:color w:val="000000" w:themeColor="text1"/>
          <w:sz w:val="20"/>
          <w:szCs w:val="20"/>
        </w:rPr>
      </w:pPr>
      <w:r w:rsidRPr="00006BA5">
        <w:rPr>
          <w:sz w:val="20"/>
          <w:szCs w:val="20"/>
        </w:rPr>
        <w:t xml:space="preserve"> </w:t>
      </w:r>
      <w:hyperlink r:id="rId11" w:history="1"/>
    </w:p>
    <w:p w14:paraId="354D03A6" w14:textId="5CDC07F5" w:rsidR="00AB3EBA" w:rsidRPr="00F13CFB" w:rsidRDefault="00AB3EBA" w:rsidP="00924936">
      <w:pPr>
        <w:spacing w:after="0" w:line="240" w:lineRule="auto"/>
        <w:jc w:val="both"/>
        <w:rPr>
          <w:rFonts w:cstheme="minorHAnsi"/>
          <w:sz w:val="20"/>
          <w:szCs w:val="20"/>
          <w:lang w:val="en-GB"/>
        </w:rPr>
      </w:pPr>
    </w:p>
    <w:p w14:paraId="366BF382" w14:textId="4B11D94F" w:rsidR="00530B44" w:rsidRPr="001E2F9B" w:rsidRDefault="00530B44">
      <w:pPr>
        <w:pStyle w:val="Hheading3"/>
        <w:shd w:val="clear" w:color="auto" w:fill="9AC2B7"/>
        <w:spacing w:before="0" w:after="0"/>
        <w:jc w:val="both"/>
        <w:rPr>
          <w:rFonts w:asciiTheme="minorHAnsi" w:hAnsiTheme="minorHAnsi" w:cstheme="minorHAnsi"/>
          <w:sz w:val="20"/>
          <w:szCs w:val="20"/>
        </w:rPr>
      </w:pPr>
      <w:r>
        <w:rPr>
          <w:rFonts w:asciiTheme="minorHAnsi" w:hAnsiTheme="minorHAnsi" w:cstheme="minorHAnsi"/>
          <w:sz w:val="20"/>
          <w:szCs w:val="20"/>
        </w:rPr>
        <w:t>Data outputs</w:t>
      </w:r>
    </w:p>
    <w:p w14:paraId="0FAF7276" w14:textId="77777777" w:rsidR="00BD5320" w:rsidRDefault="00BD5320">
      <w:pPr>
        <w:keepNext/>
        <w:spacing w:after="0" w:line="240" w:lineRule="auto"/>
        <w:rPr>
          <w:sz w:val="20"/>
          <w:szCs w:val="20"/>
          <w:lang w:val="en-GB"/>
        </w:rPr>
      </w:pPr>
    </w:p>
    <w:p w14:paraId="0A4FCBEA" w14:textId="77777777" w:rsidR="006A6765" w:rsidRDefault="006A6765" w:rsidP="001158DB">
      <w:pPr>
        <w:keepNext/>
        <w:spacing w:after="0" w:line="240" w:lineRule="auto"/>
        <w:jc w:val="both"/>
        <w:rPr>
          <w:sz w:val="20"/>
          <w:szCs w:val="20"/>
          <w:lang w:val="en-GB"/>
        </w:rPr>
      </w:pPr>
      <w:r>
        <w:rPr>
          <w:sz w:val="20"/>
          <w:szCs w:val="20"/>
          <w:lang w:val="en-GB"/>
        </w:rPr>
        <w:t>The data outputs are:</w:t>
      </w:r>
    </w:p>
    <w:p w14:paraId="07ED5E49" w14:textId="77777777" w:rsidR="006A6765" w:rsidRDefault="006A6765" w:rsidP="001158DB">
      <w:pPr>
        <w:keepNext/>
        <w:spacing w:after="0" w:line="240" w:lineRule="auto"/>
        <w:jc w:val="both"/>
        <w:rPr>
          <w:sz w:val="20"/>
          <w:szCs w:val="20"/>
          <w:lang w:val="en-GB"/>
        </w:rPr>
      </w:pPr>
    </w:p>
    <w:p w14:paraId="5F23EBEC" w14:textId="4DB396A2" w:rsidR="00BD5320" w:rsidRPr="001158DB" w:rsidRDefault="00BD5320" w:rsidP="001158DB">
      <w:pPr>
        <w:pStyle w:val="ListParagraph"/>
        <w:numPr>
          <w:ilvl w:val="0"/>
          <w:numId w:val="21"/>
        </w:numPr>
        <w:spacing w:after="0" w:line="240" w:lineRule="auto"/>
        <w:jc w:val="both"/>
        <w:rPr>
          <w:sz w:val="20"/>
          <w:szCs w:val="20"/>
          <w:lang w:val="en-GB"/>
        </w:rPr>
      </w:pPr>
      <w:proofErr w:type="spellStart"/>
      <w:r w:rsidRPr="001158DB">
        <w:rPr>
          <w:sz w:val="20"/>
          <w:szCs w:val="20"/>
          <w:lang w:val="en-GB"/>
        </w:rPr>
        <w:t>F</w:t>
      </w:r>
      <w:r w:rsidR="007A4192">
        <w:rPr>
          <w:sz w:val="20"/>
          <w:szCs w:val="20"/>
          <w:lang w:val="en-GB"/>
        </w:rPr>
        <w:t>Lstock</w:t>
      </w:r>
      <w:proofErr w:type="spellEnd"/>
      <w:r w:rsidR="007A4192">
        <w:rPr>
          <w:sz w:val="20"/>
          <w:szCs w:val="20"/>
          <w:lang w:val="en-GB"/>
        </w:rPr>
        <w:t xml:space="preserve"> objects</w:t>
      </w:r>
    </w:p>
    <w:p w14:paraId="5B909545" w14:textId="1EE3561A" w:rsidR="00BD5320" w:rsidRPr="001158DB" w:rsidRDefault="007A4192" w:rsidP="001158DB">
      <w:pPr>
        <w:pStyle w:val="ListParagraph"/>
        <w:numPr>
          <w:ilvl w:val="0"/>
          <w:numId w:val="21"/>
        </w:numPr>
        <w:spacing w:after="0" w:line="240" w:lineRule="auto"/>
        <w:jc w:val="both"/>
        <w:rPr>
          <w:b/>
          <w:sz w:val="20"/>
          <w:lang w:val="en-GB"/>
        </w:rPr>
      </w:pPr>
      <w:proofErr w:type="spellStart"/>
      <w:r>
        <w:rPr>
          <w:sz w:val="20"/>
          <w:szCs w:val="20"/>
          <w:lang w:val="en-GB"/>
        </w:rPr>
        <w:t>FLFleet</w:t>
      </w:r>
      <w:proofErr w:type="spellEnd"/>
      <w:r>
        <w:rPr>
          <w:sz w:val="20"/>
          <w:szCs w:val="20"/>
          <w:lang w:val="en-GB"/>
        </w:rPr>
        <w:t xml:space="preserve"> objects where available</w:t>
      </w:r>
    </w:p>
    <w:p w14:paraId="3F87D3B6" w14:textId="77777777" w:rsidR="00713F34" w:rsidRDefault="00713F34" w:rsidP="001158DB">
      <w:pPr>
        <w:spacing w:after="0" w:line="240" w:lineRule="auto"/>
        <w:jc w:val="both"/>
        <w:rPr>
          <w:b/>
          <w:sz w:val="20"/>
          <w:lang w:val="en-GB"/>
        </w:rPr>
      </w:pPr>
    </w:p>
    <w:p w14:paraId="13C55815" w14:textId="305FDEE5" w:rsidR="00A6628D" w:rsidRDefault="000B21B4" w:rsidP="001158DB">
      <w:pPr>
        <w:keepNext/>
        <w:spacing w:after="0" w:line="240" w:lineRule="auto"/>
        <w:jc w:val="both"/>
        <w:rPr>
          <w:b/>
          <w:sz w:val="20"/>
          <w:lang w:val="en-GB"/>
        </w:rPr>
      </w:pPr>
      <w:r w:rsidRPr="000B21B4">
        <w:rPr>
          <w:b/>
          <w:sz w:val="20"/>
          <w:lang w:val="en-GB"/>
        </w:rPr>
        <w:t>Caveats</w:t>
      </w:r>
    </w:p>
    <w:p w14:paraId="68F6C4AA" w14:textId="77777777" w:rsidR="00A6628D" w:rsidRDefault="00A6628D" w:rsidP="001158DB">
      <w:pPr>
        <w:keepNext/>
        <w:spacing w:after="0" w:line="240" w:lineRule="auto"/>
        <w:jc w:val="both"/>
        <w:rPr>
          <w:b/>
          <w:sz w:val="20"/>
          <w:lang w:val="en-GB"/>
        </w:rPr>
      </w:pPr>
    </w:p>
    <w:p w14:paraId="5B26478F" w14:textId="4E204F2F" w:rsidR="00EF3A12" w:rsidRDefault="00EF3A12" w:rsidP="001158DB">
      <w:pPr>
        <w:spacing w:after="0" w:line="240" w:lineRule="auto"/>
        <w:jc w:val="both"/>
        <w:rPr>
          <w:sz w:val="20"/>
          <w:szCs w:val="20"/>
          <w:lang w:val="en-GB"/>
        </w:rPr>
      </w:pPr>
      <w:r w:rsidRPr="007A4192">
        <w:rPr>
          <w:sz w:val="20"/>
          <w:lang w:val="en-GB"/>
        </w:rPr>
        <w:t>For</w:t>
      </w:r>
      <w:r w:rsidR="006A6765" w:rsidRPr="007A4192">
        <w:rPr>
          <w:sz w:val="20"/>
          <w:lang w:val="en-GB"/>
        </w:rPr>
        <w:t xml:space="preserve"> plaice in Division 7.a</w:t>
      </w:r>
      <w:r w:rsidRPr="007A4192">
        <w:rPr>
          <w:sz w:val="20"/>
          <w:lang w:val="en-GB"/>
        </w:rPr>
        <w:t xml:space="preserve"> </w:t>
      </w:r>
      <w:r w:rsidR="006A6765" w:rsidRPr="007A4192">
        <w:rPr>
          <w:sz w:val="20"/>
          <w:lang w:val="en-GB"/>
        </w:rPr>
        <w:t>(</w:t>
      </w:r>
      <w:r w:rsidRPr="007A4192">
        <w:rPr>
          <w:bCs/>
          <w:sz w:val="20"/>
          <w:lang w:val="en-GB"/>
        </w:rPr>
        <w:t>ple.27.7a</w:t>
      </w:r>
      <w:r w:rsidR="006A6765" w:rsidRPr="007A4192">
        <w:rPr>
          <w:bCs/>
          <w:sz w:val="20"/>
          <w:lang w:val="en-GB"/>
        </w:rPr>
        <w:t>)</w:t>
      </w:r>
      <w:r w:rsidRPr="007A4192">
        <w:rPr>
          <w:sz w:val="20"/>
          <w:lang w:val="en-GB"/>
        </w:rPr>
        <w:t>, 40%</w:t>
      </w:r>
      <w:r w:rsidRPr="00EF3A12">
        <w:rPr>
          <w:sz w:val="20"/>
          <w:lang w:val="en-GB"/>
        </w:rPr>
        <w:t xml:space="preserve"> of the discards are assumed to survive</w:t>
      </w:r>
      <w:r w:rsidRPr="007F1820">
        <w:rPr>
          <w:sz w:val="20"/>
          <w:szCs w:val="20"/>
          <w:lang w:val="en-GB"/>
        </w:rPr>
        <w:t>.</w:t>
      </w:r>
      <w:r w:rsidR="006A6765" w:rsidRPr="00840A4F">
        <w:rPr>
          <w:sz w:val="20"/>
          <w:szCs w:val="20"/>
          <w:lang w:val="en-GB"/>
        </w:rPr>
        <w:t xml:space="preserve"> </w:t>
      </w:r>
      <w:r w:rsidR="006A6765" w:rsidRPr="001158DB">
        <w:rPr>
          <w:sz w:val="20"/>
          <w:szCs w:val="20"/>
          <w:lang w:val="en-US"/>
        </w:rPr>
        <w:t xml:space="preserve">Hence, fishing mortality data </w:t>
      </w:r>
      <w:r w:rsidR="006A6765">
        <w:rPr>
          <w:sz w:val="20"/>
          <w:szCs w:val="20"/>
          <w:lang w:val="en-US"/>
        </w:rPr>
        <w:t xml:space="preserve">for this stock </w:t>
      </w:r>
      <w:r w:rsidR="006A6765" w:rsidRPr="001158DB">
        <w:rPr>
          <w:sz w:val="20"/>
          <w:szCs w:val="20"/>
          <w:lang w:val="en-US"/>
        </w:rPr>
        <w:t>do not account for the total catch</w:t>
      </w:r>
      <w:r w:rsidR="002A79BF">
        <w:rPr>
          <w:sz w:val="20"/>
          <w:szCs w:val="20"/>
          <w:lang w:val="en-US"/>
        </w:rPr>
        <w:t>,</w:t>
      </w:r>
      <w:r w:rsidR="006A6765" w:rsidRPr="001158DB">
        <w:rPr>
          <w:sz w:val="20"/>
          <w:szCs w:val="20"/>
          <w:lang w:val="en-US"/>
        </w:rPr>
        <w:t xml:space="preserve"> but only for the dead catch, i.e. landings plus 60% of the discards</w:t>
      </w:r>
      <w:r w:rsidRPr="007F1820">
        <w:rPr>
          <w:sz w:val="20"/>
          <w:szCs w:val="20"/>
          <w:lang w:val="en-GB"/>
        </w:rPr>
        <w:t>.</w:t>
      </w:r>
    </w:p>
    <w:p w14:paraId="488A8BC6" w14:textId="77777777" w:rsidR="003C1095" w:rsidRDefault="003C1095" w:rsidP="001158DB">
      <w:pPr>
        <w:spacing w:after="0" w:line="240" w:lineRule="auto"/>
        <w:jc w:val="both"/>
        <w:rPr>
          <w:sz w:val="20"/>
          <w:szCs w:val="20"/>
          <w:lang w:val="en-GB"/>
        </w:rPr>
      </w:pPr>
    </w:p>
    <w:p w14:paraId="5ABF62B8" w14:textId="126AEB01" w:rsidR="00022A15" w:rsidRDefault="00022A15" w:rsidP="001158DB">
      <w:pPr>
        <w:spacing w:after="0" w:line="240" w:lineRule="auto"/>
        <w:jc w:val="both"/>
        <w:rPr>
          <w:sz w:val="20"/>
          <w:szCs w:val="20"/>
          <w:lang w:val="en-GB"/>
        </w:rPr>
      </w:pPr>
      <w:r>
        <w:rPr>
          <w:sz w:val="20"/>
          <w:szCs w:val="20"/>
          <w:lang w:val="en-GB"/>
        </w:rPr>
        <w:lastRenderedPageBreak/>
        <w:t xml:space="preserve">For </w:t>
      </w:r>
      <w:r w:rsidRPr="00DF7C72">
        <w:rPr>
          <w:sz w:val="20"/>
          <w:szCs w:val="20"/>
          <w:lang w:val="en-GB"/>
        </w:rPr>
        <w:t xml:space="preserve">haddock in in Subarea 4, Division 6.a, and Subdivision 20 (had.27.46a20), </w:t>
      </w:r>
      <w:r w:rsidR="002A79BF" w:rsidRPr="00DF7C72">
        <w:rPr>
          <w:sz w:val="20"/>
          <w:szCs w:val="20"/>
          <w:lang w:val="en-GB"/>
        </w:rPr>
        <w:t>e</w:t>
      </w:r>
      <w:r w:rsidRPr="00DF7C72">
        <w:rPr>
          <w:sz w:val="20"/>
          <w:szCs w:val="20"/>
          <w:lang w:val="en-GB"/>
        </w:rPr>
        <w:t>stimates</w:t>
      </w:r>
      <w:r w:rsidRPr="00022A15">
        <w:rPr>
          <w:sz w:val="20"/>
          <w:szCs w:val="20"/>
          <w:lang w:val="en-GB"/>
        </w:rPr>
        <w:t xml:space="preserve"> refer to the full year (January–December) except for age 0, for which the mortality rate given refers to the second half-year only (July–December)</w:t>
      </w:r>
      <w:r>
        <w:rPr>
          <w:sz w:val="20"/>
          <w:szCs w:val="20"/>
          <w:lang w:val="en-GB"/>
        </w:rPr>
        <w:t xml:space="preserve">, </w:t>
      </w:r>
      <w:r w:rsidRPr="00022A15">
        <w:rPr>
          <w:sz w:val="20"/>
          <w:szCs w:val="20"/>
          <w:lang w:val="en-GB"/>
        </w:rPr>
        <w:t>The 202</w:t>
      </w:r>
      <w:r w:rsidR="009903EA">
        <w:rPr>
          <w:sz w:val="20"/>
          <w:szCs w:val="20"/>
          <w:lang w:val="en-GB"/>
        </w:rPr>
        <w:t>0</w:t>
      </w:r>
      <w:r w:rsidRPr="00022A15">
        <w:rPr>
          <w:sz w:val="20"/>
          <w:szCs w:val="20"/>
          <w:lang w:val="en-GB"/>
        </w:rPr>
        <w:t xml:space="preserve"> estimates are TSA forecasts</w:t>
      </w:r>
      <w:r>
        <w:rPr>
          <w:sz w:val="20"/>
          <w:szCs w:val="20"/>
          <w:lang w:val="en-GB"/>
        </w:rPr>
        <w:t>.</w:t>
      </w:r>
    </w:p>
    <w:p w14:paraId="2AC64AC0" w14:textId="142E62DF" w:rsidR="007A4192" w:rsidRDefault="007A4192" w:rsidP="001158DB">
      <w:pPr>
        <w:spacing w:after="0" w:line="240" w:lineRule="auto"/>
        <w:jc w:val="both"/>
        <w:rPr>
          <w:sz w:val="20"/>
          <w:szCs w:val="20"/>
          <w:lang w:val="en-GB"/>
        </w:rPr>
      </w:pPr>
    </w:p>
    <w:p w14:paraId="5293C48D" w14:textId="79351656" w:rsidR="007A4192" w:rsidRDefault="007A4192" w:rsidP="001158DB">
      <w:pPr>
        <w:spacing w:after="0" w:line="240" w:lineRule="auto"/>
        <w:jc w:val="both"/>
        <w:rPr>
          <w:sz w:val="20"/>
          <w:szCs w:val="20"/>
          <w:lang w:val="en-GB"/>
        </w:rPr>
      </w:pPr>
      <w:r w:rsidRPr="007A4192">
        <w:rPr>
          <w:sz w:val="20"/>
          <w:szCs w:val="20"/>
          <w:highlight w:val="yellow"/>
          <w:lang w:val="en-GB"/>
        </w:rPr>
        <w:t>Hake</w:t>
      </w:r>
      <w:r w:rsidR="003520E2">
        <w:rPr>
          <w:sz w:val="20"/>
          <w:szCs w:val="20"/>
          <w:lang w:val="en-GB"/>
        </w:rPr>
        <w:t xml:space="preserve"> age information was not available and so could not be provided. WGMIXFISH use a length based approach for South Western Water stocks and so this information was not available from the </w:t>
      </w:r>
      <w:r w:rsidR="003520E2">
        <w:rPr>
          <w:iCs/>
          <w:sz w:val="20"/>
          <w:szCs w:val="20"/>
        </w:rPr>
        <w:t>WGMIXFISH data input</w:t>
      </w:r>
      <w:r w:rsidR="003520E2">
        <w:rPr>
          <w:iCs/>
          <w:sz w:val="20"/>
          <w:szCs w:val="20"/>
        </w:rPr>
        <w:t>.</w:t>
      </w:r>
    </w:p>
    <w:p w14:paraId="5B55F53F" w14:textId="77777777" w:rsidR="00EF3A12" w:rsidRDefault="00EF3A12" w:rsidP="000145B4">
      <w:pPr>
        <w:spacing w:after="0" w:line="240" w:lineRule="auto"/>
        <w:rPr>
          <w:b/>
          <w:sz w:val="20"/>
          <w:lang w:val="en-GB"/>
        </w:rPr>
      </w:pPr>
    </w:p>
    <w:p w14:paraId="2A49CDAB" w14:textId="36B1E79C" w:rsidR="007A3D48" w:rsidRPr="001E2F9B" w:rsidRDefault="007A3D48">
      <w:pPr>
        <w:pStyle w:val="Hheading3"/>
        <w:shd w:val="clear" w:color="auto" w:fill="9AC2B7"/>
        <w:spacing w:before="0" w:after="0"/>
        <w:jc w:val="both"/>
        <w:rPr>
          <w:rFonts w:asciiTheme="minorHAnsi" w:hAnsiTheme="minorHAnsi" w:cstheme="minorHAnsi"/>
          <w:sz w:val="20"/>
          <w:szCs w:val="20"/>
        </w:rPr>
      </w:pPr>
      <w:r w:rsidRPr="008751C3">
        <w:rPr>
          <w:rFonts w:asciiTheme="minorHAnsi" w:hAnsiTheme="minorHAnsi" w:cstheme="minorHAnsi"/>
          <w:sz w:val="20"/>
          <w:szCs w:val="20"/>
        </w:rPr>
        <w:t>Sources and references</w:t>
      </w:r>
    </w:p>
    <w:p w14:paraId="2A49CDAC" w14:textId="77777777" w:rsidR="007A3D48" w:rsidRPr="00EE3BC4" w:rsidRDefault="007A3D48">
      <w:pPr>
        <w:keepNext/>
        <w:spacing w:after="0" w:line="240" w:lineRule="auto"/>
        <w:jc w:val="both"/>
        <w:rPr>
          <w:rFonts w:cstheme="minorHAnsi"/>
          <w:b/>
          <w:sz w:val="20"/>
          <w:szCs w:val="20"/>
        </w:rPr>
      </w:pPr>
    </w:p>
    <w:p w14:paraId="1F6601C2" w14:textId="2C6817BF" w:rsidR="00690D7B" w:rsidRPr="00A41B93" w:rsidRDefault="003B18E4" w:rsidP="001158DB">
      <w:pPr>
        <w:pStyle w:val="FootnoteText"/>
        <w:spacing w:after="120"/>
        <w:jc w:val="both"/>
        <w:rPr>
          <w:rFonts w:cstheme="minorHAnsi"/>
        </w:rPr>
      </w:pPr>
      <w:r w:rsidRPr="0031474F">
        <w:rPr>
          <w:rFonts w:cstheme="minorHAnsi"/>
        </w:rPr>
        <w:t xml:space="preserve">EU. 2019. </w:t>
      </w:r>
      <w:r w:rsidR="00690D7B" w:rsidRPr="001158DB">
        <w:rPr>
          <w:rFonts w:cstheme="minorHAnsi"/>
        </w:rPr>
        <w:t>Regulation (EU) 2019/1241 of the European Parliament and of the Council of 20 June 2019 on the conservation of fisheries resources and the protection of marine ecosystems through technical measures, amending Council Regulations (EC) No 1967/2006, (EC) No 1224/2009 and Regulations (EU) No 1380/2013, (EU) 2016/1139, (EU) 2018/973, (EU) 2019/472 and (EU) 2019/1022 of the European Parliament and of the Council, and repealing Council Regulations (EC) No 894/97, (EC) No 850/98, (EC) No 2549/2000, (EC) No 254/2002, (EC) No 812/2004 and (EC) No 2187/2005</w:t>
      </w:r>
      <w:r w:rsidRPr="0031474F">
        <w:rPr>
          <w:rFonts w:cstheme="minorHAnsi"/>
        </w:rPr>
        <w:t>. Official Journal of the European Union, L 198: 105–201</w:t>
      </w:r>
      <w:r w:rsidRPr="00A41B93">
        <w:rPr>
          <w:rFonts w:cstheme="minorHAnsi"/>
        </w:rPr>
        <w:t xml:space="preserve">. </w:t>
      </w:r>
      <w:hyperlink r:id="rId12" w:history="1">
        <w:r w:rsidRPr="0031474F">
          <w:rPr>
            <w:rStyle w:val="Hyperlink"/>
            <w:rFonts w:cstheme="minorHAnsi"/>
          </w:rPr>
          <w:t>http://data.europa.eu/eli/reg/2019/1241/oj</w:t>
        </w:r>
      </w:hyperlink>
      <w:r w:rsidRPr="0031474F">
        <w:rPr>
          <w:rFonts w:cstheme="minorHAnsi"/>
        </w:rPr>
        <w:t>.</w:t>
      </w:r>
    </w:p>
    <w:p w14:paraId="1207231F" w14:textId="5E7579EF" w:rsidR="00D8620C" w:rsidRPr="00022A15" w:rsidRDefault="00D8620C" w:rsidP="00D8620C">
      <w:pPr>
        <w:jc w:val="both"/>
        <w:rPr>
          <w:rFonts w:cstheme="minorHAnsi"/>
          <w:color w:val="444444"/>
          <w:sz w:val="20"/>
          <w:szCs w:val="20"/>
          <w:lang w:val="en-GB"/>
        </w:rPr>
      </w:pPr>
      <w:r w:rsidRPr="00022A15">
        <w:rPr>
          <w:rFonts w:cstheme="minorHAnsi"/>
          <w:color w:val="000000" w:themeColor="text1"/>
          <w:sz w:val="20"/>
          <w:szCs w:val="20"/>
          <w:lang w:val="en-GB"/>
        </w:rPr>
        <w:t>ICES. 20</w:t>
      </w:r>
      <w:r w:rsidR="00DF7C72">
        <w:rPr>
          <w:rFonts w:cstheme="minorHAnsi"/>
          <w:color w:val="000000" w:themeColor="text1"/>
          <w:sz w:val="20"/>
          <w:szCs w:val="20"/>
          <w:lang w:val="en-GB"/>
        </w:rPr>
        <w:t>20</w:t>
      </w:r>
      <w:r w:rsidRPr="00022A15">
        <w:rPr>
          <w:rFonts w:cstheme="minorHAnsi"/>
          <w:color w:val="000000" w:themeColor="text1"/>
          <w:sz w:val="20"/>
          <w:szCs w:val="20"/>
          <w:lang w:val="en-GB"/>
        </w:rPr>
        <w:t xml:space="preserve">. Working Group on Mixed Fisheries Advice Methodology (WGMIXFISH-METHODS). </w:t>
      </w:r>
    </w:p>
    <w:p w14:paraId="3BEE096B" w14:textId="431F03C7" w:rsidR="004C4B3F" w:rsidRPr="00AE0BE5" w:rsidRDefault="00D8620C">
      <w:pPr>
        <w:spacing w:after="120" w:line="240" w:lineRule="auto"/>
        <w:jc w:val="both"/>
        <w:rPr>
          <w:rFonts w:eastAsia="Times New Roman" w:cstheme="minorHAnsi"/>
          <w:sz w:val="20"/>
          <w:szCs w:val="20"/>
          <w:lang w:val="en-GB"/>
        </w:rPr>
      </w:pPr>
      <w:r w:rsidRPr="007A4192">
        <w:rPr>
          <w:rFonts w:eastAsia="Times New Roman" w:cstheme="minorHAnsi"/>
          <w:sz w:val="20"/>
          <w:szCs w:val="20"/>
        </w:rPr>
        <w:t xml:space="preserve">ICES. 2020a. </w:t>
      </w:r>
      <w:r w:rsidR="004C4B3F" w:rsidRPr="007A4192">
        <w:rPr>
          <w:rFonts w:eastAsia="Times New Roman" w:cstheme="minorHAnsi"/>
          <w:sz w:val="20"/>
          <w:szCs w:val="20"/>
        </w:rPr>
        <w:t xml:space="preserve">ICES Transparent Assessment Framework. </w:t>
      </w:r>
      <w:r w:rsidR="004C4B3F" w:rsidRPr="00AE0BE5">
        <w:rPr>
          <w:rFonts w:eastAsia="Times New Roman" w:cstheme="minorHAnsi"/>
          <w:sz w:val="20"/>
          <w:szCs w:val="20"/>
          <w:lang w:val="en-GB"/>
        </w:rPr>
        <w:t xml:space="preserve">Copenhagen, Denmark. ICES. 31.09.2020. </w:t>
      </w:r>
      <w:hyperlink r:id="rId13" w:history="1">
        <w:r w:rsidR="00411AF6" w:rsidRPr="00AE0BE5">
          <w:rPr>
            <w:rStyle w:val="Hyperlink"/>
            <w:lang w:val="en-GB"/>
          </w:rPr>
          <w:t>https://taf.ices.dk</w:t>
        </w:r>
      </w:hyperlink>
      <w:r w:rsidR="001B7910" w:rsidRPr="00AE0BE5">
        <w:rPr>
          <w:rFonts w:eastAsia="Times New Roman" w:cstheme="minorHAnsi"/>
          <w:sz w:val="20"/>
          <w:szCs w:val="20"/>
          <w:lang w:val="en-GB"/>
        </w:rPr>
        <w:t>.</w:t>
      </w:r>
    </w:p>
    <w:p w14:paraId="3B4B4242" w14:textId="376EF204" w:rsidR="00822706" w:rsidRPr="007A4192" w:rsidRDefault="004D4835" w:rsidP="001158DB">
      <w:pPr>
        <w:jc w:val="both"/>
        <w:rPr>
          <w:rFonts w:eastAsia="Times New Roman" w:cstheme="minorHAnsi"/>
          <w:sz w:val="20"/>
          <w:szCs w:val="20"/>
          <w:lang w:val="en-GB"/>
        </w:rPr>
      </w:pPr>
      <w:r w:rsidRPr="007A4192">
        <w:rPr>
          <w:rFonts w:eastAsia="Times New Roman" w:cstheme="minorHAnsi"/>
          <w:sz w:val="20"/>
          <w:szCs w:val="20"/>
          <w:lang w:val="en-GB"/>
        </w:rPr>
        <w:t>ICES. 2020</w:t>
      </w:r>
      <w:r w:rsidR="00D8620C" w:rsidRPr="007A4192">
        <w:rPr>
          <w:rFonts w:eastAsia="Times New Roman" w:cstheme="minorHAnsi"/>
          <w:sz w:val="20"/>
          <w:szCs w:val="20"/>
          <w:lang w:val="en-GB"/>
        </w:rPr>
        <w:t>b</w:t>
      </w:r>
      <w:r w:rsidRPr="007A4192">
        <w:rPr>
          <w:rFonts w:eastAsia="Times New Roman" w:cstheme="minorHAnsi"/>
          <w:sz w:val="20"/>
          <w:szCs w:val="20"/>
          <w:lang w:val="en-GB"/>
        </w:rPr>
        <w:t>. Working Group for the Bay of Biscay and the Iberian Waters Ecoregion (WGBIE). ICES Scientific Reports</w:t>
      </w:r>
      <w:r w:rsidR="00D8620C" w:rsidRPr="007A4192">
        <w:rPr>
          <w:rFonts w:eastAsia="Times New Roman" w:cstheme="minorHAnsi"/>
          <w:sz w:val="20"/>
          <w:szCs w:val="20"/>
          <w:lang w:val="en-GB"/>
        </w:rPr>
        <w:t>,</w:t>
      </w:r>
      <w:r w:rsidRPr="007A4192">
        <w:rPr>
          <w:rFonts w:eastAsia="Times New Roman" w:cstheme="minorHAnsi"/>
          <w:sz w:val="20"/>
          <w:szCs w:val="20"/>
          <w:lang w:val="en-GB"/>
        </w:rPr>
        <w:t xml:space="preserve"> 2:49. 845</w:t>
      </w:r>
      <w:r w:rsidR="00D8620C" w:rsidRPr="007A4192">
        <w:rPr>
          <w:rFonts w:eastAsia="Times New Roman" w:cstheme="minorHAnsi"/>
          <w:sz w:val="20"/>
          <w:szCs w:val="20"/>
          <w:lang w:val="en-GB"/>
        </w:rPr>
        <w:t> </w:t>
      </w:r>
      <w:r w:rsidRPr="007A4192">
        <w:rPr>
          <w:rFonts w:eastAsia="Times New Roman" w:cstheme="minorHAnsi"/>
          <w:sz w:val="20"/>
          <w:szCs w:val="20"/>
          <w:lang w:val="en-GB"/>
        </w:rPr>
        <w:t xml:space="preserve">pp. </w:t>
      </w:r>
      <w:hyperlink r:id="rId14" w:history="1">
        <w:r w:rsidR="00411AF6" w:rsidRPr="007A4192">
          <w:rPr>
            <w:rStyle w:val="Hyperlink"/>
          </w:rPr>
          <w:t>https://doi.org/10.17895/ices.pub.6033</w:t>
        </w:r>
      </w:hyperlink>
      <w:r w:rsidR="001B7910" w:rsidRPr="007A4192">
        <w:rPr>
          <w:rFonts w:eastAsia="Times New Roman" w:cstheme="minorHAnsi"/>
          <w:sz w:val="20"/>
          <w:szCs w:val="20"/>
          <w:lang w:val="en-GB"/>
        </w:rPr>
        <w:t>.</w:t>
      </w:r>
    </w:p>
    <w:p w14:paraId="51800E91" w14:textId="5391506B" w:rsidR="004C4B3F" w:rsidRPr="007A4192" w:rsidRDefault="004D4835" w:rsidP="001158DB">
      <w:pPr>
        <w:spacing w:before="120"/>
        <w:jc w:val="both"/>
        <w:rPr>
          <w:rFonts w:cstheme="minorHAnsi"/>
          <w:color w:val="444444"/>
          <w:sz w:val="20"/>
          <w:szCs w:val="20"/>
          <w:lang w:val="en-GB"/>
        </w:rPr>
      </w:pPr>
      <w:r w:rsidRPr="007A4192">
        <w:rPr>
          <w:rFonts w:cstheme="minorHAnsi"/>
          <w:sz w:val="20"/>
          <w:szCs w:val="20"/>
        </w:rPr>
        <w:t>ICES. 2020</w:t>
      </w:r>
      <w:r w:rsidR="00D8620C" w:rsidRPr="007A4192">
        <w:rPr>
          <w:rFonts w:cstheme="minorHAnsi"/>
          <w:sz w:val="20"/>
          <w:szCs w:val="20"/>
        </w:rPr>
        <w:t>c</w:t>
      </w:r>
      <w:r w:rsidRPr="007A4192">
        <w:rPr>
          <w:rFonts w:cstheme="minorHAnsi"/>
          <w:sz w:val="20"/>
          <w:szCs w:val="20"/>
        </w:rPr>
        <w:t>. Working Group for the Celtic Seas Ecoregion (WGCSE). ICES Scientific Reports</w:t>
      </w:r>
      <w:r w:rsidR="00D8620C" w:rsidRPr="007A4192">
        <w:rPr>
          <w:rFonts w:cstheme="minorHAnsi"/>
          <w:sz w:val="20"/>
          <w:szCs w:val="20"/>
        </w:rPr>
        <w:t>,</w:t>
      </w:r>
      <w:r w:rsidRPr="007A4192">
        <w:rPr>
          <w:rFonts w:cstheme="minorHAnsi"/>
          <w:sz w:val="20"/>
          <w:szCs w:val="20"/>
        </w:rPr>
        <w:t xml:space="preserve"> 2:40. 924</w:t>
      </w:r>
      <w:r w:rsidR="00D8620C" w:rsidRPr="007A4192">
        <w:rPr>
          <w:rFonts w:cstheme="minorHAnsi"/>
          <w:sz w:val="20"/>
          <w:szCs w:val="20"/>
        </w:rPr>
        <w:t> </w:t>
      </w:r>
      <w:r w:rsidRPr="007A4192">
        <w:rPr>
          <w:rFonts w:cstheme="minorHAnsi"/>
          <w:sz w:val="20"/>
          <w:szCs w:val="20"/>
        </w:rPr>
        <w:t xml:space="preserve">pp. </w:t>
      </w:r>
      <w:hyperlink r:id="rId15" w:history="1">
        <w:r w:rsidR="004C4B3F" w:rsidRPr="007A4192">
          <w:rPr>
            <w:rStyle w:val="Hyperlink"/>
            <w:rFonts w:cstheme="minorHAnsi"/>
            <w:sz w:val="20"/>
            <w:szCs w:val="20"/>
            <w:lang w:val="en-GB"/>
          </w:rPr>
          <w:t>https://doi.org/10.17895/ices.pub.5978</w:t>
        </w:r>
      </w:hyperlink>
      <w:r w:rsidR="001B7910" w:rsidRPr="007A4192">
        <w:rPr>
          <w:rStyle w:val="Hyperlink"/>
          <w:rFonts w:cstheme="minorHAnsi"/>
          <w:sz w:val="20"/>
          <w:szCs w:val="20"/>
        </w:rPr>
        <w:t>.</w:t>
      </w:r>
    </w:p>
    <w:p w14:paraId="43DE3AAD" w14:textId="0B98423A" w:rsidR="008730FE" w:rsidRPr="007A4192" w:rsidRDefault="004D4835" w:rsidP="001158DB">
      <w:pPr>
        <w:jc w:val="both"/>
        <w:rPr>
          <w:rFonts w:eastAsia="Times New Roman" w:cstheme="minorHAnsi"/>
          <w:sz w:val="20"/>
          <w:szCs w:val="20"/>
          <w:lang w:val="en-GB"/>
        </w:rPr>
      </w:pPr>
      <w:r w:rsidRPr="007A4192">
        <w:rPr>
          <w:rFonts w:eastAsia="Times New Roman" w:cstheme="minorHAnsi"/>
          <w:sz w:val="20"/>
          <w:szCs w:val="20"/>
          <w:lang w:val="en-GB"/>
        </w:rPr>
        <w:t>ICES. 2020</w:t>
      </w:r>
      <w:r w:rsidR="00D8620C" w:rsidRPr="007A4192">
        <w:rPr>
          <w:rFonts w:eastAsia="Times New Roman" w:cstheme="minorHAnsi"/>
          <w:sz w:val="20"/>
          <w:szCs w:val="20"/>
          <w:lang w:val="en-GB"/>
        </w:rPr>
        <w:t>d</w:t>
      </w:r>
      <w:r w:rsidRPr="007A4192">
        <w:rPr>
          <w:rFonts w:eastAsia="Times New Roman" w:cstheme="minorHAnsi"/>
          <w:sz w:val="20"/>
          <w:szCs w:val="20"/>
          <w:lang w:val="en-GB"/>
        </w:rPr>
        <w:t>. Working Group on the Assessment of Demersal Stocks in the North Sea and Skagerrak (WGNSSK). ICES Scientific Reports</w:t>
      </w:r>
      <w:r w:rsidR="00D8620C" w:rsidRPr="007A4192">
        <w:rPr>
          <w:rFonts w:eastAsia="Times New Roman" w:cstheme="minorHAnsi"/>
          <w:sz w:val="20"/>
          <w:szCs w:val="20"/>
          <w:lang w:val="en-GB"/>
        </w:rPr>
        <w:t>,</w:t>
      </w:r>
      <w:r w:rsidRPr="007A4192">
        <w:rPr>
          <w:rFonts w:eastAsia="Times New Roman" w:cstheme="minorHAnsi"/>
          <w:sz w:val="20"/>
          <w:szCs w:val="20"/>
          <w:lang w:val="en-GB"/>
        </w:rPr>
        <w:t xml:space="preserve"> 2:61. 1140</w:t>
      </w:r>
      <w:r w:rsidR="00D8620C" w:rsidRPr="007A4192">
        <w:rPr>
          <w:rFonts w:eastAsia="Times New Roman" w:cstheme="minorHAnsi"/>
          <w:sz w:val="20"/>
          <w:szCs w:val="20"/>
          <w:lang w:val="en-GB"/>
        </w:rPr>
        <w:t> </w:t>
      </w:r>
      <w:r w:rsidRPr="007A4192">
        <w:rPr>
          <w:rFonts w:eastAsia="Times New Roman" w:cstheme="minorHAnsi"/>
          <w:sz w:val="20"/>
          <w:szCs w:val="20"/>
          <w:lang w:val="en-GB"/>
        </w:rPr>
        <w:t xml:space="preserve">pp. </w:t>
      </w:r>
      <w:hyperlink r:id="rId16" w:history="1">
        <w:r w:rsidRPr="007A4192">
          <w:rPr>
            <w:rStyle w:val="Hyperlink"/>
            <w:rFonts w:eastAsia="Times New Roman" w:cstheme="minorHAnsi"/>
            <w:sz w:val="20"/>
            <w:szCs w:val="20"/>
            <w:lang w:val="en-GB"/>
          </w:rPr>
          <w:t>http://doi.org/10.17895/ices.pub.6092</w:t>
        </w:r>
      </w:hyperlink>
      <w:r w:rsidR="001B7910" w:rsidRPr="007A4192">
        <w:rPr>
          <w:rFonts w:eastAsia="Times New Roman" w:cstheme="minorHAnsi"/>
          <w:sz w:val="20"/>
          <w:szCs w:val="20"/>
          <w:lang w:val="en-GB"/>
        </w:rPr>
        <w:t>.</w:t>
      </w:r>
    </w:p>
    <w:p w14:paraId="0D50506F" w14:textId="66FF8244" w:rsidR="003D0AEA" w:rsidRPr="001158DB" w:rsidRDefault="003D0AEA" w:rsidP="001158DB">
      <w:pPr>
        <w:spacing w:before="120"/>
        <w:jc w:val="both"/>
        <w:rPr>
          <w:rFonts w:cstheme="minorHAnsi"/>
          <w:color w:val="000000" w:themeColor="text1"/>
          <w:sz w:val="20"/>
          <w:szCs w:val="20"/>
        </w:rPr>
      </w:pPr>
      <w:r w:rsidRPr="007A4192">
        <w:rPr>
          <w:rFonts w:cstheme="minorHAnsi"/>
          <w:color w:val="000000" w:themeColor="text1"/>
          <w:sz w:val="20"/>
          <w:szCs w:val="20"/>
        </w:rPr>
        <w:t>Magnusson</w:t>
      </w:r>
      <w:r w:rsidR="000E07A4" w:rsidRPr="007A4192">
        <w:rPr>
          <w:rFonts w:cstheme="minorHAnsi"/>
          <w:color w:val="000000" w:themeColor="text1"/>
          <w:sz w:val="20"/>
          <w:szCs w:val="20"/>
        </w:rPr>
        <w:t>, A</w:t>
      </w:r>
      <w:r w:rsidR="00A918AD" w:rsidRPr="007A4192">
        <w:rPr>
          <w:rFonts w:cstheme="minorHAnsi"/>
          <w:color w:val="000000" w:themeColor="text1"/>
          <w:sz w:val="20"/>
          <w:szCs w:val="20"/>
        </w:rPr>
        <w:t>.</w:t>
      </w:r>
      <w:r w:rsidRPr="007A4192">
        <w:rPr>
          <w:rFonts w:cstheme="minorHAnsi"/>
          <w:color w:val="000000" w:themeColor="text1"/>
          <w:sz w:val="20"/>
          <w:szCs w:val="20"/>
        </w:rPr>
        <w:t xml:space="preserve"> and Millar</w:t>
      </w:r>
      <w:r w:rsidR="00A918AD" w:rsidRPr="007A4192">
        <w:rPr>
          <w:rFonts w:cstheme="minorHAnsi"/>
          <w:color w:val="000000" w:themeColor="text1"/>
          <w:sz w:val="20"/>
          <w:szCs w:val="20"/>
        </w:rPr>
        <w:t xml:space="preserve">, C. </w:t>
      </w:r>
      <w:r w:rsidRPr="007A4192">
        <w:rPr>
          <w:rFonts w:cstheme="minorHAnsi"/>
          <w:color w:val="000000" w:themeColor="text1"/>
          <w:sz w:val="20"/>
          <w:szCs w:val="20"/>
        </w:rPr>
        <w:t xml:space="preserve">2020. </w:t>
      </w:r>
      <w:r w:rsidR="00A918AD" w:rsidRPr="007A4192">
        <w:rPr>
          <w:rFonts w:cstheme="minorHAnsi"/>
          <w:color w:val="000000" w:themeColor="text1"/>
          <w:sz w:val="20"/>
          <w:szCs w:val="20"/>
        </w:rPr>
        <w:t xml:space="preserve">ICES </w:t>
      </w:r>
      <w:r w:rsidRPr="007A4192">
        <w:rPr>
          <w:rFonts w:cstheme="minorHAnsi"/>
          <w:color w:val="000000" w:themeColor="text1"/>
          <w:sz w:val="20"/>
          <w:szCs w:val="20"/>
        </w:rPr>
        <w:t>TAF: Functions to Support the ICES Transparent Assessment</w:t>
      </w:r>
      <w:r w:rsidR="00A918AD" w:rsidRPr="007A4192">
        <w:rPr>
          <w:rFonts w:cstheme="minorHAnsi"/>
          <w:color w:val="000000" w:themeColor="text1"/>
          <w:sz w:val="20"/>
          <w:szCs w:val="20"/>
        </w:rPr>
        <w:t xml:space="preserve"> </w:t>
      </w:r>
      <w:r w:rsidRPr="007A4192">
        <w:rPr>
          <w:rFonts w:cstheme="minorHAnsi"/>
          <w:color w:val="000000" w:themeColor="text1"/>
          <w:sz w:val="20"/>
          <w:szCs w:val="20"/>
        </w:rPr>
        <w:t xml:space="preserve">Framework. R package version 3.5.0.9004. </w:t>
      </w:r>
      <w:hyperlink r:id="rId17" w:history="1">
        <w:r w:rsidR="00A918AD" w:rsidRPr="007A4192">
          <w:rPr>
            <w:rStyle w:val="Hyperlink"/>
            <w:rFonts w:cstheme="minorHAnsi"/>
            <w:sz w:val="20"/>
            <w:szCs w:val="20"/>
          </w:rPr>
          <w:t>https://taf.ices.dk</w:t>
        </w:r>
      </w:hyperlink>
      <w:r w:rsidR="001B7910" w:rsidRPr="007A4192">
        <w:rPr>
          <w:rFonts w:cstheme="minorHAnsi"/>
          <w:color w:val="000000" w:themeColor="text1"/>
          <w:sz w:val="20"/>
          <w:szCs w:val="20"/>
        </w:rPr>
        <w:t>.</w:t>
      </w:r>
    </w:p>
    <w:p w14:paraId="5A53E31F" w14:textId="6C0FED36" w:rsidR="00F13CFB" w:rsidRPr="004F3825" w:rsidRDefault="00CC0CA5" w:rsidP="00F13CFB">
      <w:pPr>
        <w:rPr>
          <w:rFonts w:eastAsia="Times New Roman" w:cstheme="minorHAnsi"/>
          <w:sz w:val="20"/>
          <w:szCs w:val="20"/>
          <w:lang w:val="en-GB"/>
        </w:rPr>
      </w:pPr>
      <w:r>
        <w:rPr>
          <w:noProof/>
          <w:lang w:val="en-GB" w:eastAsia="en-GB"/>
        </w:rPr>
        <mc:AlternateContent>
          <mc:Choice Requires="wps">
            <w:drawing>
              <wp:anchor distT="0" distB="0" distL="114300" distR="114300" simplePos="0" relativeHeight="251659264" behindDoc="0" locked="0" layoutInCell="1" allowOverlap="1" wp14:anchorId="35439675" wp14:editId="4B7DA589">
                <wp:simplePos x="0" y="0"/>
                <wp:positionH relativeFrom="margin">
                  <wp:align>right</wp:align>
                </wp:positionH>
                <wp:positionV relativeFrom="margin">
                  <wp:align>bottom</wp:align>
                </wp:positionV>
                <wp:extent cx="6240780" cy="577215"/>
                <wp:effectExtent l="0" t="0" r="26670" b="13335"/>
                <wp:wrapSquare wrapText="bothSides"/>
                <wp:docPr id="1" name="Text Box 1"/>
                <wp:cNvGraphicFramePr/>
                <a:graphic xmlns:a="http://schemas.openxmlformats.org/drawingml/2006/main">
                  <a:graphicData uri="http://schemas.microsoft.com/office/word/2010/wordprocessingShape">
                    <wps:wsp>
                      <wps:cNvSpPr txBox="1"/>
                      <wps:spPr>
                        <a:xfrm>
                          <a:off x="0" y="0"/>
                          <a:ext cx="6240780" cy="577215"/>
                        </a:xfrm>
                        <a:prstGeom prst="rect">
                          <a:avLst/>
                        </a:prstGeom>
                        <a:noFill/>
                        <a:ln w="6350">
                          <a:solidFill>
                            <a:prstClr val="black"/>
                          </a:solidFill>
                        </a:ln>
                      </wps:spPr>
                      <wps:txbx>
                        <w:txbxContent>
                          <w:p w14:paraId="13D495BB" w14:textId="3963CE5D" w:rsidR="00471CD3" w:rsidRPr="00924936" w:rsidRDefault="00471CD3" w:rsidP="00073B22">
                            <w:pPr>
                              <w:spacing w:after="0" w:line="240" w:lineRule="auto"/>
                              <w:jc w:val="both"/>
                              <w:rPr>
                                <w:rFonts w:cstheme="minorHAnsi"/>
                                <w:i/>
                                <w:color w:val="000000"/>
                                <w:sz w:val="20"/>
                                <w:szCs w:val="20"/>
                              </w:rPr>
                            </w:pPr>
                            <w:r w:rsidRPr="0042090E">
                              <w:rPr>
                                <w:rFonts w:cstheme="minorHAnsi"/>
                                <w:i/>
                                <w:color w:val="000000"/>
                                <w:sz w:val="20"/>
                                <w:szCs w:val="20"/>
                              </w:rPr>
                              <w:t xml:space="preserve">Recommended citation: </w:t>
                            </w:r>
                            <w:r w:rsidRPr="0031474F">
                              <w:rPr>
                                <w:rFonts w:cstheme="minorHAnsi"/>
                                <w:color w:val="000000"/>
                                <w:sz w:val="20"/>
                                <w:szCs w:val="20"/>
                              </w:rPr>
                              <w:t xml:space="preserve">ICES. 2020. </w:t>
                            </w:r>
                            <w:r w:rsidRPr="00A41B93">
                              <w:rPr>
                                <w:rFonts w:cstheme="minorHAnsi"/>
                                <w:color w:val="000000"/>
                                <w:sz w:val="20"/>
                                <w:szCs w:val="20"/>
                              </w:rPr>
                              <w:t>EU request on the production of matrices by year and age with F-at-age for stocks corresponding to the latest published advice for each stock</w:t>
                            </w:r>
                            <w:r w:rsidRPr="00924936">
                              <w:rPr>
                                <w:rFonts w:cstheme="minorHAnsi"/>
                                <w:color w:val="000000"/>
                                <w:sz w:val="20"/>
                                <w:szCs w:val="20"/>
                              </w:rPr>
                              <w:t xml:space="preserve">. </w:t>
                            </w:r>
                            <w:r w:rsidRPr="00924936">
                              <w:rPr>
                                <w:rFonts w:cstheme="minorHAnsi"/>
                                <w:i/>
                                <w:color w:val="000000"/>
                                <w:sz w:val="20"/>
                                <w:szCs w:val="20"/>
                              </w:rPr>
                              <w:t xml:space="preserve">In </w:t>
                            </w:r>
                            <w:r w:rsidRPr="00924936">
                              <w:rPr>
                                <w:rFonts w:cstheme="minorHAnsi"/>
                                <w:color w:val="000000"/>
                                <w:sz w:val="20"/>
                                <w:szCs w:val="20"/>
                              </w:rPr>
                              <w:t>Report of the ICES Advisory Committee, 2020. ICES Advice 2020, sr.2020.11</w:t>
                            </w:r>
                            <w:r w:rsidRPr="005B34A4">
                              <w:rPr>
                                <w:rFonts w:cstheme="minorHAnsi"/>
                                <w:color w:val="000000"/>
                                <w:sz w:val="20"/>
                                <w:szCs w:val="20"/>
                              </w:rPr>
                              <w:t xml:space="preserve">. </w:t>
                            </w:r>
                            <w:r w:rsidRPr="00471CD3">
                              <w:t>https:</w:t>
                            </w:r>
                            <w:r w:rsidRPr="0031474F">
                              <w:rPr>
                                <w:rFonts w:cstheme="minorHAnsi"/>
                                <w:sz w:val="20"/>
                                <w:szCs w:val="20"/>
                              </w:rPr>
                              <w:t>//doi.org/</w:t>
                            </w:r>
                            <w:r w:rsidR="009D577D" w:rsidRPr="009D577D">
                              <w:rPr>
                                <w:rFonts w:cstheme="minorHAnsi"/>
                                <w:sz w:val="20"/>
                                <w:szCs w:val="20"/>
                              </w:rPr>
                              <w:t>10.17895/ices.advice.7497</w:t>
                            </w:r>
                            <w:r w:rsidRPr="0031474F">
                              <w:rPr>
                                <w:rFonts w:cstheme="minorHAnsi"/>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439675" id="_x0000_t202" coordsize="21600,21600" o:spt="202" path="m,l,21600r21600,l21600,xe">
                <v:stroke joinstyle="miter"/>
                <v:path gradientshapeok="t" o:connecttype="rect"/>
              </v:shapetype>
              <v:shape id="Text Box 1" o:spid="_x0000_s1026" type="#_x0000_t202" style="position:absolute;margin-left:440.2pt;margin-top:0;width:491.4pt;height:45.45pt;z-index:251659264;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" filled="f" strokeweight=".5pt">
                <v:textbox>
                  <w:txbxContent>
                    <w:p w14:paraId="13D495BB" w14:textId="3963CE5D" w:rsidR="00471CD3" w:rsidRPr="00924936" w:rsidRDefault="00471CD3" w:rsidP="00073B22">
                      <w:pPr>
                        <w:spacing w:after="0" w:line="240" w:lineRule="auto"/>
                        <w:jc w:val="both"/>
                        <w:rPr>
                          <w:rFonts w:cstheme="minorHAnsi"/>
                          <w:i/>
                          <w:color w:val="000000"/>
                          <w:sz w:val="20"/>
                          <w:szCs w:val="20"/>
                        </w:rPr>
                      </w:pPr>
                      <w:r w:rsidRPr="0042090E">
                        <w:rPr>
                          <w:rFonts w:cstheme="minorHAnsi"/>
                          <w:i/>
                          <w:color w:val="000000"/>
                          <w:sz w:val="20"/>
                          <w:szCs w:val="20"/>
                        </w:rPr>
                        <w:t xml:space="preserve">Recommended citation: </w:t>
                      </w:r>
                      <w:r w:rsidRPr="0031474F">
                        <w:rPr>
                          <w:rFonts w:cstheme="minorHAnsi"/>
                          <w:color w:val="000000"/>
                          <w:sz w:val="20"/>
                          <w:szCs w:val="20"/>
                        </w:rPr>
                        <w:t xml:space="preserve">ICES. 2020. </w:t>
                      </w:r>
                      <w:r w:rsidRPr="00A41B93">
                        <w:rPr>
                          <w:rFonts w:cstheme="minorHAnsi"/>
                          <w:color w:val="000000"/>
                          <w:sz w:val="20"/>
                          <w:szCs w:val="20"/>
                        </w:rPr>
                        <w:t>EU request on the production of matrices by year and age with F-at-age for stocks corresponding to the latest published advice for each stock</w:t>
                      </w:r>
                      <w:r w:rsidRPr="00924936">
                        <w:rPr>
                          <w:rFonts w:cstheme="minorHAnsi"/>
                          <w:color w:val="000000"/>
                          <w:sz w:val="20"/>
                          <w:szCs w:val="20"/>
                        </w:rPr>
                        <w:t xml:space="preserve">. </w:t>
                      </w:r>
                      <w:r w:rsidRPr="00924936">
                        <w:rPr>
                          <w:rFonts w:cstheme="minorHAnsi"/>
                          <w:i/>
                          <w:color w:val="000000"/>
                          <w:sz w:val="20"/>
                          <w:szCs w:val="20"/>
                        </w:rPr>
                        <w:t xml:space="preserve">In </w:t>
                      </w:r>
                      <w:r w:rsidRPr="00924936">
                        <w:rPr>
                          <w:rFonts w:cstheme="minorHAnsi"/>
                          <w:color w:val="000000"/>
                          <w:sz w:val="20"/>
                          <w:szCs w:val="20"/>
                        </w:rPr>
                        <w:t>Report of the ICES Advisory Committee, 2020. ICES Advice 2020, sr.2020.11</w:t>
                      </w:r>
                      <w:r w:rsidRPr="005B34A4">
                        <w:rPr>
                          <w:rFonts w:cstheme="minorHAnsi"/>
                          <w:color w:val="000000"/>
                          <w:sz w:val="20"/>
                          <w:szCs w:val="20"/>
                        </w:rPr>
                        <w:t xml:space="preserve">. </w:t>
                      </w:r>
                      <w:r w:rsidRPr="00471CD3">
                        <w:t>https:</w:t>
                      </w:r>
                      <w:r w:rsidRPr="0031474F">
                        <w:rPr>
                          <w:rFonts w:cstheme="minorHAnsi"/>
                          <w:sz w:val="20"/>
                          <w:szCs w:val="20"/>
                        </w:rPr>
                        <w:t>//doi.org/</w:t>
                      </w:r>
                      <w:r w:rsidR="009D577D" w:rsidRPr="009D577D">
                        <w:rPr>
                          <w:rFonts w:cstheme="minorHAnsi"/>
                          <w:sz w:val="20"/>
                          <w:szCs w:val="20"/>
                        </w:rPr>
                        <w:t>10.17895/ices.advice.7497</w:t>
                      </w:r>
                      <w:r w:rsidRPr="0031474F">
                        <w:rPr>
                          <w:rFonts w:cstheme="minorHAnsi"/>
                          <w:sz w:val="20"/>
                          <w:szCs w:val="20"/>
                        </w:rPr>
                        <w:t>.</w:t>
                      </w:r>
                    </w:p>
                  </w:txbxContent>
                </v:textbox>
                <w10:wrap type="square" anchorx="margin" anchory="margin"/>
              </v:shape>
            </w:pict>
          </mc:Fallback>
        </mc:AlternateContent>
      </w:r>
      <w:r w:rsidR="00F13CFB" w:rsidRPr="004F3825">
        <w:rPr>
          <w:rFonts w:eastAsia="Times New Roman" w:cstheme="minorHAnsi"/>
          <w:sz w:val="20"/>
          <w:szCs w:val="20"/>
          <w:lang w:val="en-GB"/>
        </w:rPr>
        <w:br w:type="page"/>
      </w:r>
    </w:p>
    <w:p w14:paraId="6BA9FD64" w14:textId="627BD868" w:rsidR="004E3FF7" w:rsidRPr="001E2F9B" w:rsidRDefault="004E3FF7" w:rsidP="004E3FF7">
      <w:pPr>
        <w:pStyle w:val="Hheading3"/>
        <w:shd w:val="clear" w:color="auto" w:fill="9AC2B7"/>
        <w:spacing w:before="0" w:after="0"/>
        <w:jc w:val="both"/>
        <w:rPr>
          <w:rFonts w:asciiTheme="minorHAnsi" w:hAnsiTheme="minorHAnsi" w:cstheme="minorHAnsi"/>
          <w:sz w:val="20"/>
          <w:szCs w:val="20"/>
        </w:rPr>
      </w:pPr>
      <w:r>
        <w:rPr>
          <w:rFonts w:asciiTheme="minorHAnsi" w:hAnsiTheme="minorHAnsi" w:cstheme="minorHAnsi"/>
          <w:sz w:val="20"/>
          <w:szCs w:val="20"/>
        </w:rPr>
        <w:lastRenderedPageBreak/>
        <w:t>Annex</w:t>
      </w:r>
    </w:p>
    <w:p w14:paraId="1F35BD40" w14:textId="4429EBE4" w:rsidR="004E3FF7" w:rsidRDefault="004E3FF7" w:rsidP="00A22A81">
      <w:pPr>
        <w:spacing w:after="120" w:line="240" w:lineRule="auto"/>
        <w:jc w:val="both"/>
        <w:rPr>
          <w:rFonts w:eastAsia="Times New Roman" w:cstheme="minorHAnsi"/>
          <w:sz w:val="20"/>
          <w:szCs w:val="20"/>
        </w:rPr>
      </w:pPr>
    </w:p>
    <w:p w14:paraId="174B6911" w14:textId="18197F58" w:rsidR="004E3FF7" w:rsidRDefault="004E3FF7" w:rsidP="001158DB">
      <w:pPr>
        <w:spacing w:after="0" w:line="240" w:lineRule="auto"/>
        <w:ind w:left="1304" w:hanging="1304"/>
        <w:jc w:val="both"/>
        <w:rPr>
          <w:rFonts w:eastAsia="Times New Roman" w:cstheme="minorHAnsi"/>
          <w:sz w:val="18"/>
          <w:szCs w:val="18"/>
        </w:rPr>
      </w:pPr>
      <w:r w:rsidRPr="001158DB">
        <w:rPr>
          <w:rFonts w:eastAsia="Times New Roman" w:cstheme="minorHAnsi"/>
          <w:b/>
          <w:sz w:val="18"/>
          <w:szCs w:val="18"/>
        </w:rPr>
        <w:t xml:space="preserve">Table </w:t>
      </w:r>
      <w:r w:rsidR="009E7F5F" w:rsidRPr="001158DB">
        <w:rPr>
          <w:rFonts w:eastAsia="Times New Roman" w:cstheme="minorHAnsi"/>
          <w:b/>
          <w:sz w:val="18"/>
          <w:szCs w:val="18"/>
        </w:rPr>
        <w:t>1</w:t>
      </w:r>
      <w:r w:rsidR="00FB7644" w:rsidRPr="001158DB">
        <w:rPr>
          <w:rFonts w:eastAsia="Times New Roman" w:cstheme="minorHAnsi"/>
          <w:sz w:val="18"/>
          <w:szCs w:val="18"/>
        </w:rPr>
        <w:tab/>
      </w:r>
      <w:r w:rsidRPr="001158DB">
        <w:rPr>
          <w:rFonts w:eastAsia="Times New Roman" w:cstheme="minorHAnsi"/>
          <w:sz w:val="18"/>
          <w:szCs w:val="18"/>
        </w:rPr>
        <w:t xml:space="preserve">List of stocks </w:t>
      </w:r>
      <w:r w:rsidR="00F13CFB" w:rsidRPr="001158DB">
        <w:rPr>
          <w:rFonts w:eastAsia="Times New Roman" w:cstheme="minorHAnsi"/>
          <w:sz w:val="18"/>
          <w:szCs w:val="18"/>
        </w:rPr>
        <w:t>for which F</w:t>
      </w:r>
      <w:r w:rsidR="007F1820">
        <w:rPr>
          <w:rFonts w:eastAsia="Times New Roman" w:cstheme="minorHAnsi"/>
          <w:sz w:val="18"/>
          <w:szCs w:val="18"/>
        </w:rPr>
        <w:t>-</w:t>
      </w:r>
      <w:r w:rsidR="00F13CFB" w:rsidRPr="001158DB">
        <w:rPr>
          <w:rFonts w:eastAsia="Times New Roman" w:cstheme="minorHAnsi"/>
          <w:sz w:val="18"/>
          <w:szCs w:val="18"/>
        </w:rPr>
        <w:t>at</w:t>
      </w:r>
      <w:r w:rsidR="007F1820">
        <w:rPr>
          <w:rFonts w:eastAsia="Times New Roman" w:cstheme="minorHAnsi"/>
          <w:sz w:val="18"/>
          <w:szCs w:val="18"/>
        </w:rPr>
        <w:t>-</w:t>
      </w:r>
      <w:r w:rsidR="00F13CFB" w:rsidRPr="001158DB">
        <w:rPr>
          <w:rFonts w:eastAsia="Times New Roman" w:cstheme="minorHAnsi"/>
          <w:sz w:val="18"/>
          <w:szCs w:val="18"/>
        </w:rPr>
        <w:t>age data w</w:t>
      </w:r>
      <w:r w:rsidR="002A79BF">
        <w:rPr>
          <w:rFonts w:eastAsia="Times New Roman" w:cstheme="minorHAnsi"/>
          <w:sz w:val="18"/>
          <w:szCs w:val="18"/>
        </w:rPr>
        <w:t>ere</w:t>
      </w:r>
      <w:r w:rsidR="00F13CFB" w:rsidRPr="001158DB">
        <w:rPr>
          <w:rFonts w:eastAsia="Times New Roman" w:cstheme="minorHAnsi"/>
          <w:sz w:val="18"/>
          <w:szCs w:val="18"/>
        </w:rPr>
        <w:t xml:space="preserve"> requested.</w:t>
      </w:r>
    </w:p>
    <w:p w14:paraId="2537101D" w14:textId="4C71E467" w:rsidR="00B72659" w:rsidRDefault="00B72659" w:rsidP="001158DB">
      <w:pPr>
        <w:spacing w:after="0" w:line="240" w:lineRule="auto"/>
        <w:ind w:left="1304" w:hanging="1304"/>
        <w:jc w:val="both"/>
        <w:rPr>
          <w:rFonts w:eastAsia="Times New Roman" w:cstheme="minorHAnsi"/>
          <w:sz w:val="18"/>
          <w:szCs w:val="18"/>
        </w:rPr>
      </w:pPr>
    </w:p>
    <w:tbl>
      <w:tblPr>
        <w:tblW w:w="9399" w:type="dxa"/>
        <w:tblInd w:w="-5" w:type="dxa"/>
        <w:tblLook w:val="04A0" w:firstRow="1" w:lastRow="0" w:firstColumn="1" w:lastColumn="0" w:noHBand="0" w:noVBand="1"/>
      </w:tblPr>
      <w:tblGrid>
        <w:gridCol w:w="3716"/>
        <w:gridCol w:w="2186"/>
        <w:gridCol w:w="3497"/>
      </w:tblGrid>
      <w:tr w:rsidR="00B72659" w:rsidRPr="00B72659" w14:paraId="35FD39EE" w14:textId="77777777" w:rsidTr="00B72659">
        <w:trPr>
          <w:trHeight w:val="490"/>
        </w:trPr>
        <w:tc>
          <w:tcPr>
            <w:tcW w:w="3716"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25D27E80" w14:textId="77777777" w:rsidR="00B72659" w:rsidRPr="00B72659" w:rsidRDefault="00B72659" w:rsidP="00B72659">
            <w:pPr>
              <w:spacing w:after="0" w:line="240" w:lineRule="auto"/>
              <w:jc w:val="center"/>
              <w:rPr>
                <w:rFonts w:ascii="Calibri" w:eastAsia="Times New Roman" w:hAnsi="Calibri" w:cs="Calibri"/>
                <w:color w:val="000000"/>
                <w:sz w:val="18"/>
                <w:szCs w:val="18"/>
                <w:lang/>
              </w:rPr>
            </w:pPr>
            <w:r w:rsidRPr="00B72659">
              <w:rPr>
                <w:rFonts w:ascii="Calibri" w:eastAsia="Times New Roman" w:hAnsi="Calibri" w:cs="Calibri"/>
                <w:color w:val="000000"/>
                <w:sz w:val="18"/>
                <w:szCs w:val="18"/>
                <w:lang/>
              </w:rPr>
              <w:t>Area</w:t>
            </w:r>
          </w:p>
        </w:tc>
        <w:tc>
          <w:tcPr>
            <w:tcW w:w="2186" w:type="dxa"/>
            <w:tcBorders>
              <w:top w:val="single" w:sz="4" w:space="0" w:color="auto"/>
              <w:left w:val="nil"/>
              <w:bottom w:val="single" w:sz="4" w:space="0" w:color="auto"/>
              <w:right w:val="single" w:sz="4" w:space="0" w:color="auto"/>
            </w:tcBorders>
            <w:shd w:val="clear" w:color="000000" w:fill="E7E6E6"/>
            <w:noWrap/>
            <w:vAlign w:val="center"/>
            <w:hideMark/>
          </w:tcPr>
          <w:p w14:paraId="174BC38D" w14:textId="77777777" w:rsidR="00B72659" w:rsidRPr="00B72659" w:rsidRDefault="00B72659" w:rsidP="00B72659">
            <w:pPr>
              <w:spacing w:after="0" w:line="240" w:lineRule="auto"/>
              <w:jc w:val="center"/>
              <w:rPr>
                <w:rFonts w:ascii="Calibri" w:eastAsia="Times New Roman" w:hAnsi="Calibri" w:cs="Calibri"/>
                <w:color w:val="000000"/>
                <w:sz w:val="18"/>
                <w:szCs w:val="18"/>
                <w:lang/>
              </w:rPr>
            </w:pPr>
            <w:r w:rsidRPr="00B72659">
              <w:rPr>
                <w:rFonts w:ascii="Calibri" w:eastAsia="Times New Roman" w:hAnsi="Calibri" w:cs="Calibri"/>
                <w:color w:val="000000"/>
                <w:sz w:val="18"/>
                <w:szCs w:val="18"/>
                <w:lang/>
              </w:rPr>
              <w:t>Species</w:t>
            </w:r>
          </w:p>
        </w:tc>
        <w:tc>
          <w:tcPr>
            <w:tcW w:w="3497" w:type="dxa"/>
            <w:tcBorders>
              <w:top w:val="single" w:sz="4" w:space="0" w:color="auto"/>
              <w:left w:val="nil"/>
              <w:bottom w:val="single" w:sz="4" w:space="0" w:color="auto"/>
              <w:right w:val="single" w:sz="4" w:space="0" w:color="auto"/>
            </w:tcBorders>
            <w:shd w:val="clear" w:color="000000" w:fill="E7E6E6"/>
            <w:noWrap/>
            <w:vAlign w:val="center"/>
            <w:hideMark/>
          </w:tcPr>
          <w:p w14:paraId="5099C3E6" w14:textId="176416DB" w:rsidR="00B72659" w:rsidRPr="00B72659" w:rsidRDefault="00B72659" w:rsidP="00B72659">
            <w:pPr>
              <w:spacing w:after="0" w:line="240" w:lineRule="auto"/>
              <w:jc w:val="center"/>
              <w:rPr>
                <w:rFonts w:ascii="Calibri" w:eastAsia="Times New Roman" w:hAnsi="Calibri" w:cs="Calibri"/>
                <w:color w:val="000000"/>
                <w:sz w:val="18"/>
                <w:szCs w:val="18"/>
                <w:lang/>
              </w:rPr>
            </w:pPr>
            <w:r w:rsidRPr="00B72659">
              <w:rPr>
                <w:rFonts w:ascii="Calibri" w:eastAsia="Times New Roman" w:hAnsi="Calibri" w:cs="Calibri"/>
                <w:color w:val="000000"/>
                <w:sz w:val="18"/>
                <w:szCs w:val="18"/>
                <w:lang/>
              </w:rPr>
              <w:t>Stock</w:t>
            </w:r>
            <w:r>
              <w:rPr>
                <w:rFonts w:ascii="Calibri" w:eastAsia="Times New Roman" w:hAnsi="Calibri" w:cs="Calibri"/>
                <w:color w:val="000000"/>
                <w:sz w:val="18"/>
                <w:szCs w:val="18"/>
                <w:lang/>
              </w:rPr>
              <w:t xml:space="preserve"> </w:t>
            </w:r>
            <w:r w:rsidRPr="00B72659">
              <w:rPr>
                <w:rFonts w:ascii="Calibri" w:eastAsia="Times New Roman" w:hAnsi="Calibri" w:cs="Calibri"/>
                <w:color w:val="000000"/>
                <w:sz w:val="18"/>
                <w:szCs w:val="18"/>
                <w:lang/>
              </w:rPr>
              <w:t>code</w:t>
            </w:r>
          </w:p>
        </w:tc>
      </w:tr>
      <w:tr w:rsidR="00B72659" w:rsidRPr="00B72659" w14:paraId="5567C880" w14:textId="77777777" w:rsidTr="00B72659">
        <w:trPr>
          <w:trHeight w:val="329"/>
        </w:trPr>
        <w:tc>
          <w:tcPr>
            <w:tcW w:w="371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EA41E1A" w14:textId="77777777" w:rsidR="00B72659" w:rsidRPr="00B72659" w:rsidRDefault="00B72659" w:rsidP="00B72659">
            <w:pPr>
              <w:spacing w:after="0" w:line="240" w:lineRule="auto"/>
              <w:jc w:val="center"/>
              <w:rPr>
                <w:rFonts w:ascii="Calibri" w:eastAsia="Times New Roman" w:hAnsi="Calibri" w:cs="Calibri"/>
                <w:color w:val="000000"/>
                <w:sz w:val="18"/>
                <w:szCs w:val="18"/>
                <w:lang/>
              </w:rPr>
            </w:pPr>
            <w:r w:rsidRPr="00B72659">
              <w:rPr>
                <w:rFonts w:ascii="Calibri" w:eastAsia="Times New Roman" w:hAnsi="Calibri" w:cs="Calibri"/>
                <w:color w:val="000000"/>
                <w:sz w:val="18"/>
                <w:szCs w:val="18"/>
                <w:lang/>
              </w:rPr>
              <w:t>North Sea</w:t>
            </w:r>
          </w:p>
        </w:tc>
        <w:tc>
          <w:tcPr>
            <w:tcW w:w="2186" w:type="dxa"/>
            <w:tcBorders>
              <w:top w:val="nil"/>
              <w:left w:val="nil"/>
              <w:bottom w:val="single" w:sz="4" w:space="0" w:color="auto"/>
              <w:right w:val="single" w:sz="4" w:space="0" w:color="auto"/>
            </w:tcBorders>
            <w:shd w:val="clear" w:color="auto" w:fill="auto"/>
            <w:noWrap/>
            <w:vAlign w:val="center"/>
            <w:hideMark/>
          </w:tcPr>
          <w:p w14:paraId="09239F98" w14:textId="77777777" w:rsidR="00B72659" w:rsidRPr="00B72659" w:rsidRDefault="00B72659" w:rsidP="00B72659">
            <w:pPr>
              <w:spacing w:after="0" w:line="240" w:lineRule="auto"/>
              <w:rPr>
                <w:rFonts w:ascii="Calibri" w:eastAsia="Times New Roman" w:hAnsi="Calibri" w:cs="Calibri"/>
                <w:color w:val="000000"/>
                <w:sz w:val="18"/>
                <w:szCs w:val="18"/>
                <w:lang/>
              </w:rPr>
            </w:pPr>
            <w:r w:rsidRPr="00B72659">
              <w:rPr>
                <w:rFonts w:ascii="Calibri" w:eastAsia="Times New Roman" w:hAnsi="Calibri" w:cs="Calibri"/>
                <w:color w:val="000000"/>
                <w:sz w:val="18"/>
                <w:szCs w:val="18"/>
                <w:lang/>
              </w:rPr>
              <w:t>Cod</w:t>
            </w:r>
          </w:p>
        </w:tc>
        <w:tc>
          <w:tcPr>
            <w:tcW w:w="3497" w:type="dxa"/>
            <w:tcBorders>
              <w:top w:val="nil"/>
              <w:left w:val="nil"/>
              <w:bottom w:val="single" w:sz="4" w:space="0" w:color="auto"/>
              <w:right w:val="single" w:sz="4" w:space="0" w:color="auto"/>
            </w:tcBorders>
            <w:shd w:val="clear" w:color="auto" w:fill="auto"/>
            <w:noWrap/>
            <w:vAlign w:val="center"/>
            <w:hideMark/>
          </w:tcPr>
          <w:p w14:paraId="36AE3D05" w14:textId="77777777" w:rsidR="00B72659" w:rsidRPr="00B72659" w:rsidRDefault="00B72659" w:rsidP="00B72659">
            <w:pPr>
              <w:spacing w:after="0" w:line="240" w:lineRule="auto"/>
              <w:rPr>
                <w:rFonts w:ascii="Calibri" w:eastAsia="Times New Roman" w:hAnsi="Calibri" w:cs="Calibri"/>
                <w:color w:val="000000"/>
                <w:sz w:val="18"/>
                <w:szCs w:val="18"/>
                <w:lang/>
              </w:rPr>
            </w:pPr>
            <w:r w:rsidRPr="00B72659">
              <w:rPr>
                <w:rFonts w:ascii="Calibri" w:eastAsia="Times New Roman" w:hAnsi="Calibri" w:cs="Calibri"/>
                <w:color w:val="000000"/>
                <w:sz w:val="18"/>
                <w:szCs w:val="18"/>
                <w:lang/>
              </w:rPr>
              <w:t>cod.27.47d20</w:t>
            </w:r>
          </w:p>
        </w:tc>
      </w:tr>
      <w:tr w:rsidR="00B72659" w:rsidRPr="00B72659" w14:paraId="075D70A4" w14:textId="77777777" w:rsidTr="00B72659">
        <w:trPr>
          <w:trHeight w:val="490"/>
        </w:trPr>
        <w:tc>
          <w:tcPr>
            <w:tcW w:w="3716" w:type="dxa"/>
            <w:vMerge/>
            <w:tcBorders>
              <w:top w:val="nil"/>
              <w:left w:val="single" w:sz="4" w:space="0" w:color="auto"/>
              <w:bottom w:val="single" w:sz="4" w:space="0" w:color="auto"/>
              <w:right w:val="single" w:sz="4" w:space="0" w:color="auto"/>
            </w:tcBorders>
            <w:vAlign w:val="center"/>
            <w:hideMark/>
          </w:tcPr>
          <w:p w14:paraId="0983AE9F" w14:textId="77777777" w:rsidR="00B72659" w:rsidRPr="00B72659" w:rsidRDefault="00B72659" w:rsidP="00B72659">
            <w:pPr>
              <w:spacing w:after="0" w:line="240" w:lineRule="auto"/>
              <w:rPr>
                <w:rFonts w:ascii="Calibri" w:eastAsia="Times New Roman" w:hAnsi="Calibri" w:cs="Calibri"/>
                <w:color w:val="000000"/>
                <w:sz w:val="18"/>
                <w:szCs w:val="18"/>
                <w:lang/>
              </w:rPr>
            </w:pPr>
          </w:p>
        </w:tc>
        <w:tc>
          <w:tcPr>
            <w:tcW w:w="2186" w:type="dxa"/>
            <w:tcBorders>
              <w:top w:val="nil"/>
              <w:left w:val="nil"/>
              <w:bottom w:val="single" w:sz="4" w:space="0" w:color="auto"/>
              <w:right w:val="single" w:sz="4" w:space="0" w:color="auto"/>
            </w:tcBorders>
            <w:shd w:val="clear" w:color="auto" w:fill="auto"/>
            <w:noWrap/>
            <w:vAlign w:val="center"/>
            <w:hideMark/>
          </w:tcPr>
          <w:p w14:paraId="1BCEAE41" w14:textId="77777777" w:rsidR="00B72659" w:rsidRPr="00B72659" w:rsidRDefault="00B72659" w:rsidP="00B72659">
            <w:pPr>
              <w:spacing w:after="0" w:line="240" w:lineRule="auto"/>
              <w:rPr>
                <w:rFonts w:ascii="Calibri" w:eastAsia="Times New Roman" w:hAnsi="Calibri" w:cs="Calibri"/>
                <w:color w:val="000000"/>
                <w:sz w:val="18"/>
                <w:szCs w:val="18"/>
                <w:lang/>
              </w:rPr>
            </w:pPr>
            <w:r w:rsidRPr="00B72659">
              <w:rPr>
                <w:rFonts w:ascii="Calibri" w:eastAsia="Times New Roman" w:hAnsi="Calibri" w:cs="Calibri"/>
                <w:color w:val="000000"/>
                <w:sz w:val="18"/>
                <w:szCs w:val="18"/>
                <w:lang/>
              </w:rPr>
              <w:t>Haddock</w:t>
            </w:r>
          </w:p>
        </w:tc>
        <w:tc>
          <w:tcPr>
            <w:tcW w:w="3497" w:type="dxa"/>
            <w:tcBorders>
              <w:top w:val="nil"/>
              <w:left w:val="nil"/>
              <w:bottom w:val="single" w:sz="4" w:space="0" w:color="auto"/>
              <w:right w:val="single" w:sz="4" w:space="0" w:color="auto"/>
            </w:tcBorders>
            <w:shd w:val="clear" w:color="auto" w:fill="auto"/>
            <w:noWrap/>
            <w:vAlign w:val="center"/>
            <w:hideMark/>
          </w:tcPr>
          <w:p w14:paraId="62FFB8B2" w14:textId="77777777" w:rsidR="00B72659" w:rsidRPr="00B72659" w:rsidRDefault="00B72659" w:rsidP="00B72659">
            <w:pPr>
              <w:spacing w:after="0" w:line="240" w:lineRule="auto"/>
              <w:rPr>
                <w:rFonts w:ascii="Calibri" w:eastAsia="Times New Roman" w:hAnsi="Calibri" w:cs="Calibri"/>
                <w:color w:val="000000"/>
                <w:sz w:val="18"/>
                <w:szCs w:val="18"/>
                <w:lang/>
              </w:rPr>
            </w:pPr>
            <w:r w:rsidRPr="00B72659">
              <w:rPr>
                <w:rFonts w:ascii="Calibri" w:eastAsia="Times New Roman" w:hAnsi="Calibri" w:cs="Calibri"/>
                <w:color w:val="000000"/>
                <w:sz w:val="18"/>
                <w:szCs w:val="18"/>
                <w:lang/>
              </w:rPr>
              <w:t>had.27.46a20</w:t>
            </w:r>
          </w:p>
        </w:tc>
      </w:tr>
      <w:tr w:rsidR="00B72659" w:rsidRPr="00B72659" w14:paraId="213FF450" w14:textId="77777777" w:rsidTr="00B72659">
        <w:trPr>
          <w:trHeight w:val="329"/>
        </w:trPr>
        <w:tc>
          <w:tcPr>
            <w:tcW w:w="3716" w:type="dxa"/>
            <w:vMerge/>
            <w:tcBorders>
              <w:top w:val="nil"/>
              <w:left w:val="single" w:sz="4" w:space="0" w:color="auto"/>
              <w:bottom w:val="single" w:sz="4" w:space="0" w:color="auto"/>
              <w:right w:val="single" w:sz="4" w:space="0" w:color="auto"/>
            </w:tcBorders>
            <w:vAlign w:val="center"/>
            <w:hideMark/>
          </w:tcPr>
          <w:p w14:paraId="26B6ED3D" w14:textId="77777777" w:rsidR="00B72659" w:rsidRPr="00B72659" w:rsidRDefault="00B72659" w:rsidP="00B72659">
            <w:pPr>
              <w:spacing w:after="0" w:line="240" w:lineRule="auto"/>
              <w:rPr>
                <w:rFonts w:ascii="Calibri" w:eastAsia="Times New Roman" w:hAnsi="Calibri" w:cs="Calibri"/>
                <w:color w:val="000000"/>
                <w:sz w:val="18"/>
                <w:szCs w:val="18"/>
                <w:lang/>
              </w:rPr>
            </w:pPr>
          </w:p>
        </w:tc>
        <w:tc>
          <w:tcPr>
            <w:tcW w:w="2186" w:type="dxa"/>
            <w:tcBorders>
              <w:top w:val="nil"/>
              <w:left w:val="nil"/>
              <w:bottom w:val="single" w:sz="4" w:space="0" w:color="auto"/>
              <w:right w:val="single" w:sz="4" w:space="0" w:color="auto"/>
            </w:tcBorders>
            <w:shd w:val="clear" w:color="auto" w:fill="auto"/>
            <w:noWrap/>
            <w:vAlign w:val="center"/>
            <w:hideMark/>
          </w:tcPr>
          <w:p w14:paraId="52B816B3" w14:textId="77777777" w:rsidR="00B72659" w:rsidRPr="00B72659" w:rsidRDefault="00B72659" w:rsidP="00B72659">
            <w:pPr>
              <w:spacing w:after="0" w:line="240" w:lineRule="auto"/>
              <w:rPr>
                <w:rFonts w:ascii="Calibri" w:eastAsia="Times New Roman" w:hAnsi="Calibri" w:cs="Calibri"/>
                <w:color w:val="000000"/>
                <w:sz w:val="18"/>
                <w:szCs w:val="18"/>
                <w:lang/>
              </w:rPr>
            </w:pPr>
            <w:r w:rsidRPr="00B72659">
              <w:rPr>
                <w:rFonts w:ascii="Calibri" w:eastAsia="Times New Roman" w:hAnsi="Calibri" w:cs="Calibri"/>
                <w:color w:val="000000"/>
                <w:sz w:val="18"/>
                <w:szCs w:val="18"/>
                <w:lang/>
              </w:rPr>
              <w:t>Saithe</w:t>
            </w:r>
          </w:p>
        </w:tc>
        <w:tc>
          <w:tcPr>
            <w:tcW w:w="3497" w:type="dxa"/>
            <w:tcBorders>
              <w:top w:val="nil"/>
              <w:left w:val="nil"/>
              <w:bottom w:val="single" w:sz="4" w:space="0" w:color="auto"/>
              <w:right w:val="single" w:sz="4" w:space="0" w:color="auto"/>
            </w:tcBorders>
            <w:shd w:val="clear" w:color="auto" w:fill="auto"/>
            <w:noWrap/>
            <w:vAlign w:val="center"/>
            <w:hideMark/>
          </w:tcPr>
          <w:p w14:paraId="7B4BAD30" w14:textId="77777777" w:rsidR="00B72659" w:rsidRPr="00B72659" w:rsidRDefault="00B72659" w:rsidP="00B72659">
            <w:pPr>
              <w:spacing w:after="0" w:line="240" w:lineRule="auto"/>
              <w:rPr>
                <w:rFonts w:ascii="Calibri" w:eastAsia="Times New Roman" w:hAnsi="Calibri" w:cs="Calibri"/>
                <w:color w:val="000000"/>
                <w:sz w:val="18"/>
                <w:szCs w:val="18"/>
                <w:lang/>
              </w:rPr>
            </w:pPr>
            <w:r w:rsidRPr="00B72659">
              <w:rPr>
                <w:rFonts w:ascii="Calibri" w:eastAsia="Times New Roman" w:hAnsi="Calibri" w:cs="Calibri"/>
                <w:color w:val="000000"/>
                <w:sz w:val="18"/>
                <w:szCs w:val="18"/>
                <w:lang/>
              </w:rPr>
              <w:t>pok.27.3a46</w:t>
            </w:r>
          </w:p>
        </w:tc>
      </w:tr>
      <w:tr w:rsidR="00B72659" w:rsidRPr="00B72659" w14:paraId="5C7696E7" w14:textId="77777777" w:rsidTr="00B72659">
        <w:trPr>
          <w:trHeight w:val="329"/>
        </w:trPr>
        <w:tc>
          <w:tcPr>
            <w:tcW w:w="3716" w:type="dxa"/>
            <w:vMerge/>
            <w:tcBorders>
              <w:top w:val="nil"/>
              <w:left w:val="single" w:sz="4" w:space="0" w:color="auto"/>
              <w:bottom w:val="single" w:sz="4" w:space="0" w:color="auto"/>
              <w:right w:val="single" w:sz="4" w:space="0" w:color="auto"/>
            </w:tcBorders>
            <w:vAlign w:val="center"/>
            <w:hideMark/>
          </w:tcPr>
          <w:p w14:paraId="2D8C6DDE" w14:textId="77777777" w:rsidR="00B72659" w:rsidRPr="00B72659" w:rsidRDefault="00B72659" w:rsidP="00B72659">
            <w:pPr>
              <w:spacing w:after="0" w:line="240" w:lineRule="auto"/>
              <w:rPr>
                <w:rFonts w:ascii="Calibri" w:eastAsia="Times New Roman" w:hAnsi="Calibri" w:cs="Calibri"/>
                <w:color w:val="000000"/>
                <w:sz w:val="18"/>
                <w:szCs w:val="18"/>
                <w:lang/>
              </w:rPr>
            </w:pPr>
          </w:p>
        </w:tc>
        <w:tc>
          <w:tcPr>
            <w:tcW w:w="2186" w:type="dxa"/>
            <w:tcBorders>
              <w:top w:val="nil"/>
              <w:left w:val="nil"/>
              <w:bottom w:val="single" w:sz="4" w:space="0" w:color="auto"/>
              <w:right w:val="single" w:sz="4" w:space="0" w:color="auto"/>
            </w:tcBorders>
            <w:shd w:val="clear" w:color="auto" w:fill="auto"/>
            <w:noWrap/>
            <w:vAlign w:val="center"/>
            <w:hideMark/>
          </w:tcPr>
          <w:p w14:paraId="7F5F9817" w14:textId="77777777" w:rsidR="00B72659" w:rsidRPr="00B72659" w:rsidRDefault="00B72659" w:rsidP="00B72659">
            <w:pPr>
              <w:spacing w:after="0" w:line="240" w:lineRule="auto"/>
              <w:rPr>
                <w:rFonts w:ascii="Calibri" w:eastAsia="Times New Roman" w:hAnsi="Calibri" w:cs="Calibri"/>
                <w:color w:val="000000"/>
                <w:sz w:val="18"/>
                <w:szCs w:val="18"/>
                <w:lang/>
              </w:rPr>
            </w:pPr>
            <w:r w:rsidRPr="00B72659">
              <w:rPr>
                <w:rFonts w:ascii="Calibri" w:eastAsia="Times New Roman" w:hAnsi="Calibri" w:cs="Calibri"/>
                <w:color w:val="000000"/>
                <w:sz w:val="18"/>
                <w:szCs w:val="18"/>
                <w:lang/>
              </w:rPr>
              <w:t>Whiting</w:t>
            </w:r>
          </w:p>
        </w:tc>
        <w:tc>
          <w:tcPr>
            <w:tcW w:w="3497" w:type="dxa"/>
            <w:tcBorders>
              <w:top w:val="nil"/>
              <w:left w:val="nil"/>
              <w:bottom w:val="single" w:sz="4" w:space="0" w:color="auto"/>
              <w:right w:val="single" w:sz="4" w:space="0" w:color="auto"/>
            </w:tcBorders>
            <w:shd w:val="clear" w:color="auto" w:fill="auto"/>
            <w:noWrap/>
            <w:vAlign w:val="center"/>
            <w:hideMark/>
          </w:tcPr>
          <w:p w14:paraId="115A9E46" w14:textId="77777777" w:rsidR="00B72659" w:rsidRPr="00B72659" w:rsidRDefault="00B72659" w:rsidP="00B72659">
            <w:pPr>
              <w:spacing w:after="0" w:line="240" w:lineRule="auto"/>
              <w:rPr>
                <w:rFonts w:ascii="Calibri" w:eastAsia="Times New Roman" w:hAnsi="Calibri" w:cs="Calibri"/>
                <w:color w:val="000000"/>
                <w:sz w:val="18"/>
                <w:szCs w:val="18"/>
                <w:lang/>
              </w:rPr>
            </w:pPr>
            <w:r w:rsidRPr="00B72659">
              <w:rPr>
                <w:rFonts w:ascii="Calibri" w:eastAsia="Times New Roman" w:hAnsi="Calibri" w:cs="Calibri"/>
                <w:color w:val="000000"/>
                <w:sz w:val="18"/>
                <w:szCs w:val="18"/>
                <w:lang/>
              </w:rPr>
              <w:t>whg.27.47d</w:t>
            </w:r>
          </w:p>
        </w:tc>
      </w:tr>
      <w:tr w:rsidR="00B72659" w:rsidRPr="00B72659" w14:paraId="64DCDA1A" w14:textId="77777777" w:rsidTr="00B72659">
        <w:trPr>
          <w:trHeight w:val="168"/>
        </w:trPr>
        <w:tc>
          <w:tcPr>
            <w:tcW w:w="3716" w:type="dxa"/>
            <w:vMerge/>
            <w:tcBorders>
              <w:top w:val="nil"/>
              <w:left w:val="single" w:sz="4" w:space="0" w:color="auto"/>
              <w:bottom w:val="single" w:sz="4" w:space="0" w:color="auto"/>
              <w:right w:val="single" w:sz="4" w:space="0" w:color="auto"/>
            </w:tcBorders>
            <w:vAlign w:val="center"/>
            <w:hideMark/>
          </w:tcPr>
          <w:p w14:paraId="4C8813F4" w14:textId="77777777" w:rsidR="00B72659" w:rsidRPr="00B72659" w:rsidRDefault="00B72659" w:rsidP="00B72659">
            <w:pPr>
              <w:spacing w:after="0" w:line="240" w:lineRule="auto"/>
              <w:rPr>
                <w:rFonts w:ascii="Calibri" w:eastAsia="Times New Roman" w:hAnsi="Calibri" w:cs="Calibri"/>
                <w:color w:val="000000"/>
                <w:sz w:val="18"/>
                <w:szCs w:val="18"/>
                <w:lang/>
              </w:rPr>
            </w:pPr>
          </w:p>
        </w:tc>
        <w:tc>
          <w:tcPr>
            <w:tcW w:w="2186" w:type="dxa"/>
            <w:tcBorders>
              <w:top w:val="nil"/>
              <w:left w:val="nil"/>
              <w:bottom w:val="single" w:sz="4" w:space="0" w:color="auto"/>
              <w:right w:val="single" w:sz="4" w:space="0" w:color="auto"/>
            </w:tcBorders>
            <w:shd w:val="clear" w:color="auto" w:fill="auto"/>
            <w:noWrap/>
            <w:vAlign w:val="center"/>
            <w:hideMark/>
          </w:tcPr>
          <w:p w14:paraId="1B725108" w14:textId="77777777" w:rsidR="00B72659" w:rsidRPr="00B72659" w:rsidRDefault="00B72659" w:rsidP="00B72659">
            <w:pPr>
              <w:spacing w:after="0" w:line="240" w:lineRule="auto"/>
              <w:rPr>
                <w:rFonts w:ascii="Calibri" w:eastAsia="Times New Roman" w:hAnsi="Calibri" w:cs="Calibri"/>
                <w:color w:val="000000"/>
                <w:sz w:val="18"/>
                <w:szCs w:val="18"/>
                <w:lang/>
              </w:rPr>
            </w:pPr>
            <w:r w:rsidRPr="00B72659">
              <w:rPr>
                <w:rFonts w:ascii="Calibri" w:eastAsia="Times New Roman" w:hAnsi="Calibri" w:cs="Calibri"/>
                <w:color w:val="000000"/>
                <w:sz w:val="18"/>
                <w:szCs w:val="18"/>
                <w:lang/>
              </w:rPr>
              <w:t>Plaice</w:t>
            </w:r>
          </w:p>
        </w:tc>
        <w:tc>
          <w:tcPr>
            <w:tcW w:w="3497" w:type="dxa"/>
            <w:tcBorders>
              <w:top w:val="nil"/>
              <w:left w:val="nil"/>
              <w:bottom w:val="single" w:sz="4" w:space="0" w:color="auto"/>
              <w:right w:val="single" w:sz="4" w:space="0" w:color="auto"/>
            </w:tcBorders>
            <w:shd w:val="clear" w:color="auto" w:fill="auto"/>
            <w:noWrap/>
            <w:vAlign w:val="center"/>
            <w:hideMark/>
          </w:tcPr>
          <w:p w14:paraId="0B9B6E23" w14:textId="77777777" w:rsidR="00B72659" w:rsidRPr="00B72659" w:rsidRDefault="00B72659" w:rsidP="00B72659">
            <w:pPr>
              <w:spacing w:after="0" w:line="240" w:lineRule="auto"/>
              <w:rPr>
                <w:rFonts w:ascii="Calibri" w:eastAsia="Times New Roman" w:hAnsi="Calibri" w:cs="Calibri"/>
                <w:color w:val="000000"/>
                <w:sz w:val="18"/>
                <w:szCs w:val="18"/>
                <w:lang/>
              </w:rPr>
            </w:pPr>
            <w:r w:rsidRPr="00B72659">
              <w:rPr>
                <w:rFonts w:ascii="Calibri" w:eastAsia="Times New Roman" w:hAnsi="Calibri" w:cs="Calibri"/>
                <w:color w:val="000000"/>
                <w:sz w:val="18"/>
                <w:szCs w:val="18"/>
                <w:lang/>
              </w:rPr>
              <w:t>ple.27.7d</w:t>
            </w:r>
          </w:p>
        </w:tc>
      </w:tr>
      <w:tr w:rsidR="00B72659" w:rsidRPr="00B72659" w14:paraId="329B6C55" w14:textId="77777777" w:rsidTr="00B72659">
        <w:trPr>
          <w:trHeight w:val="490"/>
        </w:trPr>
        <w:tc>
          <w:tcPr>
            <w:tcW w:w="3716" w:type="dxa"/>
            <w:vMerge/>
            <w:tcBorders>
              <w:top w:val="nil"/>
              <w:left w:val="single" w:sz="4" w:space="0" w:color="auto"/>
              <w:bottom w:val="single" w:sz="4" w:space="0" w:color="auto"/>
              <w:right w:val="single" w:sz="4" w:space="0" w:color="auto"/>
            </w:tcBorders>
            <w:vAlign w:val="center"/>
            <w:hideMark/>
          </w:tcPr>
          <w:p w14:paraId="07A809CA" w14:textId="77777777" w:rsidR="00B72659" w:rsidRPr="00B72659" w:rsidRDefault="00B72659" w:rsidP="00B72659">
            <w:pPr>
              <w:spacing w:after="0" w:line="240" w:lineRule="auto"/>
              <w:rPr>
                <w:rFonts w:ascii="Calibri" w:eastAsia="Times New Roman" w:hAnsi="Calibri" w:cs="Calibri"/>
                <w:color w:val="000000"/>
                <w:sz w:val="18"/>
                <w:szCs w:val="18"/>
                <w:lang/>
              </w:rPr>
            </w:pPr>
          </w:p>
        </w:tc>
        <w:tc>
          <w:tcPr>
            <w:tcW w:w="2186" w:type="dxa"/>
            <w:tcBorders>
              <w:top w:val="nil"/>
              <w:left w:val="nil"/>
              <w:bottom w:val="single" w:sz="4" w:space="0" w:color="auto"/>
              <w:right w:val="single" w:sz="4" w:space="0" w:color="auto"/>
            </w:tcBorders>
            <w:shd w:val="clear" w:color="auto" w:fill="auto"/>
            <w:noWrap/>
            <w:vAlign w:val="center"/>
            <w:hideMark/>
          </w:tcPr>
          <w:p w14:paraId="548C44E7" w14:textId="77777777" w:rsidR="00B72659" w:rsidRPr="00B72659" w:rsidRDefault="00B72659" w:rsidP="00B72659">
            <w:pPr>
              <w:spacing w:after="0" w:line="240" w:lineRule="auto"/>
              <w:rPr>
                <w:rFonts w:ascii="Calibri" w:eastAsia="Times New Roman" w:hAnsi="Calibri" w:cs="Calibri"/>
                <w:color w:val="000000"/>
                <w:sz w:val="18"/>
                <w:szCs w:val="18"/>
                <w:lang/>
              </w:rPr>
            </w:pPr>
            <w:r w:rsidRPr="00B72659">
              <w:rPr>
                <w:rFonts w:ascii="Calibri" w:eastAsia="Times New Roman" w:hAnsi="Calibri" w:cs="Calibri"/>
                <w:color w:val="000000"/>
                <w:sz w:val="18"/>
                <w:szCs w:val="18"/>
                <w:lang/>
              </w:rPr>
              <w:t>Plaice</w:t>
            </w:r>
          </w:p>
        </w:tc>
        <w:tc>
          <w:tcPr>
            <w:tcW w:w="3497" w:type="dxa"/>
            <w:tcBorders>
              <w:top w:val="nil"/>
              <w:left w:val="nil"/>
              <w:bottom w:val="single" w:sz="4" w:space="0" w:color="auto"/>
              <w:right w:val="single" w:sz="4" w:space="0" w:color="auto"/>
            </w:tcBorders>
            <w:shd w:val="clear" w:color="auto" w:fill="auto"/>
            <w:noWrap/>
            <w:vAlign w:val="center"/>
            <w:hideMark/>
          </w:tcPr>
          <w:p w14:paraId="243C2670" w14:textId="77777777" w:rsidR="00B72659" w:rsidRPr="00B72659" w:rsidRDefault="00B72659" w:rsidP="00B72659">
            <w:pPr>
              <w:spacing w:after="0" w:line="240" w:lineRule="auto"/>
              <w:rPr>
                <w:rFonts w:ascii="Calibri" w:eastAsia="Times New Roman" w:hAnsi="Calibri" w:cs="Calibri"/>
                <w:color w:val="000000"/>
                <w:sz w:val="18"/>
                <w:szCs w:val="18"/>
                <w:lang/>
              </w:rPr>
            </w:pPr>
            <w:r w:rsidRPr="00B72659">
              <w:rPr>
                <w:rFonts w:ascii="Calibri" w:eastAsia="Times New Roman" w:hAnsi="Calibri" w:cs="Calibri"/>
                <w:color w:val="000000"/>
                <w:sz w:val="18"/>
                <w:szCs w:val="18"/>
                <w:lang/>
              </w:rPr>
              <w:t>ple.27.420</w:t>
            </w:r>
          </w:p>
        </w:tc>
      </w:tr>
      <w:tr w:rsidR="00B72659" w:rsidRPr="00B72659" w14:paraId="04B26141" w14:textId="77777777" w:rsidTr="00B72659">
        <w:trPr>
          <w:trHeight w:val="490"/>
        </w:trPr>
        <w:tc>
          <w:tcPr>
            <w:tcW w:w="371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F97C3F6" w14:textId="77777777" w:rsidR="00B72659" w:rsidRPr="00B72659" w:rsidRDefault="00B72659" w:rsidP="00B72659">
            <w:pPr>
              <w:spacing w:after="0" w:line="240" w:lineRule="auto"/>
              <w:jc w:val="center"/>
              <w:rPr>
                <w:rFonts w:ascii="Calibri" w:eastAsia="Times New Roman" w:hAnsi="Calibri" w:cs="Calibri"/>
                <w:color w:val="000000"/>
                <w:sz w:val="18"/>
                <w:szCs w:val="18"/>
                <w:lang/>
              </w:rPr>
            </w:pPr>
            <w:proofErr w:type="spellStart"/>
            <w:r w:rsidRPr="00B72659">
              <w:rPr>
                <w:rFonts w:ascii="Calibri" w:eastAsia="Times New Roman" w:hAnsi="Calibri" w:cs="Calibri"/>
                <w:color w:val="000000"/>
                <w:sz w:val="18"/>
                <w:szCs w:val="18"/>
                <w:lang/>
              </w:rPr>
              <w:t>Northwestern</w:t>
            </w:r>
            <w:proofErr w:type="spellEnd"/>
            <w:r w:rsidRPr="00B72659">
              <w:rPr>
                <w:rFonts w:ascii="Calibri" w:eastAsia="Times New Roman" w:hAnsi="Calibri" w:cs="Calibri"/>
                <w:color w:val="000000"/>
                <w:sz w:val="18"/>
                <w:szCs w:val="18"/>
                <w:lang/>
              </w:rPr>
              <w:t xml:space="preserve"> waters</w:t>
            </w:r>
          </w:p>
        </w:tc>
        <w:tc>
          <w:tcPr>
            <w:tcW w:w="2186" w:type="dxa"/>
            <w:tcBorders>
              <w:top w:val="nil"/>
              <w:left w:val="nil"/>
              <w:bottom w:val="single" w:sz="4" w:space="0" w:color="auto"/>
              <w:right w:val="single" w:sz="4" w:space="0" w:color="auto"/>
            </w:tcBorders>
            <w:shd w:val="clear" w:color="auto" w:fill="auto"/>
            <w:noWrap/>
            <w:vAlign w:val="center"/>
            <w:hideMark/>
          </w:tcPr>
          <w:p w14:paraId="4C4567FE" w14:textId="77777777" w:rsidR="00B72659" w:rsidRPr="00B72659" w:rsidRDefault="00B72659" w:rsidP="00B72659">
            <w:pPr>
              <w:spacing w:after="0" w:line="240" w:lineRule="auto"/>
              <w:rPr>
                <w:rFonts w:ascii="Calibri" w:eastAsia="Times New Roman" w:hAnsi="Calibri" w:cs="Calibri"/>
                <w:color w:val="000000"/>
                <w:sz w:val="18"/>
                <w:szCs w:val="18"/>
                <w:lang/>
              </w:rPr>
            </w:pPr>
            <w:r w:rsidRPr="00B72659">
              <w:rPr>
                <w:rFonts w:ascii="Calibri" w:eastAsia="Times New Roman" w:hAnsi="Calibri" w:cs="Calibri"/>
                <w:color w:val="000000"/>
                <w:sz w:val="18"/>
                <w:szCs w:val="18"/>
                <w:lang/>
              </w:rPr>
              <w:t>Cod</w:t>
            </w:r>
          </w:p>
        </w:tc>
        <w:tc>
          <w:tcPr>
            <w:tcW w:w="3497" w:type="dxa"/>
            <w:tcBorders>
              <w:top w:val="nil"/>
              <w:left w:val="nil"/>
              <w:bottom w:val="single" w:sz="4" w:space="0" w:color="auto"/>
              <w:right w:val="single" w:sz="4" w:space="0" w:color="auto"/>
            </w:tcBorders>
            <w:shd w:val="clear" w:color="auto" w:fill="auto"/>
            <w:noWrap/>
            <w:vAlign w:val="center"/>
            <w:hideMark/>
          </w:tcPr>
          <w:p w14:paraId="1DB35AE2" w14:textId="77777777" w:rsidR="00B72659" w:rsidRPr="00B72659" w:rsidRDefault="00B72659" w:rsidP="00B72659">
            <w:pPr>
              <w:spacing w:after="0" w:line="240" w:lineRule="auto"/>
              <w:rPr>
                <w:rFonts w:ascii="Calibri" w:eastAsia="Times New Roman" w:hAnsi="Calibri" w:cs="Calibri"/>
                <w:color w:val="000000"/>
                <w:sz w:val="18"/>
                <w:szCs w:val="18"/>
                <w:lang/>
              </w:rPr>
            </w:pPr>
            <w:r w:rsidRPr="00B72659">
              <w:rPr>
                <w:rFonts w:ascii="Calibri" w:eastAsia="Times New Roman" w:hAnsi="Calibri" w:cs="Calibri"/>
                <w:color w:val="000000"/>
                <w:sz w:val="18"/>
                <w:szCs w:val="18"/>
                <w:lang/>
              </w:rPr>
              <w:t>cod.27.6a</w:t>
            </w:r>
          </w:p>
        </w:tc>
      </w:tr>
      <w:tr w:rsidR="00B72659" w:rsidRPr="00B72659" w14:paraId="0C5B2CA7" w14:textId="77777777" w:rsidTr="00B72659">
        <w:trPr>
          <w:trHeight w:val="168"/>
        </w:trPr>
        <w:tc>
          <w:tcPr>
            <w:tcW w:w="3716" w:type="dxa"/>
            <w:vMerge/>
            <w:tcBorders>
              <w:top w:val="nil"/>
              <w:left w:val="single" w:sz="4" w:space="0" w:color="auto"/>
              <w:bottom w:val="single" w:sz="4" w:space="0" w:color="auto"/>
              <w:right w:val="single" w:sz="4" w:space="0" w:color="auto"/>
            </w:tcBorders>
            <w:vAlign w:val="center"/>
            <w:hideMark/>
          </w:tcPr>
          <w:p w14:paraId="4A49A339" w14:textId="77777777" w:rsidR="00B72659" w:rsidRPr="00B72659" w:rsidRDefault="00B72659" w:rsidP="00B72659">
            <w:pPr>
              <w:spacing w:after="0" w:line="240" w:lineRule="auto"/>
              <w:rPr>
                <w:rFonts w:ascii="Calibri" w:eastAsia="Times New Roman" w:hAnsi="Calibri" w:cs="Calibri"/>
                <w:color w:val="000000"/>
                <w:sz w:val="18"/>
                <w:szCs w:val="18"/>
                <w:lang/>
              </w:rPr>
            </w:pPr>
          </w:p>
        </w:tc>
        <w:tc>
          <w:tcPr>
            <w:tcW w:w="2186" w:type="dxa"/>
            <w:tcBorders>
              <w:top w:val="nil"/>
              <w:left w:val="nil"/>
              <w:bottom w:val="single" w:sz="4" w:space="0" w:color="auto"/>
              <w:right w:val="single" w:sz="4" w:space="0" w:color="auto"/>
            </w:tcBorders>
            <w:shd w:val="clear" w:color="auto" w:fill="auto"/>
            <w:noWrap/>
            <w:vAlign w:val="center"/>
            <w:hideMark/>
          </w:tcPr>
          <w:p w14:paraId="0607ACC9" w14:textId="77777777" w:rsidR="00B72659" w:rsidRPr="00B72659" w:rsidRDefault="00B72659" w:rsidP="00B72659">
            <w:pPr>
              <w:spacing w:after="0" w:line="240" w:lineRule="auto"/>
              <w:rPr>
                <w:rFonts w:ascii="Calibri" w:eastAsia="Times New Roman" w:hAnsi="Calibri" w:cs="Calibri"/>
                <w:color w:val="000000"/>
                <w:sz w:val="18"/>
                <w:szCs w:val="18"/>
                <w:lang/>
              </w:rPr>
            </w:pPr>
            <w:r w:rsidRPr="00B72659">
              <w:rPr>
                <w:rFonts w:ascii="Calibri" w:eastAsia="Times New Roman" w:hAnsi="Calibri" w:cs="Calibri"/>
                <w:color w:val="000000"/>
                <w:sz w:val="18"/>
                <w:szCs w:val="18"/>
                <w:lang/>
              </w:rPr>
              <w:t>Cod</w:t>
            </w:r>
          </w:p>
        </w:tc>
        <w:tc>
          <w:tcPr>
            <w:tcW w:w="3497" w:type="dxa"/>
            <w:tcBorders>
              <w:top w:val="nil"/>
              <w:left w:val="nil"/>
              <w:bottom w:val="single" w:sz="4" w:space="0" w:color="auto"/>
              <w:right w:val="single" w:sz="4" w:space="0" w:color="auto"/>
            </w:tcBorders>
            <w:shd w:val="clear" w:color="auto" w:fill="auto"/>
            <w:noWrap/>
            <w:vAlign w:val="center"/>
            <w:hideMark/>
          </w:tcPr>
          <w:p w14:paraId="6F7C3DC9" w14:textId="77777777" w:rsidR="00B72659" w:rsidRPr="00B72659" w:rsidRDefault="00B72659" w:rsidP="00B72659">
            <w:pPr>
              <w:spacing w:after="0" w:line="240" w:lineRule="auto"/>
              <w:rPr>
                <w:rFonts w:ascii="Calibri" w:eastAsia="Times New Roman" w:hAnsi="Calibri" w:cs="Calibri"/>
                <w:color w:val="000000"/>
                <w:sz w:val="18"/>
                <w:szCs w:val="18"/>
                <w:lang/>
              </w:rPr>
            </w:pPr>
            <w:r w:rsidRPr="00B72659">
              <w:rPr>
                <w:rFonts w:ascii="Calibri" w:eastAsia="Times New Roman" w:hAnsi="Calibri" w:cs="Calibri"/>
                <w:color w:val="000000"/>
                <w:sz w:val="18"/>
                <w:szCs w:val="18"/>
                <w:lang/>
              </w:rPr>
              <w:t>cod.27.7e-k</w:t>
            </w:r>
          </w:p>
        </w:tc>
      </w:tr>
      <w:tr w:rsidR="00B72659" w:rsidRPr="00B72659" w14:paraId="689FECA5" w14:textId="77777777" w:rsidTr="00B72659">
        <w:trPr>
          <w:trHeight w:val="168"/>
        </w:trPr>
        <w:tc>
          <w:tcPr>
            <w:tcW w:w="3716" w:type="dxa"/>
            <w:vMerge/>
            <w:tcBorders>
              <w:top w:val="nil"/>
              <w:left w:val="single" w:sz="4" w:space="0" w:color="auto"/>
              <w:bottom w:val="single" w:sz="4" w:space="0" w:color="auto"/>
              <w:right w:val="single" w:sz="4" w:space="0" w:color="auto"/>
            </w:tcBorders>
            <w:vAlign w:val="center"/>
            <w:hideMark/>
          </w:tcPr>
          <w:p w14:paraId="20CCB40C" w14:textId="77777777" w:rsidR="00B72659" w:rsidRPr="00B72659" w:rsidRDefault="00B72659" w:rsidP="00B72659">
            <w:pPr>
              <w:spacing w:after="0" w:line="240" w:lineRule="auto"/>
              <w:rPr>
                <w:rFonts w:ascii="Calibri" w:eastAsia="Times New Roman" w:hAnsi="Calibri" w:cs="Calibri"/>
                <w:color w:val="000000"/>
                <w:sz w:val="18"/>
                <w:szCs w:val="18"/>
                <w:lang/>
              </w:rPr>
            </w:pPr>
          </w:p>
        </w:tc>
        <w:tc>
          <w:tcPr>
            <w:tcW w:w="2186" w:type="dxa"/>
            <w:tcBorders>
              <w:top w:val="nil"/>
              <w:left w:val="nil"/>
              <w:bottom w:val="single" w:sz="4" w:space="0" w:color="auto"/>
              <w:right w:val="single" w:sz="4" w:space="0" w:color="auto"/>
            </w:tcBorders>
            <w:shd w:val="clear" w:color="auto" w:fill="auto"/>
            <w:noWrap/>
            <w:vAlign w:val="center"/>
            <w:hideMark/>
          </w:tcPr>
          <w:p w14:paraId="6823FEBB" w14:textId="77777777" w:rsidR="00B72659" w:rsidRPr="00B72659" w:rsidRDefault="00B72659" w:rsidP="00B72659">
            <w:pPr>
              <w:spacing w:after="0" w:line="240" w:lineRule="auto"/>
              <w:rPr>
                <w:rFonts w:ascii="Calibri" w:eastAsia="Times New Roman" w:hAnsi="Calibri" w:cs="Calibri"/>
                <w:color w:val="000000"/>
                <w:sz w:val="18"/>
                <w:szCs w:val="18"/>
                <w:lang/>
              </w:rPr>
            </w:pPr>
            <w:r w:rsidRPr="00B72659">
              <w:rPr>
                <w:rFonts w:ascii="Calibri" w:eastAsia="Times New Roman" w:hAnsi="Calibri" w:cs="Calibri"/>
                <w:color w:val="000000"/>
                <w:sz w:val="18"/>
                <w:szCs w:val="18"/>
                <w:lang/>
              </w:rPr>
              <w:t>Haddock</w:t>
            </w:r>
          </w:p>
        </w:tc>
        <w:tc>
          <w:tcPr>
            <w:tcW w:w="3497" w:type="dxa"/>
            <w:tcBorders>
              <w:top w:val="nil"/>
              <w:left w:val="nil"/>
              <w:bottom w:val="single" w:sz="4" w:space="0" w:color="auto"/>
              <w:right w:val="single" w:sz="4" w:space="0" w:color="auto"/>
            </w:tcBorders>
            <w:shd w:val="clear" w:color="auto" w:fill="auto"/>
            <w:noWrap/>
            <w:vAlign w:val="center"/>
            <w:hideMark/>
          </w:tcPr>
          <w:p w14:paraId="47F04BFC" w14:textId="77777777" w:rsidR="00B72659" w:rsidRPr="00B72659" w:rsidRDefault="00B72659" w:rsidP="00B72659">
            <w:pPr>
              <w:spacing w:after="0" w:line="240" w:lineRule="auto"/>
              <w:rPr>
                <w:rFonts w:ascii="Calibri" w:eastAsia="Times New Roman" w:hAnsi="Calibri" w:cs="Calibri"/>
                <w:color w:val="000000"/>
                <w:sz w:val="18"/>
                <w:szCs w:val="18"/>
                <w:lang/>
              </w:rPr>
            </w:pPr>
            <w:r w:rsidRPr="00B72659">
              <w:rPr>
                <w:rFonts w:ascii="Calibri" w:eastAsia="Times New Roman" w:hAnsi="Calibri" w:cs="Calibri"/>
                <w:color w:val="000000"/>
                <w:sz w:val="18"/>
                <w:szCs w:val="18"/>
                <w:lang/>
              </w:rPr>
              <w:t>had.27.6b</w:t>
            </w:r>
          </w:p>
        </w:tc>
      </w:tr>
      <w:tr w:rsidR="00B72659" w:rsidRPr="00B72659" w14:paraId="00B99F99" w14:textId="77777777" w:rsidTr="00B72659">
        <w:trPr>
          <w:trHeight w:val="168"/>
        </w:trPr>
        <w:tc>
          <w:tcPr>
            <w:tcW w:w="3716" w:type="dxa"/>
            <w:vMerge/>
            <w:tcBorders>
              <w:top w:val="nil"/>
              <w:left w:val="single" w:sz="4" w:space="0" w:color="auto"/>
              <w:bottom w:val="single" w:sz="4" w:space="0" w:color="auto"/>
              <w:right w:val="single" w:sz="4" w:space="0" w:color="auto"/>
            </w:tcBorders>
            <w:vAlign w:val="center"/>
            <w:hideMark/>
          </w:tcPr>
          <w:p w14:paraId="5A465792" w14:textId="77777777" w:rsidR="00B72659" w:rsidRPr="00B72659" w:rsidRDefault="00B72659" w:rsidP="00B72659">
            <w:pPr>
              <w:spacing w:after="0" w:line="240" w:lineRule="auto"/>
              <w:rPr>
                <w:rFonts w:ascii="Calibri" w:eastAsia="Times New Roman" w:hAnsi="Calibri" w:cs="Calibri"/>
                <w:color w:val="000000"/>
                <w:sz w:val="18"/>
                <w:szCs w:val="18"/>
                <w:lang/>
              </w:rPr>
            </w:pPr>
          </w:p>
        </w:tc>
        <w:tc>
          <w:tcPr>
            <w:tcW w:w="2186" w:type="dxa"/>
            <w:tcBorders>
              <w:top w:val="nil"/>
              <w:left w:val="nil"/>
              <w:bottom w:val="single" w:sz="4" w:space="0" w:color="auto"/>
              <w:right w:val="single" w:sz="4" w:space="0" w:color="auto"/>
            </w:tcBorders>
            <w:shd w:val="clear" w:color="auto" w:fill="auto"/>
            <w:noWrap/>
            <w:vAlign w:val="center"/>
            <w:hideMark/>
          </w:tcPr>
          <w:p w14:paraId="579A6FE1" w14:textId="77777777" w:rsidR="00B72659" w:rsidRPr="00B72659" w:rsidRDefault="00B72659" w:rsidP="00B72659">
            <w:pPr>
              <w:spacing w:after="0" w:line="240" w:lineRule="auto"/>
              <w:rPr>
                <w:rFonts w:ascii="Calibri" w:eastAsia="Times New Roman" w:hAnsi="Calibri" w:cs="Calibri"/>
                <w:color w:val="000000"/>
                <w:sz w:val="18"/>
                <w:szCs w:val="18"/>
                <w:lang/>
              </w:rPr>
            </w:pPr>
            <w:r w:rsidRPr="00B72659">
              <w:rPr>
                <w:rFonts w:ascii="Calibri" w:eastAsia="Times New Roman" w:hAnsi="Calibri" w:cs="Calibri"/>
                <w:color w:val="000000"/>
                <w:sz w:val="18"/>
                <w:szCs w:val="18"/>
                <w:lang/>
              </w:rPr>
              <w:t>Haddock</w:t>
            </w:r>
          </w:p>
        </w:tc>
        <w:tc>
          <w:tcPr>
            <w:tcW w:w="3497" w:type="dxa"/>
            <w:tcBorders>
              <w:top w:val="nil"/>
              <w:left w:val="nil"/>
              <w:bottom w:val="single" w:sz="4" w:space="0" w:color="auto"/>
              <w:right w:val="single" w:sz="4" w:space="0" w:color="auto"/>
            </w:tcBorders>
            <w:shd w:val="clear" w:color="auto" w:fill="auto"/>
            <w:noWrap/>
            <w:vAlign w:val="center"/>
            <w:hideMark/>
          </w:tcPr>
          <w:p w14:paraId="5AC2DD88" w14:textId="77777777" w:rsidR="00B72659" w:rsidRPr="00B72659" w:rsidRDefault="00B72659" w:rsidP="00B72659">
            <w:pPr>
              <w:spacing w:after="0" w:line="240" w:lineRule="auto"/>
              <w:rPr>
                <w:rFonts w:ascii="Calibri" w:eastAsia="Times New Roman" w:hAnsi="Calibri" w:cs="Calibri"/>
                <w:color w:val="000000"/>
                <w:sz w:val="18"/>
                <w:szCs w:val="18"/>
                <w:lang/>
              </w:rPr>
            </w:pPr>
            <w:r w:rsidRPr="00B72659">
              <w:rPr>
                <w:rFonts w:ascii="Calibri" w:eastAsia="Times New Roman" w:hAnsi="Calibri" w:cs="Calibri"/>
                <w:color w:val="000000"/>
                <w:sz w:val="18"/>
                <w:szCs w:val="18"/>
                <w:lang/>
              </w:rPr>
              <w:t>had.27.7a</w:t>
            </w:r>
          </w:p>
        </w:tc>
      </w:tr>
      <w:tr w:rsidR="00B72659" w:rsidRPr="00B72659" w14:paraId="606C5CF9" w14:textId="77777777" w:rsidTr="00B72659">
        <w:trPr>
          <w:trHeight w:val="490"/>
        </w:trPr>
        <w:tc>
          <w:tcPr>
            <w:tcW w:w="3716" w:type="dxa"/>
            <w:vMerge/>
            <w:tcBorders>
              <w:top w:val="nil"/>
              <w:left w:val="single" w:sz="4" w:space="0" w:color="auto"/>
              <w:bottom w:val="single" w:sz="4" w:space="0" w:color="auto"/>
              <w:right w:val="single" w:sz="4" w:space="0" w:color="auto"/>
            </w:tcBorders>
            <w:vAlign w:val="center"/>
            <w:hideMark/>
          </w:tcPr>
          <w:p w14:paraId="6C2C675A" w14:textId="77777777" w:rsidR="00B72659" w:rsidRPr="00B72659" w:rsidRDefault="00B72659" w:rsidP="00B72659">
            <w:pPr>
              <w:spacing w:after="0" w:line="240" w:lineRule="auto"/>
              <w:rPr>
                <w:rFonts w:ascii="Calibri" w:eastAsia="Times New Roman" w:hAnsi="Calibri" w:cs="Calibri"/>
                <w:color w:val="000000"/>
                <w:sz w:val="18"/>
                <w:szCs w:val="18"/>
                <w:lang/>
              </w:rPr>
            </w:pPr>
          </w:p>
        </w:tc>
        <w:tc>
          <w:tcPr>
            <w:tcW w:w="2186" w:type="dxa"/>
            <w:tcBorders>
              <w:top w:val="nil"/>
              <w:left w:val="nil"/>
              <w:bottom w:val="single" w:sz="4" w:space="0" w:color="auto"/>
              <w:right w:val="single" w:sz="4" w:space="0" w:color="auto"/>
            </w:tcBorders>
            <w:shd w:val="clear" w:color="auto" w:fill="auto"/>
            <w:noWrap/>
            <w:vAlign w:val="center"/>
            <w:hideMark/>
          </w:tcPr>
          <w:p w14:paraId="7E85DF6E" w14:textId="77777777" w:rsidR="00B72659" w:rsidRPr="00B72659" w:rsidRDefault="00B72659" w:rsidP="00B72659">
            <w:pPr>
              <w:spacing w:after="0" w:line="240" w:lineRule="auto"/>
              <w:rPr>
                <w:rFonts w:ascii="Calibri" w:eastAsia="Times New Roman" w:hAnsi="Calibri" w:cs="Calibri"/>
                <w:color w:val="000000"/>
                <w:sz w:val="18"/>
                <w:szCs w:val="18"/>
                <w:lang/>
              </w:rPr>
            </w:pPr>
            <w:r w:rsidRPr="00B72659">
              <w:rPr>
                <w:rFonts w:ascii="Calibri" w:eastAsia="Times New Roman" w:hAnsi="Calibri" w:cs="Calibri"/>
                <w:color w:val="000000"/>
                <w:sz w:val="18"/>
                <w:szCs w:val="18"/>
                <w:lang/>
              </w:rPr>
              <w:t>Haddock</w:t>
            </w:r>
          </w:p>
        </w:tc>
        <w:tc>
          <w:tcPr>
            <w:tcW w:w="3497" w:type="dxa"/>
            <w:tcBorders>
              <w:top w:val="nil"/>
              <w:left w:val="nil"/>
              <w:bottom w:val="single" w:sz="4" w:space="0" w:color="auto"/>
              <w:right w:val="single" w:sz="4" w:space="0" w:color="auto"/>
            </w:tcBorders>
            <w:shd w:val="clear" w:color="auto" w:fill="auto"/>
            <w:noWrap/>
            <w:vAlign w:val="center"/>
            <w:hideMark/>
          </w:tcPr>
          <w:p w14:paraId="70D96E60" w14:textId="77777777" w:rsidR="00B72659" w:rsidRPr="00B72659" w:rsidRDefault="00B72659" w:rsidP="00B72659">
            <w:pPr>
              <w:spacing w:after="0" w:line="240" w:lineRule="auto"/>
              <w:rPr>
                <w:rFonts w:ascii="Calibri" w:eastAsia="Times New Roman" w:hAnsi="Calibri" w:cs="Calibri"/>
                <w:color w:val="000000"/>
                <w:sz w:val="18"/>
                <w:szCs w:val="18"/>
                <w:lang/>
              </w:rPr>
            </w:pPr>
            <w:r w:rsidRPr="00B72659">
              <w:rPr>
                <w:rFonts w:ascii="Calibri" w:eastAsia="Times New Roman" w:hAnsi="Calibri" w:cs="Calibri"/>
                <w:color w:val="000000"/>
                <w:sz w:val="18"/>
                <w:szCs w:val="18"/>
                <w:lang/>
              </w:rPr>
              <w:t>had.27.7b-k</w:t>
            </w:r>
          </w:p>
        </w:tc>
      </w:tr>
      <w:tr w:rsidR="00B72659" w:rsidRPr="00B72659" w14:paraId="5918236A" w14:textId="77777777" w:rsidTr="00B72659">
        <w:trPr>
          <w:trHeight w:val="160"/>
        </w:trPr>
        <w:tc>
          <w:tcPr>
            <w:tcW w:w="3716" w:type="dxa"/>
            <w:vMerge/>
            <w:tcBorders>
              <w:top w:val="nil"/>
              <w:left w:val="single" w:sz="4" w:space="0" w:color="auto"/>
              <w:bottom w:val="single" w:sz="4" w:space="0" w:color="auto"/>
              <w:right w:val="single" w:sz="4" w:space="0" w:color="auto"/>
            </w:tcBorders>
            <w:vAlign w:val="center"/>
            <w:hideMark/>
          </w:tcPr>
          <w:p w14:paraId="38379F4A" w14:textId="77777777" w:rsidR="00B72659" w:rsidRPr="00B72659" w:rsidRDefault="00B72659" w:rsidP="00B72659">
            <w:pPr>
              <w:spacing w:after="0" w:line="240" w:lineRule="auto"/>
              <w:rPr>
                <w:rFonts w:ascii="Calibri" w:eastAsia="Times New Roman" w:hAnsi="Calibri" w:cs="Calibri"/>
                <w:color w:val="000000"/>
                <w:sz w:val="18"/>
                <w:szCs w:val="18"/>
                <w:lang/>
              </w:rPr>
            </w:pPr>
          </w:p>
        </w:tc>
        <w:tc>
          <w:tcPr>
            <w:tcW w:w="2186" w:type="dxa"/>
            <w:tcBorders>
              <w:top w:val="nil"/>
              <w:left w:val="nil"/>
              <w:bottom w:val="single" w:sz="4" w:space="0" w:color="auto"/>
              <w:right w:val="single" w:sz="4" w:space="0" w:color="auto"/>
            </w:tcBorders>
            <w:shd w:val="clear" w:color="auto" w:fill="auto"/>
            <w:noWrap/>
            <w:vAlign w:val="center"/>
            <w:hideMark/>
          </w:tcPr>
          <w:p w14:paraId="48E6A3C3" w14:textId="77777777" w:rsidR="00B72659" w:rsidRPr="00B72659" w:rsidRDefault="00B72659" w:rsidP="00B72659">
            <w:pPr>
              <w:spacing w:after="0" w:line="240" w:lineRule="auto"/>
              <w:rPr>
                <w:rFonts w:ascii="Calibri" w:eastAsia="Times New Roman" w:hAnsi="Calibri" w:cs="Calibri"/>
                <w:color w:val="000000"/>
                <w:sz w:val="18"/>
                <w:szCs w:val="18"/>
                <w:lang/>
              </w:rPr>
            </w:pPr>
            <w:r w:rsidRPr="00B72659">
              <w:rPr>
                <w:rFonts w:ascii="Calibri" w:eastAsia="Times New Roman" w:hAnsi="Calibri" w:cs="Calibri"/>
                <w:color w:val="000000"/>
                <w:sz w:val="18"/>
                <w:szCs w:val="18"/>
                <w:lang/>
              </w:rPr>
              <w:t>Whiting</w:t>
            </w:r>
          </w:p>
        </w:tc>
        <w:tc>
          <w:tcPr>
            <w:tcW w:w="3497" w:type="dxa"/>
            <w:tcBorders>
              <w:top w:val="nil"/>
              <w:left w:val="nil"/>
              <w:bottom w:val="single" w:sz="4" w:space="0" w:color="auto"/>
              <w:right w:val="single" w:sz="4" w:space="0" w:color="auto"/>
            </w:tcBorders>
            <w:shd w:val="clear" w:color="auto" w:fill="auto"/>
            <w:noWrap/>
            <w:vAlign w:val="center"/>
            <w:hideMark/>
          </w:tcPr>
          <w:p w14:paraId="53254D6D" w14:textId="77777777" w:rsidR="00B72659" w:rsidRPr="00B72659" w:rsidRDefault="00B72659" w:rsidP="00B72659">
            <w:pPr>
              <w:spacing w:after="0" w:line="240" w:lineRule="auto"/>
              <w:rPr>
                <w:rFonts w:ascii="Calibri" w:eastAsia="Times New Roman" w:hAnsi="Calibri" w:cs="Calibri"/>
                <w:color w:val="000000"/>
                <w:sz w:val="18"/>
                <w:szCs w:val="18"/>
                <w:lang/>
              </w:rPr>
            </w:pPr>
            <w:r w:rsidRPr="00B72659">
              <w:rPr>
                <w:rFonts w:ascii="Calibri" w:eastAsia="Times New Roman" w:hAnsi="Calibri" w:cs="Calibri"/>
                <w:color w:val="000000"/>
                <w:sz w:val="18"/>
                <w:szCs w:val="18"/>
                <w:lang/>
              </w:rPr>
              <w:t>whg.27.7b-ce-k</w:t>
            </w:r>
          </w:p>
        </w:tc>
      </w:tr>
      <w:tr w:rsidR="00B72659" w:rsidRPr="00B72659" w14:paraId="1F3A046A" w14:textId="77777777" w:rsidTr="00B72659">
        <w:trPr>
          <w:trHeight w:val="160"/>
        </w:trPr>
        <w:tc>
          <w:tcPr>
            <w:tcW w:w="3716" w:type="dxa"/>
            <w:vMerge/>
            <w:tcBorders>
              <w:top w:val="nil"/>
              <w:left w:val="single" w:sz="4" w:space="0" w:color="auto"/>
              <w:bottom w:val="single" w:sz="4" w:space="0" w:color="auto"/>
              <w:right w:val="single" w:sz="4" w:space="0" w:color="auto"/>
            </w:tcBorders>
            <w:vAlign w:val="center"/>
            <w:hideMark/>
          </w:tcPr>
          <w:p w14:paraId="0E138B07" w14:textId="77777777" w:rsidR="00B72659" w:rsidRPr="00B72659" w:rsidRDefault="00B72659" w:rsidP="00B72659">
            <w:pPr>
              <w:spacing w:after="0" w:line="240" w:lineRule="auto"/>
              <w:rPr>
                <w:rFonts w:ascii="Calibri" w:eastAsia="Times New Roman" w:hAnsi="Calibri" w:cs="Calibri"/>
                <w:color w:val="000000"/>
                <w:sz w:val="18"/>
                <w:szCs w:val="18"/>
                <w:lang/>
              </w:rPr>
            </w:pPr>
          </w:p>
        </w:tc>
        <w:tc>
          <w:tcPr>
            <w:tcW w:w="2186" w:type="dxa"/>
            <w:tcBorders>
              <w:top w:val="nil"/>
              <w:left w:val="nil"/>
              <w:bottom w:val="single" w:sz="4" w:space="0" w:color="auto"/>
              <w:right w:val="single" w:sz="4" w:space="0" w:color="auto"/>
            </w:tcBorders>
            <w:shd w:val="clear" w:color="auto" w:fill="auto"/>
            <w:noWrap/>
            <w:vAlign w:val="center"/>
            <w:hideMark/>
          </w:tcPr>
          <w:p w14:paraId="1EC94624" w14:textId="77777777" w:rsidR="00B72659" w:rsidRPr="00B72659" w:rsidRDefault="00B72659" w:rsidP="00B72659">
            <w:pPr>
              <w:spacing w:after="0" w:line="240" w:lineRule="auto"/>
              <w:rPr>
                <w:rFonts w:ascii="Calibri" w:eastAsia="Times New Roman" w:hAnsi="Calibri" w:cs="Calibri"/>
                <w:color w:val="000000"/>
                <w:sz w:val="18"/>
                <w:szCs w:val="18"/>
                <w:lang/>
              </w:rPr>
            </w:pPr>
            <w:r w:rsidRPr="00B72659">
              <w:rPr>
                <w:rFonts w:ascii="Calibri" w:eastAsia="Times New Roman" w:hAnsi="Calibri" w:cs="Calibri"/>
                <w:color w:val="000000"/>
                <w:sz w:val="18"/>
                <w:szCs w:val="18"/>
                <w:lang/>
              </w:rPr>
              <w:t>Plaice</w:t>
            </w:r>
          </w:p>
        </w:tc>
        <w:tc>
          <w:tcPr>
            <w:tcW w:w="3497" w:type="dxa"/>
            <w:tcBorders>
              <w:top w:val="nil"/>
              <w:left w:val="nil"/>
              <w:bottom w:val="single" w:sz="4" w:space="0" w:color="auto"/>
              <w:right w:val="single" w:sz="4" w:space="0" w:color="auto"/>
            </w:tcBorders>
            <w:shd w:val="clear" w:color="auto" w:fill="auto"/>
            <w:noWrap/>
            <w:vAlign w:val="center"/>
            <w:hideMark/>
          </w:tcPr>
          <w:p w14:paraId="2A948834" w14:textId="77777777" w:rsidR="00B72659" w:rsidRPr="00B72659" w:rsidRDefault="00B72659" w:rsidP="00B72659">
            <w:pPr>
              <w:spacing w:after="0" w:line="240" w:lineRule="auto"/>
              <w:rPr>
                <w:rFonts w:ascii="Calibri" w:eastAsia="Times New Roman" w:hAnsi="Calibri" w:cs="Calibri"/>
                <w:color w:val="000000"/>
                <w:sz w:val="18"/>
                <w:szCs w:val="18"/>
                <w:lang/>
              </w:rPr>
            </w:pPr>
            <w:r w:rsidRPr="00B72659">
              <w:rPr>
                <w:rFonts w:ascii="Calibri" w:eastAsia="Times New Roman" w:hAnsi="Calibri" w:cs="Calibri"/>
                <w:color w:val="000000"/>
                <w:sz w:val="18"/>
                <w:szCs w:val="18"/>
                <w:lang/>
              </w:rPr>
              <w:t>ple.27.7a</w:t>
            </w:r>
          </w:p>
        </w:tc>
      </w:tr>
      <w:tr w:rsidR="00B72659" w:rsidRPr="00B72659" w14:paraId="16FA8E69" w14:textId="77777777" w:rsidTr="00B72659">
        <w:trPr>
          <w:trHeight w:val="160"/>
        </w:trPr>
        <w:tc>
          <w:tcPr>
            <w:tcW w:w="3716" w:type="dxa"/>
            <w:tcBorders>
              <w:top w:val="nil"/>
              <w:left w:val="single" w:sz="4" w:space="0" w:color="auto"/>
              <w:bottom w:val="single" w:sz="4" w:space="0" w:color="auto"/>
              <w:right w:val="single" w:sz="4" w:space="0" w:color="auto"/>
            </w:tcBorders>
            <w:shd w:val="clear" w:color="auto" w:fill="auto"/>
            <w:noWrap/>
            <w:vAlign w:val="center"/>
            <w:hideMark/>
          </w:tcPr>
          <w:p w14:paraId="0FC821F7" w14:textId="77777777" w:rsidR="00B72659" w:rsidRPr="00B72659" w:rsidRDefault="00B72659" w:rsidP="00B72659">
            <w:pPr>
              <w:spacing w:after="0" w:line="240" w:lineRule="auto"/>
              <w:jc w:val="center"/>
              <w:rPr>
                <w:rFonts w:ascii="Calibri" w:eastAsia="Times New Roman" w:hAnsi="Calibri" w:cs="Calibri"/>
                <w:color w:val="000000"/>
                <w:sz w:val="18"/>
                <w:szCs w:val="18"/>
                <w:lang/>
              </w:rPr>
            </w:pPr>
            <w:r w:rsidRPr="00B72659">
              <w:rPr>
                <w:rFonts w:ascii="Calibri" w:eastAsia="Times New Roman" w:hAnsi="Calibri" w:cs="Calibri"/>
                <w:color w:val="000000"/>
                <w:sz w:val="18"/>
                <w:szCs w:val="18"/>
                <w:lang/>
              </w:rPr>
              <w:t>Southwestern waters</w:t>
            </w:r>
          </w:p>
        </w:tc>
        <w:tc>
          <w:tcPr>
            <w:tcW w:w="2186" w:type="dxa"/>
            <w:tcBorders>
              <w:top w:val="nil"/>
              <w:left w:val="nil"/>
              <w:bottom w:val="single" w:sz="4" w:space="0" w:color="auto"/>
              <w:right w:val="single" w:sz="4" w:space="0" w:color="auto"/>
            </w:tcBorders>
            <w:shd w:val="clear" w:color="auto" w:fill="auto"/>
            <w:noWrap/>
            <w:vAlign w:val="center"/>
            <w:hideMark/>
          </w:tcPr>
          <w:p w14:paraId="0BCBB0D7" w14:textId="77777777" w:rsidR="00B72659" w:rsidRPr="00B72659" w:rsidRDefault="00B72659" w:rsidP="00B72659">
            <w:pPr>
              <w:spacing w:after="0" w:line="240" w:lineRule="auto"/>
              <w:rPr>
                <w:rFonts w:ascii="Calibri" w:eastAsia="Times New Roman" w:hAnsi="Calibri" w:cs="Calibri"/>
                <w:color w:val="000000"/>
                <w:sz w:val="18"/>
                <w:szCs w:val="18"/>
                <w:lang/>
              </w:rPr>
            </w:pPr>
            <w:r w:rsidRPr="00B72659">
              <w:rPr>
                <w:rFonts w:ascii="Calibri" w:eastAsia="Times New Roman" w:hAnsi="Calibri" w:cs="Calibri"/>
                <w:color w:val="000000"/>
                <w:sz w:val="18"/>
                <w:szCs w:val="18"/>
                <w:lang/>
              </w:rPr>
              <w:t>Hake</w:t>
            </w:r>
          </w:p>
        </w:tc>
        <w:tc>
          <w:tcPr>
            <w:tcW w:w="3497" w:type="dxa"/>
            <w:tcBorders>
              <w:top w:val="nil"/>
              <w:left w:val="nil"/>
              <w:bottom w:val="single" w:sz="4" w:space="0" w:color="auto"/>
              <w:right w:val="single" w:sz="4" w:space="0" w:color="auto"/>
            </w:tcBorders>
            <w:shd w:val="clear" w:color="auto" w:fill="auto"/>
            <w:noWrap/>
            <w:vAlign w:val="center"/>
            <w:hideMark/>
          </w:tcPr>
          <w:p w14:paraId="204BCCBF" w14:textId="77777777" w:rsidR="00B72659" w:rsidRPr="00B72659" w:rsidRDefault="00B72659" w:rsidP="00B72659">
            <w:pPr>
              <w:spacing w:after="0" w:line="240" w:lineRule="auto"/>
              <w:rPr>
                <w:rFonts w:ascii="Calibri" w:eastAsia="Times New Roman" w:hAnsi="Calibri" w:cs="Calibri"/>
                <w:color w:val="000000"/>
                <w:sz w:val="18"/>
                <w:szCs w:val="18"/>
                <w:lang/>
              </w:rPr>
            </w:pPr>
            <w:r w:rsidRPr="00B72659">
              <w:rPr>
                <w:rFonts w:ascii="Calibri" w:eastAsia="Times New Roman" w:hAnsi="Calibri" w:cs="Calibri"/>
                <w:color w:val="000000"/>
                <w:sz w:val="18"/>
                <w:szCs w:val="18"/>
                <w:lang/>
              </w:rPr>
              <w:t>hke.27.3a46-8abd</w:t>
            </w:r>
          </w:p>
        </w:tc>
      </w:tr>
      <w:tr w:rsidR="00B72659" w:rsidRPr="00B72659" w14:paraId="0E05EA79" w14:textId="77777777" w:rsidTr="00B72659">
        <w:trPr>
          <w:trHeight w:val="160"/>
        </w:trPr>
        <w:tc>
          <w:tcPr>
            <w:tcW w:w="371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5360F83" w14:textId="77777777" w:rsidR="00B72659" w:rsidRPr="00B72659" w:rsidRDefault="00B72659" w:rsidP="00B72659">
            <w:pPr>
              <w:spacing w:after="0" w:line="240" w:lineRule="auto"/>
              <w:jc w:val="center"/>
              <w:rPr>
                <w:rFonts w:ascii="Calibri" w:eastAsia="Times New Roman" w:hAnsi="Calibri" w:cs="Calibri"/>
                <w:color w:val="000000"/>
                <w:sz w:val="18"/>
                <w:szCs w:val="18"/>
                <w:lang/>
              </w:rPr>
            </w:pPr>
            <w:r w:rsidRPr="00B72659">
              <w:rPr>
                <w:rFonts w:ascii="Calibri" w:eastAsia="Times New Roman" w:hAnsi="Calibri" w:cs="Calibri"/>
                <w:color w:val="000000"/>
                <w:sz w:val="18"/>
                <w:szCs w:val="18"/>
                <w:lang/>
              </w:rPr>
              <w:t>Baltic Sea</w:t>
            </w:r>
          </w:p>
        </w:tc>
        <w:tc>
          <w:tcPr>
            <w:tcW w:w="2186" w:type="dxa"/>
            <w:tcBorders>
              <w:top w:val="nil"/>
              <w:left w:val="nil"/>
              <w:bottom w:val="single" w:sz="4" w:space="0" w:color="auto"/>
              <w:right w:val="single" w:sz="4" w:space="0" w:color="auto"/>
            </w:tcBorders>
            <w:shd w:val="clear" w:color="auto" w:fill="auto"/>
            <w:noWrap/>
            <w:vAlign w:val="center"/>
            <w:hideMark/>
          </w:tcPr>
          <w:p w14:paraId="25FDE55D" w14:textId="77777777" w:rsidR="00B72659" w:rsidRPr="00B72659" w:rsidRDefault="00B72659" w:rsidP="00B72659">
            <w:pPr>
              <w:spacing w:after="0" w:line="240" w:lineRule="auto"/>
              <w:rPr>
                <w:rFonts w:ascii="Calibri" w:eastAsia="Times New Roman" w:hAnsi="Calibri" w:cs="Calibri"/>
                <w:color w:val="000000"/>
                <w:sz w:val="18"/>
                <w:szCs w:val="18"/>
                <w:lang/>
              </w:rPr>
            </w:pPr>
            <w:r w:rsidRPr="00B72659">
              <w:rPr>
                <w:rFonts w:ascii="Calibri" w:eastAsia="Times New Roman" w:hAnsi="Calibri" w:cs="Calibri"/>
                <w:color w:val="000000"/>
                <w:sz w:val="18"/>
                <w:szCs w:val="18"/>
                <w:lang/>
              </w:rPr>
              <w:t>Plaice</w:t>
            </w:r>
          </w:p>
        </w:tc>
        <w:tc>
          <w:tcPr>
            <w:tcW w:w="3497" w:type="dxa"/>
            <w:tcBorders>
              <w:top w:val="nil"/>
              <w:left w:val="nil"/>
              <w:bottom w:val="single" w:sz="4" w:space="0" w:color="auto"/>
              <w:right w:val="single" w:sz="4" w:space="0" w:color="auto"/>
            </w:tcBorders>
            <w:shd w:val="clear" w:color="auto" w:fill="auto"/>
            <w:noWrap/>
            <w:vAlign w:val="center"/>
            <w:hideMark/>
          </w:tcPr>
          <w:p w14:paraId="1854F349" w14:textId="77777777" w:rsidR="00B72659" w:rsidRPr="00B72659" w:rsidRDefault="00B72659" w:rsidP="00B72659">
            <w:pPr>
              <w:spacing w:after="0" w:line="240" w:lineRule="auto"/>
              <w:rPr>
                <w:rFonts w:ascii="Calibri" w:eastAsia="Times New Roman" w:hAnsi="Calibri" w:cs="Calibri"/>
                <w:color w:val="000000"/>
                <w:sz w:val="18"/>
                <w:szCs w:val="18"/>
                <w:lang/>
              </w:rPr>
            </w:pPr>
            <w:r w:rsidRPr="00B72659">
              <w:rPr>
                <w:rFonts w:ascii="Calibri" w:eastAsia="Times New Roman" w:hAnsi="Calibri" w:cs="Calibri"/>
                <w:color w:val="000000"/>
                <w:sz w:val="18"/>
                <w:szCs w:val="18"/>
                <w:lang/>
              </w:rPr>
              <w:t>ple.27.24-32</w:t>
            </w:r>
          </w:p>
        </w:tc>
      </w:tr>
      <w:tr w:rsidR="00B72659" w:rsidRPr="00B72659" w14:paraId="0DAFDE4E" w14:textId="77777777" w:rsidTr="00B72659">
        <w:trPr>
          <w:trHeight w:val="160"/>
        </w:trPr>
        <w:tc>
          <w:tcPr>
            <w:tcW w:w="3716" w:type="dxa"/>
            <w:vMerge/>
            <w:tcBorders>
              <w:top w:val="nil"/>
              <w:left w:val="single" w:sz="4" w:space="0" w:color="auto"/>
              <w:bottom w:val="single" w:sz="4" w:space="0" w:color="auto"/>
              <w:right w:val="single" w:sz="4" w:space="0" w:color="auto"/>
            </w:tcBorders>
            <w:vAlign w:val="center"/>
            <w:hideMark/>
          </w:tcPr>
          <w:p w14:paraId="1400EB38" w14:textId="77777777" w:rsidR="00B72659" w:rsidRPr="00B72659" w:rsidRDefault="00B72659" w:rsidP="00B72659">
            <w:pPr>
              <w:spacing w:after="0" w:line="240" w:lineRule="auto"/>
              <w:rPr>
                <w:rFonts w:ascii="Calibri" w:eastAsia="Times New Roman" w:hAnsi="Calibri" w:cs="Calibri"/>
                <w:color w:val="000000"/>
                <w:sz w:val="18"/>
                <w:szCs w:val="18"/>
                <w:lang/>
              </w:rPr>
            </w:pPr>
          </w:p>
        </w:tc>
        <w:tc>
          <w:tcPr>
            <w:tcW w:w="2186" w:type="dxa"/>
            <w:tcBorders>
              <w:top w:val="nil"/>
              <w:left w:val="nil"/>
              <w:bottom w:val="single" w:sz="4" w:space="0" w:color="auto"/>
              <w:right w:val="single" w:sz="4" w:space="0" w:color="auto"/>
            </w:tcBorders>
            <w:shd w:val="clear" w:color="auto" w:fill="auto"/>
            <w:noWrap/>
            <w:vAlign w:val="center"/>
            <w:hideMark/>
          </w:tcPr>
          <w:p w14:paraId="024C6CDC" w14:textId="77777777" w:rsidR="00B72659" w:rsidRPr="00B72659" w:rsidRDefault="00B72659" w:rsidP="00B72659">
            <w:pPr>
              <w:spacing w:after="0" w:line="240" w:lineRule="auto"/>
              <w:rPr>
                <w:rFonts w:ascii="Calibri" w:eastAsia="Times New Roman" w:hAnsi="Calibri" w:cs="Calibri"/>
                <w:color w:val="000000"/>
                <w:sz w:val="18"/>
                <w:szCs w:val="18"/>
                <w:lang/>
              </w:rPr>
            </w:pPr>
            <w:r w:rsidRPr="00B72659">
              <w:rPr>
                <w:rFonts w:ascii="Calibri" w:eastAsia="Times New Roman" w:hAnsi="Calibri" w:cs="Calibri"/>
                <w:color w:val="000000"/>
                <w:sz w:val="18"/>
                <w:szCs w:val="18"/>
                <w:lang/>
              </w:rPr>
              <w:t>Cod</w:t>
            </w:r>
          </w:p>
        </w:tc>
        <w:tc>
          <w:tcPr>
            <w:tcW w:w="3497" w:type="dxa"/>
            <w:tcBorders>
              <w:top w:val="nil"/>
              <w:left w:val="nil"/>
              <w:bottom w:val="single" w:sz="4" w:space="0" w:color="auto"/>
              <w:right w:val="single" w:sz="4" w:space="0" w:color="auto"/>
            </w:tcBorders>
            <w:shd w:val="clear" w:color="auto" w:fill="auto"/>
            <w:noWrap/>
            <w:vAlign w:val="center"/>
            <w:hideMark/>
          </w:tcPr>
          <w:p w14:paraId="48F8D929" w14:textId="77777777" w:rsidR="00B72659" w:rsidRPr="00B72659" w:rsidRDefault="00B72659" w:rsidP="00B72659">
            <w:pPr>
              <w:spacing w:after="0" w:line="240" w:lineRule="auto"/>
              <w:rPr>
                <w:rFonts w:ascii="Calibri" w:eastAsia="Times New Roman" w:hAnsi="Calibri" w:cs="Calibri"/>
                <w:color w:val="000000"/>
                <w:sz w:val="18"/>
                <w:szCs w:val="18"/>
                <w:lang/>
              </w:rPr>
            </w:pPr>
            <w:r w:rsidRPr="00B72659">
              <w:rPr>
                <w:rFonts w:ascii="Calibri" w:eastAsia="Times New Roman" w:hAnsi="Calibri" w:cs="Calibri"/>
                <w:color w:val="000000"/>
                <w:sz w:val="18"/>
                <w:szCs w:val="18"/>
                <w:lang/>
              </w:rPr>
              <w:t>cod.27.24-32</w:t>
            </w:r>
          </w:p>
        </w:tc>
      </w:tr>
      <w:tr w:rsidR="00B72659" w:rsidRPr="00B72659" w14:paraId="1BAB9C76" w14:textId="77777777" w:rsidTr="00B72659">
        <w:trPr>
          <w:trHeight w:val="160"/>
        </w:trPr>
        <w:tc>
          <w:tcPr>
            <w:tcW w:w="3716" w:type="dxa"/>
            <w:vMerge/>
            <w:tcBorders>
              <w:top w:val="nil"/>
              <w:left w:val="single" w:sz="4" w:space="0" w:color="auto"/>
              <w:bottom w:val="single" w:sz="4" w:space="0" w:color="auto"/>
              <w:right w:val="single" w:sz="4" w:space="0" w:color="auto"/>
            </w:tcBorders>
            <w:vAlign w:val="center"/>
            <w:hideMark/>
          </w:tcPr>
          <w:p w14:paraId="2EF009BD" w14:textId="77777777" w:rsidR="00B72659" w:rsidRPr="00B72659" w:rsidRDefault="00B72659" w:rsidP="00B72659">
            <w:pPr>
              <w:spacing w:after="0" w:line="240" w:lineRule="auto"/>
              <w:rPr>
                <w:rFonts w:ascii="Calibri" w:eastAsia="Times New Roman" w:hAnsi="Calibri" w:cs="Calibri"/>
                <w:color w:val="000000"/>
                <w:sz w:val="18"/>
                <w:szCs w:val="18"/>
                <w:lang/>
              </w:rPr>
            </w:pPr>
          </w:p>
        </w:tc>
        <w:tc>
          <w:tcPr>
            <w:tcW w:w="2186" w:type="dxa"/>
            <w:tcBorders>
              <w:top w:val="nil"/>
              <w:left w:val="nil"/>
              <w:bottom w:val="single" w:sz="4" w:space="0" w:color="auto"/>
              <w:right w:val="single" w:sz="4" w:space="0" w:color="auto"/>
            </w:tcBorders>
            <w:shd w:val="clear" w:color="auto" w:fill="auto"/>
            <w:noWrap/>
            <w:vAlign w:val="center"/>
            <w:hideMark/>
          </w:tcPr>
          <w:p w14:paraId="49B2625D" w14:textId="77777777" w:rsidR="00B72659" w:rsidRPr="00B72659" w:rsidRDefault="00B72659" w:rsidP="00B72659">
            <w:pPr>
              <w:spacing w:after="0" w:line="240" w:lineRule="auto"/>
              <w:rPr>
                <w:rFonts w:ascii="Calibri" w:eastAsia="Times New Roman" w:hAnsi="Calibri" w:cs="Calibri"/>
                <w:color w:val="000000"/>
                <w:sz w:val="18"/>
                <w:szCs w:val="18"/>
                <w:lang/>
              </w:rPr>
            </w:pPr>
            <w:r w:rsidRPr="00B72659">
              <w:rPr>
                <w:rFonts w:ascii="Calibri" w:eastAsia="Times New Roman" w:hAnsi="Calibri" w:cs="Calibri"/>
                <w:color w:val="000000"/>
                <w:sz w:val="18"/>
                <w:szCs w:val="18"/>
                <w:lang/>
              </w:rPr>
              <w:t>Plaice</w:t>
            </w:r>
          </w:p>
        </w:tc>
        <w:tc>
          <w:tcPr>
            <w:tcW w:w="3497" w:type="dxa"/>
            <w:tcBorders>
              <w:top w:val="nil"/>
              <w:left w:val="nil"/>
              <w:bottom w:val="single" w:sz="4" w:space="0" w:color="auto"/>
              <w:right w:val="single" w:sz="4" w:space="0" w:color="auto"/>
            </w:tcBorders>
            <w:shd w:val="clear" w:color="auto" w:fill="auto"/>
            <w:noWrap/>
            <w:vAlign w:val="center"/>
            <w:hideMark/>
          </w:tcPr>
          <w:p w14:paraId="5B74674B" w14:textId="77777777" w:rsidR="00B72659" w:rsidRPr="00B72659" w:rsidRDefault="00B72659" w:rsidP="00B72659">
            <w:pPr>
              <w:spacing w:after="0" w:line="240" w:lineRule="auto"/>
              <w:rPr>
                <w:rFonts w:ascii="Calibri" w:eastAsia="Times New Roman" w:hAnsi="Calibri" w:cs="Calibri"/>
                <w:color w:val="000000"/>
                <w:sz w:val="18"/>
                <w:szCs w:val="18"/>
                <w:lang/>
              </w:rPr>
            </w:pPr>
            <w:r w:rsidRPr="00B72659">
              <w:rPr>
                <w:rFonts w:ascii="Calibri" w:eastAsia="Times New Roman" w:hAnsi="Calibri" w:cs="Calibri"/>
                <w:color w:val="000000"/>
                <w:sz w:val="18"/>
                <w:szCs w:val="18"/>
                <w:lang/>
              </w:rPr>
              <w:t>ple.27.21-23</w:t>
            </w:r>
          </w:p>
        </w:tc>
      </w:tr>
    </w:tbl>
    <w:p w14:paraId="48542247" w14:textId="77777777" w:rsidR="00B72659" w:rsidRPr="001158DB" w:rsidRDefault="00B72659" w:rsidP="001158DB">
      <w:pPr>
        <w:spacing w:after="0" w:line="240" w:lineRule="auto"/>
        <w:ind w:left="1304" w:hanging="1304"/>
        <w:jc w:val="both"/>
        <w:rPr>
          <w:rFonts w:eastAsia="Times New Roman" w:cstheme="minorHAnsi"/>
          <w:sz w:val="18"/>
          <w:szCs w:val="18"/>
        </w:rPr>
      </w:pPr>
    </w:p>
    <w:p w14:paraId="2A49CDCA" w14:textId="6243472A" w:rsidR="00446E38" w:rsidRPr="008A758B" w:rsidRDefault="00446E38" w:rsidP="00A22A81">
      <w:pPr>
        <w:spacing w:after="120" w:line="240" w:lineRule="auto"/>
        <w:jc w:val="both"/>
        <w:rPr>
          <w:rFonts w:eastAsia="Times New Roman" w:cstheme="minorHAnsi"/>
          <w:sz w:val="20"/>
          <w:szCs w:val="20"/>
        </w:rPr>
      </w:pPr>
    </w:p>
    <w:sectPr w:rsidR="00446E38" w:rsidRPr="008A758B" w:rsidSect="002A79BF">
      <w:headerReference w:type="default" r:id="rId18"/>
      <w:footerReference w:type="default" r:id="rId19"/>
      <w:headerReference w:type="first" r:id="rId20"/>
      <w:footerReference w:type="first" r:id="rId21"/>
      <w:footnotePr>
        <w:numFmt w:val="chicago"/>
      </w:footnotePr>
      <w:pgSz w:w="11906" w:h="16838" w:code="9"/>
      <w:pgMar w:top="1559" w:right="902"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C009D" w14:textId="77777777" w:rsidR="0097267D" w:rsidRDefault="0097267D" w:rsidP="00AF6D57">
      <w:pPr>
        <w:spacing w:after="0" w:line="240" w:lineRule="auto"/>
      </w:pPr>
      <w:r>
        <w:separator/>
      </w:r>
    </w:p>
  </w:endnote>
  <w:endnote w:type="continuationSeparator" w:id="0">
    <w:p w14:paraId="0B02739F" w14:textId="77777777" w:rsidR="0097267D" w:rsidRDefault="0097267D" w:rsidP="00AF6D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Futura Md BT">
    <w:altName w:val="Lucida Sans Unicode"/>
    <w:charset w:val="00"/>
    <w:family w:val="swiss"/>
    <w:pitch w:val="variable"/>
    <w:sig w:usb0="00000087"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9CDDB" w14:textId="62966D39" w:rsidR="00471CD3" w:rsidRDefault="00471CD3" w:rsidP="00924936">
    <w:pPr>
      <w:tabs>
        <w:tab w:val="right" w:pos="9809"/>
      </w:tabs>
      <w:spacing w:after="0" w:line="240" w:lineRule="auto"/>
    </w:pPr>
    <w:r>
      <w:rPr>
        <w:i/>
        <w:sz w:val="18"/>
        <w:szCs w:val="18"/>
      </w:rPr>
      <w:t>ICES Advice 2020</w:t>
    </w:r>
    <w:r>
      <w:rPr>
        <w:i/>
        <w:sz w:val="18"/>
        <w:szCs w:val="18"/>
      </w:rPr>
      <w:tab/>
    </w:r>
    <w:r w:rsidRPr="0022437D">
      <w:rPr>
        <w:i/>
        <w:sz w:val="18"/>
        <w:szCs w:val="18"/>
      </w:rPr>
      <w:fldChar w:fldCharType="begin"/>
    </w:r>
    <w:r w:rsidRPr="0022437D">
      <w:rPr>
        <w:i/>
        <w:sz w:val="18"/>
        <w:szCs w:val="18"/>
      </w:rPr>
      <w:instrText xml:space="preserve"> PAGE   \* MERGEFORMAT </w:instrText>
    </w:r>
    <w:r w:rsidRPr="0022437D">
      <w:rPr>
        <w:i/>
        <w:sz w:val="18"/>
        <w:szCs w:val="18"/>
      </w:rPr>
      <w:fldChar w:fldCharType="separate"/>
    </w:r>
    <w:r w:rsidR="00CC336B">
      <w:rPr>
        <w:i/>
        <w:noProof/>
        <w:sz w:val="18"/>
        <w:szCs w:val="18"/>
      </w:rPr>
      <w:t>4</w:t>
    </w:r>
    <w:r w:rsidRPr="0022437D">
      <w:rPr>
        <w:i/>
        <w:noProof/>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9CDE0" w14:textId="2129B739" w:rsidR="00471CD3" w:rsidRPr="002655D5" w:rsidRDefault="00471CD3" w:rsidP="00924936">
    <w:pPr>
      <w:tabs>
        <w:tab w:val="right" w:pos="9809"/>
      </w:tabs>
      <w:spacing w:after="0" w:line="240" w:lineRule="auto"/>
      <w:rPr>
        <w:lang w:val="en-US"/>
      </w:rPr>
    </w:pPr>
    <w:r w:rsidRPr="00471CD3">
      <w:rPr>
        <w:i/>
        <w:sz w:val="18"/>
        <w:szCs w:val="18"/>
        <w:lang w:val="en-US"/>
      </w:rPr>
      <w:t xml:space="preserve">ICES Advice 2020 – </w:t>
    </w:r>
    <w:r w:rsidRPr="00471CD3">
      <w:rPr>
        <w:rFonts w:ascii="Calibri" w:hAnsi="Calibri" w:cs="Calibri"/>
        <w:i/>
        <w:sz w:val="18"/>
        <w:szCs w:val="18"/>
      </w:rPr>
      <w:t>sr.2020.</w:t>
    </w:r>
    <w:r w:rsidRPr="00471CD3">
      <w:rPr>
        <w:i/>
        <w:sz w:val="18"/>
        <w:szCs w:val="18"/>
        <w:lang w:val="en-US"/>
      </w:rPr>
      <w:t xml:space="preserve">11 – </w:t>
    </w:r>
    <w:r w:rsidRPr="001158DB">
      <w:rPr>
        <w:i/>
        <w:sz w:val="18"/>
        <w:szCs w:val="18"/>
        <w:lang w:val="en-US"/>
      </w:rPr>
      <w:t>https://doi.org/</w:t>
    </w:r>
    <w:r w:rsidR="009D577D" w:rsidRPr="009D577D">
      <w:rPr>
        <w:i/>
        <w:sz w:val="18"/>
        <w:szCs w:val="18"/>
        <w:lang w:val="en-US"/>
      </w:rPr>
      <w:t>10.17895/ices.advice.7497</w:t>
    </w:r>
    <w:r>
      <w:rPr>
        <w:i/>
        <w:sz w:val="18"/>
        <w:szCs w:val="18"/>
        <w:lang w:val="en-US"/>
      </w:rPr>
      <w:tab/>
    </w:r>
    <w:r w:rsidRPr="0022437D">
      <w:rPr>
        <w:i/>
        <w:sz w:val="18"/>
        <w:szCs w:val="18"/>
        <w:lang w:val="en-US"/>
      </w:rPr>
      <w:fldChar w:fldCharType="begin"/>
    </w:r>
    <w:r w:rsidRPr="0022437D">
      <w:rPr>
        <w:i/>
        <w:sz w:val="18"/>
        <w:szCs w:val="18"/>
        <w:lang w:val="en-US"/>
      </w:rPr>
      <w:instrText xml:space="preserve"> PAGE   \* MERGEFORMAT </w:instrText>
    </w:r>
    <w:r w:rsidRPr="0022437D">
      <w:rPr>
        <w:i/>
        <w:sz w:val="18"/>
        <w:szCs w:val="18"/>
        <w:lang w:val="en-US"/>
      </w:rPr>
      <w:fldChar w:fldCharType="separate"/>
    </w:r>
    <w:r w:rsidR="00CC336B">
      <w:rPr>
        <w:i/>
        <w:noProof/>
        <w:sz w:val="18"/>
        <w:szCs w:val="18"/>
        <w:lang w:val="en-US"/>
      </w:rPr>
      <w:t>1</w:t>
    </w:r>
    <w:r w:rsidRPr="0022437D">
      <w:rPr>
        <w:i/>
        <w:noProof/>
        <w:sz w:val="18"/>
        <w:szCs w:val="18"/>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44155" w14:textId="77777777" w:rsidR="0097267D" w:rsidRDefault="0097267D" w:rsidP="00AF6D57">
      <w:pPr>
        <w:spacing w:after="0" w:line="240" w:lineRule="auto"/>
      </w:pPr>
      <w:r>
        <w:separator/>
      </w:r>
    </w:p>
  </w:footnote>
  <w:footnote w:type="continuationSeparator" w:id="0">
    <w:p w14:paraId="350B542E" w14:textId="77777777" w:rsidR="0097267D" w:rsidRDefault="0097267D" w:rsidP="00AF6D57">
      <w:pPr>
        <w:spacing w:after="0" w:line="240" w:lineRule="auto"/>
      </w:pPr>
      <w:r>
        <w:continuationSeparator/>
      </w:r>
    </w:p>
  </w:footnote>
  <w:footnote w:id="1">
    <w:p w14:paraId="311A3E44" w14:textId="5F9DDED2" w:rsidR="00471CD3" w:rsidRPr="00471CD3" w:rsidRDefault="00471CD3">
      <w:pPr>
        <w:pStyle w:val="FootnoteText"/>
        <w:rPr>
          <w:sz w:val="18"/>
          <w:szCs w:val="18"/>
          <w:lang w:val="en-GB"/>
        </w:rPr>
      </w:pPr>
      <w:r w:rsidRPr="00471CD3">
        <w:rPr>
          <w:rStyle w:val="FootnoteReference"/>
          <w:sz w:val="18"/>
          <w:szCs w:val="18"/>
          <w:vertAlign w:val="baseline"/>
        </w:rPr>
        <w:footnoteRef/>
      </w:r>
      <w:r w:rsidRPr="00471CD3">
        <w:rPr>
          <w:sz w:val="18"/>
          <w:szCs w:val="18"/>
        </w:rPr>
        <w:t xml:space="preserve"> </w:t>
      </w:r>
      <w:hyperlink r:id="rId1" w:history="1">
        <w:r w:rsidR="00022A15" w:rsidRPr="00637463">
          <w:rPr>
            <w:rStyle w:val="Hyperlink"/>
            <w:rFonts w:eastAsia="Times New Roman" w:cstheme="minorHAnsi"/>
            <w:sz w:val="18"/>
            <w:szCs w:val="18"/>
            <w:lang w:val="en-GB"/>
          </w:rPr>
          <w:t>https://taf.ices.dk</w:t>
        </w:r>
      </w:hyperlink>
      <w:r w:rsidRPr="00471CD3">
        <w:rPr>
          <w:rFonts w:cstheme="minorHAnsi"/>
          <w:sz w:val="18"/>
          <w:szCs w:val="18"/>
        </w:rPr>
        <w:t>.</w:t>
      </w:r>
    </w:p>
  </w:footnote>
  <w:footnote w:id="2">
    <w:p w14:paraId="589387C9" w14:textId="65A65D97" w:rsidR="003743BB" w:rsidRPr="003743BB" w:rsidRDefault="003743BB">
      <w:pPr>
        <w:pStyle w:val="FootnoteText"/>
        <w:rPr>
          <w:lang w:val="en-US"/>
        </w:rPr>
      </w:pPr>
      <w:r>
        <w:rPr>
          <w:rStyle w:val="FootnoteReference"/>
        </w:rPr>
        <w:footnoteRef/>
      </w:r>
      <w:r>
        <w:t xml:space="preserve"> </w:t>
      </w:r>
      <w:r w:rsidRPr="003743BB">
        <w:rPr>
          <w:highlight w:val="yellow"/>
          <w:lang w:val="en-US"/>
        </w:rPr>
        <w:t>ADD SAO REF</w:t>
      </w:r>
    </w:p>
  </w:footnote>
  <w:footnote w:id="3">
    <w:p w14:paraId="786E6D99" w14:textId="4EC72018" w:rsidR="00471CD3" w:rsidRPr="00471CD3" w:rsidRDefault="00471CD3">
      <w:pPr>
        <w:pStyle w:val="FootnoteText"/>
        <w:rPr>
          <w:lang w:val="en-GB"/>
        </w:rPr>
      </w:pPr>
      <w:r w:rsidRPr="00471CD3">
        <w:rPr>
          <w:rStyle w:val="FootnoteReference"/>
          <w:sz w:val="18"/>
          <w:szCs w:val="18"/>
          <w:vertAlign w:val="baseline"/>
        </w:rPr>
        <w:footnoteRef/>
      </w:r>
      <w:r w:rsidRPr="00471CD3">
        <w:rPr>
          <w:sz w:val="18"/>
          <w:szCs w:val="18"/>
        </w:rPr>
        <w:t xml:space="preserve"> </w:t>
      </w:r>
      <w:r w:rsidRPr="00471CD3">
        <w:rPr>
          <w:rFonts w:cstheme="minorHAnsi"/>
          <w:sz w:val="18"/>
          <w:szCs w:val="18"/>
        </w:rPr>
        <w:t xml:space="preserve">The code is </w:t>
      </w:r>
      <w:r w:rsidRPr="00EB0BF5">
        <w:rPr>
          <w:rFonts w:cstheme="minorHAnsi"/>
          <w:sz w:val="18"/>
          <w:szCs w:val="18"/>
        </w:rPr>
        <w:t xml:space="preserve">available at </w:t>
      </w:r>
      <w:hyperlink r:id="rId2" w:history="1">
        <w:r w:rsidRPr="00EB0BF5">
          <w:rPr>
            <w:rStyle w:val="Hyperlink"/>
            <w:rFonts w:cstheme="minorHAnsi"/>
            <w:sz w:val="18"/>
            <w:szCs w:val="18"/>
          </w:rPr>
          <w:t>https://github.com/ices-taf/2020_4029-29_SpecialRequest</w:t>
        </w:r>
      </w:hyperlink>
      <w:r w:rsidRPr="00EB0BF5">
        <w:rPr>
          <w:rFonts w:cstheme="minorHAnsi"/>
          <w:sz w:val="18"/>
          <w:szCs w:val="18"/>
        </w:rPr>
        <w:t>.</w:t>
      </w:r>
    </w:p>
  </w:footnote>
  <w:footnote w:id="4">
    <w:p w14:paraId="23481297" w14:textId="5AFF6EEC" w:rsidR="00022A15" w:rsidRPr="00471CD3" w:rsidRDefault="00471CD3">
      <w:pPr>
        <w:pStyle w:val="FootnoteText"/>
        <w:rPr>
          <w:sz w:val="18"/>
          <w:lang w:val="en-GB"/>
        </w:rPr>
      </w:pPr>
      <w:r>
        <w:rPr>
          <w:rStyle w:val="FootnoteReference"/>
        </w:rPr>
        <w:footnoteRef/>
      </w:r>
      <w:r>
        <w:t xml:space="preserve"> </w:t>
      </w:r>
      <w:hyperlink r:id="rId3" w:history="1">
        <w:r w:rsidR="00022A15" w:rsidRPr="00FD1007">
          <w:rPr>
            <w:rStyle w:val="Hyperlink"/>
            <w:rFonts w:cstheme="minorHAnsi"/>
            <w:sz w:val="18"/>
            <w:szCs w:val="18"/>
            <w:lang w:val="en-GB"/>
          </w:rPr>
          <w:t>https://doi.org/</w:t>
        </w:r>
        <w:r w:rsidR="00022A15" w:rsidRPr="00FD1007">
          <w:rPr>
            <w:rStyle w:val="Hyperlink"/>
            <w:lang w:val="en-GB"/>
          </w:rPr>
          <w:t>10.17895/ices.data.7496</w:t>
        </w:r>
      </w:hyperlink>
    </w:p>
  </w:footnote>
  <w:footnote w:id="5">
    <w:p w14:paraId="0A7460B9" w14:textId="20CE795F" w:rsidR="00471CD3" w:rsidRPr="00471CD3" w:rsidRDefault="00471CD3">
      <w:pPr>
        <w:pStyle w:val="FootnoteText"/>
        <w:rPr>
          <w:sz w:val="18"/>
          <w:szCs w:val="18"/>
          <w:lang w:val="en-GB"/>
        </w:rPr>
      </w:pPr>
      <w:r w:rsidRPr="00471CD3">
        <w:rPr>
          <w:rStyle w:val="FootnoteReference"/>
          <w:sz w:val="18"/>
          <w:szCs w:val="18"/>
        </w:rPr>
        <w:footnoteRef/>
      </w:r>
      <w:r w:rsidRPr="00471CD3">
        <w:rPr>
          <w:sz w:val="18"/>
          <w:szCs w:val="18"/>
        </w:rPr>
        <w:t xml:space="preserve"> </w:t>
      </w:r>
      <w:bookmarkStart w:id="0" w:name="_Hlk52356534"/>
      <w:r w:rsidR="003557F5">
        <w:fldChar w:fldCharType="begin"/>
      </w:r>
      <w:r w:rsidR="003557F5">
        <w:instrText xml:space="preserve"> HYPERLINK "https://taf.ices.dk" </w:instrText>
      </w:r>
      <w:r w:rsidR="003557F5">
        <w:fldChar w:fldCharType="separate"/>
      </w:r>
      <w:r w:rsidRPr="00022A15">
        <w:rPr>
          <w:rStyle w:val="Hyperlink"/>
          <w:rFonts w:eastAsia="Times New Roman" w:cstheme="minorHAnsi"/>
          <w:sz w:val="18"/>
          <w:szCs w:val="18"/>
          <w:lang w:val="en-GB"/>
        </w:rPr>
        <w:t>https://taf.ices.dk</w:t>
      </w:r>
      <w:r w:rsidR="003557F5">
        <w:rPr>
          <w:rStyle w:val="Hyperlink"/>
          <w:rFonts w:eastAsia="Times New Roman" w:cstheme="minorHAnsi"/>
          <w:sz w:val="18"/>
          <w:szCs w:val="18"/>
          <w:lang w:val="fr-FR"/>
        </w:rPr>
        <w:fldChar w:fldCharType="end"/>
      </w:r>
      <w:bookmarkEnd w:id="0"/>
      <w:r w:rsidRPr="00022A15">
        <w:rPr>
          <w:rFonts w:eastAsia="Times New Roman" w:cstheme="minorHAnsi"/>
          <w:sz w:val="18"/>
          <w:szCs w:val="18"/>
          <w:lang w:val="en-GB"/>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9CDD8" w14:textId="3D861F52" w:rsidR="00471CD3" w:rsidRDefault="00471CD3" w:rsidP="00942765">
    <w:pPr>
      <w:pStyle w:val="Header"/>
      <w:tabs>
        <w:tab w:val="clear" w:pos="4513"/>
        <w:tab w:val="clear" w:pos="9026"/>
        <w:tab w:val="right" w:pos="9809"/>
      </w:tabs>
      <w:rPr>
        <w:rFonts w:cs="Times New Roman"/>
        <w:i/>
        <w:sz w:val="18"/>
        <w:szCs w:val="18"/>
        <w:lang w:val="en-US"/>
      </w:rPr>
    </w:pPr>
    <w:r>
      <w:rPr>
        <w:rFonts w:cs="Times New Roman"/>
        <w:i/>
        <w:sz w:val="18"/>
        <w:szCs w:val="18"/>
        <w:lang w:val="en-US"/>
      </w:rPr>
      <w:t xml:space="preserve">ICES Technical </w:t>
    </w:r>
    <w:r w:rsidRPr="00EE3BC4">
      <w:rPr>
        <w:rFonts w:cs="Times New Roman"/>
        <w:i/>
        <w:sz w:val="18"/>
        <w:szCs w:val="18"/>
        <w:lang w:val="en-US"/>
      </w:rPr>
      <w:t>Service</w:t>
    </w:r>
    <w:r w:rsidRPr="00EE3BC4">
      <w:rPr>
        <w:rFonts w:cs="Times New Roman"/>
        <w:i/>
        <w:sz w:val="18"/>
        <w:szCs w:val="18"/>
        <w:lang w:val="en-US"/>
      </w:rPr>
      <w:ptab w:relativeTo="margin" w:alignment="right" w:leader="none"/>
    </w:r>
    <w:r>
      <w:rPr>
        <w:rFonts w:cs="Times New Roman"/>
        <w:i/>
        <w:sz w:val="18"/>
        <w:szCs w:val="18"/>
        <w:lang w:val="en-US"/>
      </w:rPr>
      <w:t>Published 30 September 2020</w:t>
    </w:r>
  </w:p>
  <w:p w14:paraId="2A49CDDA" w14:textId="3B8574F0" w:rsidR="00471CD3" w:rsidRDefault="00471CD3">
    <w:pPr>
      <w:pStyle w:val="Header"/>
    </w:pPr>
    <w:r w:rsidRPr="000A0EE3">
      <w:rPr>
        <w:i/>
        <w:sz w:val="18"/>
        <w:szCs w:val="18"/>
        <w:lang w:val="en-US"/>
      </w:rPr>
      <w:t>sr.2020.</w:t>
    </w:r>
    <w:r w:rsidRPr="001158DB">
      <w:rPr>
        <w:i/>
        <w:sz w:val="18"/>
        <w:szCs w:val="18"/>
        <w:lang w:val="en-US"/>
      </w:rPr>
      <w:t>11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9CDDC" w14:textId="7FFCAB59" w:rsidR="00471CD3" w:rsidRDefault="00471CD3" w:rsidP="00AF6D57">
    <w:pPr>
      <w:spacing w:after="0" w:line="240" w:lineRule="auto"/>
      <w:ind w:left="23" w:right="23"/>
      <w:rPr>
        <w:rFonts w:ascii="Calibri" w:hAnsi="Calibri" w:cs="Calibri"/>
        <w:i/>
        <w:color w:val="000000"/>
        <w:sz w:val="18"/>
      </w:rPr>
    </w:pPr>
    <w:r>
      <w:rPr>
        <w:noProof/>
        <w:lang w:val="en-GB" w:eastAsia="en-GB"/>
      </w:rPr>
      <w:drawing>
        <wp:anchor distT="0" distB="0" distL="114300" distR="114300" simplePos="0" relativeHeight="251660288" behindDoc="0" locked="0" layoutInCell="1" allowOverlap="1" wp14:anchorId="2A49CDE1" wp14:editId="5AF28D3D">
          <wp:simplePos x="0" y="0"/>
          <wp:positionH relativeFrom="margin">
            <wp:align>right</wp:align>
          </wp:positionH>
          <wp:positionV relativeFrom="paragraph">
            <wp:posOffset>5715</wp:posOffset>
          </wp:positionV>
          <wp:extent cx="1442085" cy="422275"/>
          <wp:effectExtent l="0" t="0" r="571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2085" cy="422275"/>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hAnsi="Calibri" w:cs="Calibri"/>
        <w:i/>
        <w:color w:val="000000"/>
        <w:sz w:val="18"/>
      </w:rPr>
      <w:t>ICES Technical Service</w:t>
    </w:r>
  </w:p>
  <w:p w14:paraId="1B46753D" w14:textId="335407B7" w:rsidR="00471CD3" w:rsidRDefault="00CC336B" w:rsidP="00AF6D57">
    <w:pPr>
      <w:spacing w:after="0" w:line="240" w:lineRule="auto"/>
      <w:ind w:left="23" w:right="23"/>
      <w:rPr>
        <w:rFonts w:ascii="Calibri" w:hAnsi="Calibri" w:cs="Calibri"/>
        <w:i/>
        <w:color w:val="000000"/>
        <w:sz w:val="18"/>
      </w:rPr>
    </w:pPr>
    <w:r>
      <w:rPr>
        <w:rFonts w:ascii="Calibri" w:hAnsi="Calibri" w:cs="Calibri"/>
        <w:i/>
        <w:color w:val="000000"/>
        <w:sz w:val="18"/>
      </w:rPr>
      <w:t>Baltic Sea, Celtic Seas and Greater North Sea ecoregions</w:t>
    </w:r>
  </w:p>
  <w:p w14:paraId="462A22B5" w14:textId="2A6F6FA8" w:rsidR="00471CD3" w:rsidRDefault="00471CD3" w:rsidP="00AF6D57">
    <w:pPr>
      <w:spacing w:after="0" w:line="240" w:lineRule="auto"/>
      <w:ind w:left="23" w:right="23"/>
      <w:rPr>
        <w:rFonts w:ascii="Calibri" w:hAnsi="Calibri" w:cs="Calibri"/>
        <w:i/>
        <w:color w:val="000000"/>
        <w:sz w:val="18"/>
      </w:rPr>
    </w:pPr>
    <w:r>
      <w:rPr>
        <w:rFonts w:ascii="Calibri" w:hAnsi="Calibri" w:cs="Calibri"/>
        <w:i/>
        <w:color w:val="000000"/>
        <w:sz w:val="18"/>
      </w:rPr>
      <w:t xml:space="preserve">Published </w:t>
    </w:r>
    <w:r w:rsidR="00DF7C72">
      <w:rPr>
        <w:rFonts w:ascii="Calibri" w:hAnsi="Calibri" w:cs="Calibri"/>
        <w:i/>
        <w:color w:val="000000"/>
        <w:sz w:val="18"/>
      </w:rPr>
      <w:t>8</w:t>
    </w:r>
    <w:r>
      <w:rPr>
        <w:rFonts w:ascii="Calibri" w:hAnsi="Calibri" w:cs="Calibri"/>
        <w:i/>
        <w:color w:val="000000"/>
        <w:sz w:val="18"/>
      </w:rPr>
      <w:t xml:space="preserve"> September 202</w:t>
    </w:r>
    <w:r w:rsidR="00DF7C72">
      <w:rPr>
        <w:rFonts w:ascii="Calibri" w:hAnsi="Calibri" w:cs="Calibri"/>
        <w:i/>
        <w:color w:val="000000"/>
        <w:sz w:val="18"/>
      </w:rPr>
      <w:t>1</w:t>
    </w:r>
  </w:p>
  <w:p w14:paraId="2A49CDDF" w14:textId="77777777" w:rsidR="00471CD3" w:rsidRPr="002655D5" w:rsidRDefault="00471CD3">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666C1"/>
    <w:multiLevelType w:val="hybridMultilevel"/>
    <w:tmpl w:val="B246D76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27156B0"/>
    <w:multiLevelType w:val="hybridMultilevel"/>
    <w:tmpl w:val="DAAA52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6A21239"/>
    <w:multiLevelType w:val="hybridMultilevel"/>
    <w:tmpl w:val="780853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CE26CD0"/>
    <w:multiLevelType w:val="hybridMultilevel"/>
    <w:tmpl w:val="89C27310"/>
    <w:lvl w:ilvl="0" w:tplc="072807EE">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E465428"/>
    <w:multiLevelType w:val="hybridMultilevel"/>
    <w:tmpl w:val="2A8A5048"/>
    <w:lvl w:ilvl="0" w:tplc="EFE4A382">
      <w:numFmt w:val="bullet"/>
      <w:lvlText w:val="•"/>
      <w:lvlJc w:val="left"/>
      <w:pPr>
        <w:ind w:left="893" w:hanging="533"/>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B14193"/>
    <w:multiLevelType w:val="hybridMultilevel"/>
    <w:tmpl w:val="48EE3F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AFE499D"/>
    <w:multiLevelType w:val="hybridMultilevel"/>
    <w:tmpl w:val="C12413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A04928"/>
    <w:multiLevelType w:val="hybridMultilevel"/>
    <w:tmpl w:val="365E3D76"/>
    <w:lvl w:ilvl="0" w:tplc="316A20D0">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411CA9"/>
    <w:multiLevelType w:val="hybridMultilevel"/>
    <w:tmpl w:val="5F907730"/>
    <w:lvl w:ilvl="0" w:tplc="788E842E">
      <w:start w:val="1"/>
      <w:numFmt w:val="decimal"/>
      <w:lvlText w:val="%1."/>
      <w:lvlJc w:val="left"/>
      <w:pPr>
        <w:ind w:left="720" w:hanging="360"/>
      </w:pPr>
      <w:rPr>
        <w:rFonts w:eastAsia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7CB33C7"/>
    <w:multiLevelType w:val="hybridMultilevel"/>
    <w:tmpl w:val="42BA2BB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43EB557A"/>
    <w:multiLevelType w:val="hybridMultilevel"/>
    <w:tmpl w:val="6A9C43B2"/>
    <w:lvl w:ilvl="0" w:tplc="52F294D6">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48FC3150"/>
    <w:multiLevelType w:val="hybridMultilevel"/>
    <w:tmpl w:val="26CE3A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9550FFD"/>
    <w:multiLevelType w:val="hybridMultilevel"/>
    <w:tmpl w:val="FDA43E4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C714B47"/>
    <w:multiLevelType w:val="hybridMultilevel"/>
    <w:tmpl w:val="C3EA9DF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50F454DC"/>
    <w:multiLevelType w:val="hybridMultilevel"/>
    <w:tmpl w:val="A29EF8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51B712E8"/>
    <w:multiLevelType w:val="hybridMultilevel"/>
    <w:tmpl w:val="044C4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8352002"/>
    <w:multiLevelType w:val="hybridMultilevel"/>
    <w:tmpl w:val="1D56ACFE"/>
    <w:lvl w:ilvl="0" w:tplc="168A14A4">
      <w:start w:val="16"/>
      <w:numFmt w:val="bullet"/>
      <w:lvlText w:val="-"/>
      <w:lvlJc w:val="left"/>
      <w:pPr>
        <w:ind w:left="720" w:hanging="360"/>
      </w:pPr>
      <w:rPr>
        <w:rFonts w:ascii="Calibri" w:eastAsia="Times New Roman"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704B2C02"/>
    <w:multiLevelType w:val="hybridMultilevel"/>
    <w:tmpl w:val="E7E49F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5DE0E12"/>
    <w:multiLevelType w:val="hybridMultilevel"/>
    <w:tmpl w:val="D20EEA5C"/>
    <w:lvl w:ilvl="0" w:tplc="2000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79881AB3"/>
    <w:multiLevelType w:val="hybridMultilevel"/>
    <w:tmpl w:val="D07CB6DC"/>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7A683EEA"/>
    <w:multiLevelType w:val="hybridMultilevel"/>
    <w:tmpl w:val="B838CFEA"/>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0"/>
  </w:num>
  <w:num w:numId="2">
    <w:abstractNumId w:val="8"/>
  </w:num>
  <w:num w:numId="3">
    <w:abstractNumId w:val="3"/>
  </w:num>
  <w:num w:numId="4">
    <w:abstractNumId w:val="20"/>
  </w:num>
  <w:num w:numId="5">
    <w:abstractNumId w:val="6"/>
  </w:num>
  <w:num w:numId="6">
    <w:abstractNumId w:val="2"/>
  </w:num>
  <w:num w:numId="7">
    <w:abstractNumId w:val="14"/>
  </w:num>
  <w:num w:numId="8">
    <w:abstractNumId w:val="13"/>
  </w:num>
  <w:num w:numId="9">
    <w:abstractNumId w:val="0"/>
  </w:num>
  <w:num w:numId="10">
    <w:abstractNumId w:val="16"/>
  </w:num>
  <w:num w:numId="11">
    <w:abstractNumId w:val="11"/>
  </w:num>
  <w:num w:numId="12">
    <w:abstractNumId w:val="4"/>
  </w:num>
  <w:num w:numId="13">
    <w:abstractNumId w:val="19"/>
  </w:num>
  <w:num w:numId="14">
    <w:abstractNumId w:val="9"/>
  </w:num>
  <w:num w:numId="15">
    <w:abstractNumId w:val="15"/>
  </w:num>
  <w:num w:numId="16">
    <w:abstractNumId w:val="7"/>
  </w:num>
  <w:num w:numId="17">
    <w:abstractNumId w:val="18"/>
  </w:num>
  <w:num w:numId="18">
    <w:abstractNumId w:val="5"/>
  </w:num>
  <w:num w:numId="19">
    <w:abstractNumId w:val="17"/>
  </w:num>
  <w:num w:numId="20">
    <w:abstractNumId w:val="12"/>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ctiveWritingStyle w:appName="MSWord" w:lang="fr-FR" w:vendorID="64" w:dllVersion="6" w:nlCheck="1" w:checkStyle="0"/>
  <w:activeWritingStyle w:appName="MSWord" w:lang="en-IE" w:vendorID="64" w:dllVersion="6" w:nlCheck="1" w:checkStyle="1"/>
  <w:activeWritingStyle w:appName="MSWord" w:lang="en-GB" w:vendorID="64" w:dllVersion="6" w:nlCheck="1" w:checkStyle="1"/>
  <w:activeWritingStyle w:appName="MSWord" w:lang="en-US" w:vendorID="64" w:dllVersion="6" w:nlCheck="1" w:checkStyle="1"/>
  <w:activeWritingStyle w:appName="MSWord" w:lang="en-IE"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fr-FR" w:vendorID="64" w:dllVersion="4096" w:nlCheck="1" w:checkStyle="0"/>
  <w:activeWritingStyle w:appName="MSWord" w:lang="da-DK" w:vendorID="64" w:dllVersion="4096" w:nlCheck="1" w:checkStyle="0"/>
  <w:activeWritingStyle w:appName="MSWord" w:vendorID="64" w:dllVersion="4096" w:nlCheck="1" w:checkStyle="0"/>
  <w:proofState w:spelling="clean"/>
  <w:defaultTabStop w:val="720"/>
  <w:hyphenationZone w:val="425"/>
  <w:characterSpacingControl w:val="doNotCompress"/>
  <w:hdrShapeDefaults>
    <o:shapedefaults v:ext="edit" spidmax="2049"/>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CFA"/>
    <w:rsid w:val="000015A1"/>
    <w:rsid w:val="000017F7"/>
    <w:rsid w:val="00001DB0"/>
    <w:rsid w:val="00006986"/>
    <w:rsid w:val="00006BA5"/>
    <w:rsid w:val="0000726A"/>
    <w:rsid w:val="00011A15"/>
    <w:rsid w:val="000145B4"/>
    <w:rsid w:val="0001661B"/>
    <w:rsid w:val="00022A15"/>
    <w:rsid w:val="000242BB"/>
    <w:rsid w:val="00026B0A"/>
    <w:rsid w:val="00032411"/>
    <w:rsid w:val="000334A9"/>
    <w:rsid w:val="00036DEF"/>
    <w:rsid w:val="000404AA"/>
    <w:rsid w:val="000426BF"/>
    <w:rsid w:val="00044DBE"/>
    <w:rsid w:val="000466BA"/>
    <w:rsid w:val="00050C9C"/>
    <w:rsid w:val="00051CBA"/>
    <w:rsid w:val="000538E4"/>
    <w:rsid w:val="00054462"/>
    <w:rsid w:val="00054F21"/>
    <w:rsid w:val="00055AC7"/>
    <w:rsid w:val="00061DA1"/>
    <w:rsid w:val="000630E9"/>
    <w:rsid w:val="000648DA"/>
    <w:rsid w:val="00066D42"/>
    <w:rsid w:val="000675BC"/>
    <w:rsid w:val="00070A5C"/>
    <w:rsid w:val="000714E4"/>
    <w:rsid w:val="00073B22"/>
    <w:rsid w:val="00073F47"/>
    <w:rsid w:val="000756DC"/>
    <w:rsid w:val="00077341"/>
    <w:rsid w:val="00077D63"/>
    <w:rsid w:val="000832BE"/>
    <w:rsid w:val="00084D3E"/>
    <w:rsid w:val="000856B2"/>
    <w:rsid w:val="00090C95"/>
    <w:rsid w:val="00090EE3"/>
    <w:rsid w:val="00091EA6"/>
    <w:rsid w:val="00092FB7"/>
    <w:rsid w:val="000A0EE3"/>
    <w:rsid w:val="000B21B4"/>
    <w:rsid w:val="000B6D31"/>
    <w:rsid w:val="000C2AF8"/>
    <w:rsid w:val="000D2B96"/>
    <w:rsid w:val="000E03CB"/>
    <w:rsid w:val="000E07A4"/>
    <w:rsid w:val="000E0EFF"/>
    <w:rsid w:val="000E159A"/>
    <w:rsid w:val="000E4D60"/>
    <w:rsid w:val="000F0B2D"/>
    <w:rsid w:val="000F6F99"/>
    <w:rsid w:val="00103693"/>
    <w:rsid w:val="00106A50"/>
    <w:rsid w:val="00107F30"/>
    <w:rsid w:val="00112212"/>
    <w:rsid w:val="001139C0"/>
    <w:rsid w:val="00114449"/>
    <w:rsid w:val="001158DB"/>
    <w:rsid w:val="00120D47"/>
    <w:rsid w:val="0012427F"/>
    <w:rsid w:val="00130CD2"/>
    <w:rsid w:val="00130F93"/>
    <w:rsid w:val="001322C9"/>
    <w:rsid w:val="0013280E"/>
    <w:rsid w:val="0013311C"/>
    <w:rsid w:val="00135ED5"/>
    <w:rsid w:val="00141C7B"/>
    <w:rsid w:val="00142954"/>
    <w:rsid w:val="00142CFA"/>
    <w:rsid w:val="00146592"/>
    <w:rsid w:val="00146654"/>
    <w:rsid w:val="001478A8"/>
    <w:rsid w:val="00150E7F"/>
    <w:rsid w:val="001518AC"/>
    <w:rsid w:val="00153022"/>
    <w:rsid w:val="001562D0"/>
    <w:rsid w:val="00160278"/>
    <w:rsid w:val="0016141B"/>
    <w:rsid w:val="00163376"/>
    <w:rsid w:val="00164455"/>
    <w:rsid w:val="00167975"/>
    <w:rsid w:val="00171ADE"/>
    <w:rsid w:val="001728FA"/>
    <w:rsid w:val="00173FC9"/>
    <w:rsid w:val="00175B5F"/>
    <w:rsid w:val="001815D3"/>
    <w:rsid w:val="001820BE"/>
    <w:rsid w:val="00182EBE"/>
    <w:rsid w:val="0019177F"/>
    <w:rsid w:val="00192223"/>
    <w:rsid w:val="00192FFD"/>
    <w:rsid w:val="0019516F"/>
    <w:rsid w:val="001A3041"/>
    <w:rsid w:val="001A4103"/>
    <w:rsid w:val="001A6567"/>
    <w:rsid w:val="001B40AE"/>
    <w:rsid w:val="001B7910"/>
    <w:rsid w:val="001C5535"/>
    <w:rsid w:val="001D04DD"/>
    <w:rsid w:val="001D3C6B"/>
    <w:rsid w:val="001D4668"/>
    <w:rsid w:val="001D49B9"/>
    <w:rsid w:val="001D5236"/>
    <w:rsid w:val="001D52B3"/>
    <w:rsid w:val="001D7C11"/>
    <w:rsid w:val="001E245B"/>
    <w:rsid w:val="001E24CC"/>
    <w:rsid w:val="001E2BB2"/>
    <w:rsid w:val="001E2F9B"/>
    <w:rsid w:val="001E3786"/>
    <w:rsid w:val="001E4E61"/>
    <w:rsid w:val="001E689F"/>
    <w:rsid w:val="001F1ADB"/>
    <w:rsid w:val="001F7B83"/>
    <w:rsid w:val="00203012"/>
    <w:rsid w:val="00205C8A"/>
    <w:rsid w:val="00205FEC"/>
    <w:rsid w:val="002068F5"/>
    <w:rsid w:val="00212F19"/>
    <w:rsid w:val="0021352B"/>
    <w:rsid w:val="00217ECA"/>
    <w:rsid w:val="0022156F"/>
    <w:rsid w:val="0022437D"/>
    <w:rsid w:val="00224A44"/>
    <w:rsid w:val="00226D6F"/>
    <w:rsid w:val="00230D09"/>
    <w:rsid w:val="00241BFA"/>
    <w:rsid w:val="002431EC"/>
    <w:rsid w:val="00244EE9"/>
    <w:rsid w:val="00247AD4"/>
    <w:rsid w:val="0025115D"/>
    <w:rsid w:val="0025732F"/>
    <w:rsid w:val="00260906"/>
    <w:rsid w:val="0026346E"/>
    <w:rsid w:val="002655D5"/>
    <w:rsid w:val="00266146"/>
    <w:rsid w:val="002668DF"/>
    <w:rsid w:val="00267975"/>
    <w:rsid w:val="00270B5C"/>
    <w:rsid w:val="00271231"/>
    <w:rsid w:val="0027507C"/>
    <w:rsid w:val="00281339"/>
    <w:rsid w:val="00282EAB"/>
    <w:rsid w:val="0028488B"/>
    <w:rsid w:val="002903DB"/>
    <w:rsid w:val="00294E94"/>
    <w:rsid w:val="00296CF2"/>
    <w:rsid w:val="002A0971"/>
    <w:rsid w:val="002A27B6"/>
    <w:rsid w:val="002A2D26"/>
    <w:rsid w:val="002A2FB5"/>
    <w:rsid w:val="002A79BF"/>
    <w:rsid w:val="002B2124"/>
    <w:rsid w:val="002B6832"/>
    <w:rsid w:val="002C1D74"/>
    <w:rsid w:val="002C2314"/>
    <w:rsid w:val="002C2345"/>
    <w:rsid w:val="002C297A"/>
    <w:rsid w:val="002C380F"/>
    <w:rsid w:val="002C6802"/>
    <w:rsid w:val="002C776B"/>
    <w:rsid w:val="002D6778"/>
    <w:rsid w:val="002D79D6"/>
    <w:rsid w:val="002E0C47"/>
    <w:rsid w:val="002E10D3"/>
    <w:rsid w:val="002E7619"/>
    <w:rsid w:val="002F0B3B"/>
    <w:rsid w:val="002F0F3E"/>
    <w:rsid w:val="002F4761"/>
    <w:rsid w:val="002F526C"/>
    <w:rsid w:val="00300759"/>
    <w:rsid w:val="00304E46"/>
    <w:rsid w:val="00312DAB"/>
    <w:rsid w:val="0031474F"/>
    <w:rsid w:val="00317AC1"/>
    <w:rsid w:val="0032577A"/>
    <w:rsid w:val="0033267B"/>
    <w:rsid w:val="0033560A"/>
    <w:rsid w:val="0033580D"/>
    <w:rsid w:val="00336440"/>
    <w:rsid w:val="003434A4"/>
    <w:rsid w:val="0034773C"/>
    <w:rsid w:val="00350DB2"/>
    <w:rsid w:val="00351252"/>
    <w:rsid w:val="00351605"/>
    <w:rsid w:val="003520E2"/>
    <w:rsid w:val="003557F5"/>
    <w:rsid w:val="00355ACA"/>
    <w:rsid w:val="003564D7"/>
    <w:rsid w:val="00357B71"/>
    <w:rsid w:val="00360326"/>
    <w:rsid w:val="0036073C"/>
    <w:rsid w:val="003612AD"/>
    <w:rsid w:val="00361486"/>
    <w:rsid w:val="00361C0B"/>
    <w:rsid w:val="0036265F"/>
    <w:rsid w:val="00371930"/>
    <w:rsid w:val="00373E36"/>
    <w:rsid w:val="003743BB"/>
    <w:rsid w:val="00381B82"/>
    <w:rsid w:val="00381C27"/>
    <w:rsid w:val="003826E9"/>
    <w:rsid w:val="003841B4"/>
    <w:rsid w:val="00385410"/>
    <w:rsid w:val="00391E92"/>
    <w:rsid w:val="003A07DF"/>
    <w:rsid w:val="003A21F0"/>
    <w:rsid w:val="003A2C47"/>
    <w:rsid w:val="003A7FA5"/>
    <w:rsid w:val="003B18E4"/>
    <w:rsid w:val="003B4585"/>
    <w:rsid w:val="003B49E2"/>
    <w:rsid w:val="003B503F"/>
    <w:rsid w:val="003B7A01"/>
    <w:rsid w:val="003C1095"/>
    <w:rsid w:val="003C1726"/>
    <w:rsid w:val="003C55D0"/>
    <w:rsid w:val="003C6614"/>
    <w:rsid w:val="003D0AEA"/>
    <w:rsid w:val="003D6079"/>
    <w:rsid w:val="003D6F9E"/>
    <w:rsid w:val="003E1806"/>
    <w:rsid w:val="003E22D0"/>
    <w:rsid w:val="003E4B42"/>
    <w:rsid w:val="003E67B4"/>
    <w:rsid w:val="003F3C43"/>
    <w:rsid w:val="003F6D70"/>
    <w:rsid w:val="004018D3"/>
    <w:rsid w:val="00403A11"/>
    <w:rsid w:val="00411AF6"/>
    <w:rsid w:val="00416B04"/>
    <w:rsid w:val="00417AC8"/>
    <w:rsid w:val="0042090E"/>
    <w:rsid w:val="00421892"/>
    <w:rsid w:val="00421B64"/>
    <w:rsid w:val="00421C68"/>
    <w:rsid w:val="00425CCE"/>
    <w:rsid w:val="00430AFF"/>
    <w:rsid w:val="00434EA9"/>
    <w:rsid w:val="00435A12"/>
    <w:rsid w:val="00444A05"/>
    <w:rsid w:val="00446E38"/>
    <w:rsid w:val="00455D1B"/>
    <w:rsid w:val="00460397"/>
    <w:rsid w:val="00461D99"/>
    <w:rsid w:val="004623CE"/>
    <w:rsid w:val="00463C2A"/>
    <w:rsid w:val="00467F76"/>
    <w:rsid w:val="00470008"/>
    <w:rsid w:val="00471CD3"/>
    <w:rsid w:val="004755B7"/>
    <w:rsid w:val="00477283"/>
    <w:rsid w:val="004776AF"/>
    <w:rsid w:val="00481A1D"/>
    <w:rsid w:val="004916DF"/>
    <w:rsid w:val="00491B1B"/>
    <w:rsid w:val="00493D41"/>
    <w:rsid w:val="004945FE"/>
    <w:rsid w:val="004A1279"/>
    <w:rsid w:val="004A3C9D"/>
    <w:rsid w:val="004A4F9E"/>
    <w:rsid w:val="004A781F"/>
    <w:rsid w:val="004B1992"/>
    <w:rsid w:val="004B28A2"/>
    <w:rsid w:val="004B453E"/>
    <w:rsid w:val="004B69A0"/>
    <w:rsid w:val="004C0B20"/>
    <w:rsid w:val="004C3ABB"/>
    <w:rsid w:val="004C4B3F"/>
    <w:rsid w:val="004C7EA1"/>
    <w:rsid w:val="004D4835"/>
    <w:rsid w:val="004E0607"/>
    <w:rsid w:val="004E2337"/>
    <w:rsid w:val="004E3FF7"/>
    <w:rsid w:val="004F18E2"/>
    <w:rsid w:val="004F31FB"/>
    <w:rsid w:val="004F3825"/>
    <w:rsid w:val="004F3E09"/>
    <w:rsid w:val="004F6AD5"/>
    <w:rsid w:val="004F7907"/>
    <w:rsid w:val="00502F66"/>
    <w:rsid w:val="005212DA"/>
    <w:rsid w:val="00530A62"/>
    <w:rsid w:val="00530B44"/>
    <w:rsid w:val="0053278F"/>
    <w:rsid w:val="00533216"/>
    <w:rsid w:val="005376AD"/>
    <w:rsid w:val="00542ADB"/>
    <w:rsid w:val="00543F4F"/>
    <w:rsid w:val="005443A0"/>
    <w:rsid w:val="00546ABA"/>
    <w:rsid w:val="0055205F"/>
    <w:rsid w:val="005532DF"/>
    <w:rsid w:val="005545AA"/>
    <w:rsid w:val="005546ED"/>
    <w:rsid w:val="005549CC"/>
    <w:rsid w:val="00554AEC"/>
    <w:rsid w:val="005564F2"/>
    <w:rsid w:val="00557F2E"/>
    <w:rsid w:val="005603B1"/>
    <w:rsid w:val="00562C23"/>
    <w:rsid w:val="00565DBA"/>
    <w:rsid w:val="00566B21"/>
    <w:rsid w:val="00573EC1"/>
    <w:rsid w:val="00574380"/>
    <w:rsid w:val="005747AC"/>
    <w:rsid w:val="0057596E"/>
    <w:rsid w:val="00575C64"/>
    <w:rsid w:val="005819B6"/>
    <w:rsid w:val="00582308"/>
    <w:rsid w:val="00582F76"/>
    <w:rsid w:val="0058389B"/>
    <w:rsid w:val="0058644F"/>
    <w:rsid w:val="00586519"/>
    <w:rsid w:val="00587334"/>
    <w:rsid w:val="00587A77"/>
    <w:rsid w:val="00590F99"/>
    <w:rsid w:val="00593A10"/>
    <w:rsid w:val="005956BC"/>
    <w:rsid w:val="00595885"/>
    <w:rsid w:val="00597417"/>
    <w:rsid w:val="005A2BF1"/>
    <w:rsid w:val="005A322F"/>
    <w:rsid w:val="005A63DE"/>
    <w:rsid w:val="005B34A4"/>
    <w:rsid w:val="005E10F8"/>
    <w:rsid w:val="005E1F70"/>
    <w:rsid w:val="005E3ECB"/>
    <w:rsid w:val="005E542A"/>
    <w:rsid w:val="005F15B2"/>
    <w:rsid w:val="005F37C6"/>
    <w:rsid w:val="005F49D1"/>
    <w:rsid w:val="0060061F"/>
    <w:rsid w:val="00600B10"/>
    <w:rsid w:val="00601594"/>
    <w:rsid w:val="00601CB2"/>
    <w:rsid w:val="00603131"/>
    <w:rsid w:val="0060379B"/>
    <w:rsid w:val="0060526E"/>
    <w:rsid w:val="00606A66"/>
    <w:rsid w:val="006079A5"/>
    <w:rsid w:val="00610994"/>
    <w:rsid w:val="00610EDD"/>
    <w:rsid w:val="006223BC"/>
    <w:rsid w:val="006225E2"/>
    <w:rsid w:val="006241FF"/>
    <w:rsid w:val="00624CEE"/>
    <w:rsid w:val="00632FA5"/>
    <w:rsid w:val="00635651"/>
    <w:rsid w:val="0063771B"/>
    <w:rsid w:val="00641059"/>
    <w:rsid w:val="00641D95"/>
    <w:rsid w:val="00642997"/>
    <w:rsid w:val="006534B2"/>
    <w:rsid w:val="00654678"/>
    <w:rsid w:val="00665F6F"/>
    <w:rsid w:val="00666432"/>
    <w:rsid w:val="006706B6"/>
    <w:rsid w:val="00673401"/>
    <w:rsid w:val="006774A2"/>
    <w:rsid w:val="0067798E"/>
    <w:rsid w:val="00685053"/>
    <w:rsid w:val="00690095"/>
    <w:rsid w:val="006903FE"/>
    <w:rsid w:val="00690498"/>
    <w:rsid w:val="00690D7B"/>
    <w:rsid w:val="00691B42"/>
    <w:rsid w:val="006A4B11"/>
    <w:rsid w:val="006A6765"/>
    <w:rsid w:val="006A78ED"/>
    <w:rsid w:val="006B251F"/>
    <w:rsid w:val="006B30D8"/>
    <w:rsid w:val="006B4C3F"/>
    <w:rsid w:val="006C31E6"/>
    <w:rsid w:val="006C32E2"/>
    <w:rsid w:val="006D0B0C"/>
    <w:rsid w:val="006D1B31"/>
    <w:rsid w:val="006D3056"/>
    <w:rsid w:val="006D3DBB"/>
    <w:rsid w:val="006E1054"/>
    <w:rsid w:val="006F3731"/>
    <w:rsid w:val="00700E05"/>
    <w:rsid w:val="00703F11"/>
    <w:rsid w:val="00713F34"/>
    <w:rsid w:val="007172BA"/>
    <w:rsid w:val="00723D0F"/>
    <w:rsid w:val="00725972"/>
    <w:rsid w:val="00732CA9"/>
    <w:rsid w:val="00742BAD"/>
    <w:rsid w:val="00745199"/>
    <w:rsid w:val="007471F8"/>
    <w:rsid w:val="00756CD3"/>
    <w:rsid w:val="00757D5A"/>
    <w:rsid w:val="0076260D"/>
    <w:rsid w:val="00763027"/>
    <w:rsid w:val="0076531E"/>
    <w:rsid w:val="007662BF"/>
    <w:rsid w:val="0077119E"/>
    <w:rsid w:val="00774414"/>
    <w:rsid w:val="0078006D"/>
    <w:rsid w:val="007829AA"/>
    <w:rsid w:val="00782DE8"/>
    <w:rsid w:val="007863D5"/>
    <w:rsid w:val="007903F9"/>
    <w:rsid w:val="007951CE"/>
    <w:rsid w:val="0079643F"/>
    <w:rsid w:val="00796AA3"/>
    <w:rsid w:val="007A0199"/>
    <w:rsid w:val="007A18D8"/>
    <w:rsid w:val="007A3D48"/>
    <w:rsid w:val="007A4192"/>
    <w:rsid w:val="007A7516"/>
    <w:rsid w:val="007A7526"/>
    <w:rsid w:val="007B12C4"/>
    <w:rsid w:val="007B2297"/>
    <w:rsid w:val="007B23A7"/>
    <w:rsid w:val="007B2A36"/>
    <w:rsid w:val="007B4096"/>
    <w:rsid w:val="007B5012"/>
    <w:rsid w:val="007B6821"/>
    <w:rsid w:val="007C5C70"/>
    <w:rsid w:val="007C5DBE"/>
    <w:rsid w:val="007C5F73"/>
    <w:rsid w:val="007C6BFC"/>
    <w:rsid w:val="007D03A1"/>
    <w:rsid w:val="007D57C2"/>
    <w:rsid w:val="007D782B"/>
    <w:rsid w:val="007E0B11"/>
    <w:rsid w:val="007E29B1"/>
    <w:rsid w:val="007E3BF8"/>
    <w:rsid w:val="007E4597"/>
    <w:rsid w:val="007F10B2"/>
    <w:rsid w:val="007F1820"/>
    <w:rsid w:val="007F3413"/>
    <w:rsid w:val="007F4900"/>
    <w:rsid w:val="008018F8"/>
    <w:rsid w:val="00801D53"/>
    <w:rsid w:val="00806CC8"/>
    <w:rsid w:val="00806F67"/>
    <w:rsid w:val="00807743"/>
    <w:rsid w:val="0081104B"/>
    <w:rsid w:val="0081110E"/>
    <w:rsid w:val="00811835"/>
    <w:rsid w:val="008158A2"/>
    <w:rsid w:val="00817E09"/>
    <w:rsid w:val="00822706"/>
    <w:rsid w:val="008278A6"/>
    <w:rsid w:val="00832613"/>
    <w:rsid w:val="00832FFE"/>
    <w:rsid w:val="00837506"/>
    <w:rsid w:val="00840299"/>
    <w:rsid w:val="00840A4F"/>
    <w:rsid w:val="00840BD0"/>
    <w:rsid w:val="00841EE4"/>
    <w:rsid w:val="008447B1"/>
    <w:rsid w:val="00844AC0"/>
    <w:rsid w:val="00846564"/>
    <w:rsid w:val="00846789"/>
    <w:rsid w:val="008518EB"/>
    <w:rsid w:val="008524D2"/>
    <w:rsid w:val="00853989"/>
    <w:rsid w:val="00855108"/>
    <w:rsid w:val="00861986"/>
    <w:rsid w:val="00861A23"/>
    <w:rsid w:val="0086705A"/>
    <w:rsid w:val="008713D0"/>
    <w:rsid w:val="008730FE"/>
    <w:rsid w:val="008742AD"/>
    <w:rsid w:val="008751C3"/>
    <w:rsid w:val="00875764"/>
    <w:rsid w:val="008811C2"/>
    <w:rsid w:val="00882A47"/>
    <w:rsid w:val="00883CE5"/>
    <w:rsid w:val="00893D6D"/>
    <w:rsid w:val="008A758B"/>
    <w:rsid w:val="008B3287"/>
    <w:rsid w:val="008B4A12"/>
    <w:rsid w:val="008B4F14"/>
    <w:rsid w:val="008C20FA"/>
    <w:rsid w:val="008C3ABE"/>
    <w:rsid w:val="008C7646"/>
    <w:rsid w:val="008D0C6A"/>
    <w:rsid w:val="008D0D09"/>
    <w:rsid w:val="008D4B9F"/>
    <w:rsid w:val="008D54B4"/>
    <w:rsid w:val="008E0879"/>
    <w:rsid w:val="008E1DDB"/>
    <w:rsid w:val="008F0696"/>
    <w:rsid w:val="008F137D"/>
    <w:rsid w:val="009079FB"/>
    <w:rsid w:val="0091184A"/>
    <w:rsid w:val="009136ED"/>
    <w:rsid w:val="00915FB0"/>
    <w:rsid w:val="0092426F"/>
    <w:rsid w:val="00924936"/>
    <w:rsid w:val="009267C1"/>
    <w:rsid w:val="009332CE"/>
    <w:rsid w:val="00933513"/>
    <w:rsid w:val="0093718F"/>
    <w:rsid w:val="00941C1C"/>
    <w:rsid w:val="00942765"/>
    <w:rsid w:val="0094301D"/>
    <w:rsid w:val="009438FC"/>
    <w:rsid w:val="0094632B"/>
    <w:rsid w:val="00950F21"/>
    <w:rsid w:val="00951468"/>
    <w:rsid w:val="0095209E"/>
    <w:rsid w:val="00957180"/>
    <w:rsid w:val="00957A4C"/>
    <w:rsid w:val="00962DEA"/>
    <w:rsid w:val="00964AF8"/>
    <w:rsid w:val="0096526E"/>
    <w:rsid w:val="0096646B"/>
    <w:rsid w:val="0097267D"/>
    <w:rsid w:val="0097647F"/>
    <w:rsid w:val="009770C8"/>
    <w:rsid w:val="00977960"/>
    <w:rsid w:val="00981A6E"/>
    <w:rsid w:val="00985C22"/>
    <w:rsid w:val="00985C6B"/>
    <w:rsid w:val="0098650C"/>
    <w:rsid w:val="0099009C"/>
    <w:rsid w:val="009903EA"/>
    <w:rsid w:val="009913DE"/>
    <w:rsid w:val="009948C2"/>
    <w:rsid w:val="009A2041"/>
    <w:rsid w:val="009A2B7B"/>
    <w:rsid w:val="009A3BCC"/>
    <w:rsid w:val="009A3F66"/>
    <w:rsid w:val="009A6181"/>
    <w:rsid w:val="009B3AA4"/>
    <w:rsid w:val="009B42B7"/>
    <w:rsid w:val="009C067B"/>
    <w:rsid w:val="009C199B"/>
    <w:rsid w:val="009C1F1C"/>
    <w:rsid w:val="009C2278"/>
    <w:rsid w:val="009C2F00"/>
    <w:rsid w:val="009C655E"/>
    <w:rsid w:val="009D0EFE"/>
    <w:rsid w:val="009D324D"/>
    <w:rsid w:val="009D54A8"/>
    <w:rsid w:val="009D577D"/>
    <w:rsid w:val="009E2488"/>
    <w:rsid w:val="009E2655"/>
    <w:rsid w:val="009E326F"/>
    <w:rsid w:val="009E3FC7"/>
    <w:rsid w:val="009E57CE"/>
    <w:rsid w:val="009E68DB"/>
    <w:rsid w:val="009E7F5F"/>
    <w:rsid w:val="009F1255"/>
    <w:rsid w:val="009F3139"/>
    <w:rsid w:val="009F49BB"/>
    <w:rsid w:val="009F6CC4"/>
    <w:rsid w:val="00A027E3"/>
    <w:rsid w:val="00A06BE4"/>
    <w:rsid w:val="00A075AB"/>
    <w:rsid w:val="00A10DF7"/>
    <w:rsid w:val="00A1540F"/>
    <w:rsid w:val="00A1685F"/>
    <w:rsid w:val="00A17655"/>
    <w:rsid w:val="00A20D0E"/>
    <w:rsid w:val="00A22A81"/>
    <w:rsid w:val="00A23889"/>
    <w:rsid w:val="00A24186"/>
    <w:rsid w:val="00A26DC7"/>
    <w:rsid w:val="00A27315"/>
    <w:rsid w:val="00A36AF7"/>
    <w:rsid w:val="00A36BA4"/>
    <w:rsid w:val="00A3762D"/>
    <w:rsid w:val="00A41B93"/>
    <w:rsid w:val="00A41BF4"/>
    <w:rsid w:val="00A46850"/>
    <w:rsid w:val="00A46DB3"/>
    <w:rsid w:val="00A50996"/>
    <w:rsid w:val="00A51CB9"/>
    <w:rsid w:val="00A5415B"/>
    <w:rsid w:val="00A558B9"/>
    <w:rsid w:val="00A60B35"/>
    <w:rsid w:val="00A623E0"/>
    <w:rsid w:val="00A63E22"/>
    <w:rsid w:val="00A64AED"/>
    <w:rsid w:val="00A656CA"/>
    <w:rsid w:val="00A6628D"/>
    <w:rsid w:val="00A6693D"/>
    <w:rsid w:val="00A70177"/>
    <w:rsid w:val="00A74EF1"/>
    <w:rsid w:val="00A76A6C"/>
    <w:rsid w:val="00A80D76"/>
    <w:rsid w:val="00A86B6C"/>
    <w:rsid w:val="00A87F0A"/>
    <w:rsid w:val="00A9086C"/>
    <w:rsid w:val="00A918AD"/>
    <w:rsid w:val="00A979BD"/>
    <w:rsid w:val="00A97AA9"/>
    <w:rsid w:val="00AA09E8"/>
    <w:rsid w:val="00AA47C2"/>
    <w:rsid w:val="00AA6070"/>
    <w:rsid w:val="00AA698B"/>
    <w:rsid w:val="00AB1E64"/>
    <w:rsid w:val="00AB37F5"/>
    <w:rsid w:val="00AB3944"/>
    <w:rsid w:val="00AB3EBA"/>
    <w:rsid w:val="00AB640F"/>
    <w:rsid w:val="00AC0B9D"/>
    <w:rsid w:val="00AC0D7E"/>
    <w:rsid w:val="00AC1942"/>
    <w:rsid w:val="00AC348B"/>
    <w:rsid w:val="00AC4EBD"/>
    <w:rsid w:val="00AD00ED"/>
    <w:rsid w:val="00AD1040"/>
    <w:rsid w:val="00AD226D"/>
    <w:rsid w:val="00AD7346"/>
    <w:rsid w:val="00AE0BE5"/>
    <w:rsid w:val="00AE1F80"/>
    <w:rsid w:val="00AE4D46"/>
    <w:rsid w:val="00AE4DE9"/>
    <w:rsid w:val="00AE4FE6"/>
    <w:rsid w:val="00AE798E"/>
    <w:rsid w:val="00AF2728"/>
    <w:rsid w:val="00AF6D57"/>
    <w:rsid w:val="00B02277"/>
    <w:rsid w:val="00B023C7"/>
    <w:rsid w:val="00B03FC7"/>
    <w:rsid w:val="00B04FA0"/>
    <w:rsid w:val="00B06E4C"/>
    <w:rsid w:val="00B15C3A"/>
    <w:rsid w:val="00B161DB"/>
    <w:rsid w:val="00B16B9E"/>
    <w:rsid w:val="00B21E6C"/>
    <w:rsid w:val="00B2211E"/>
    <w:rsid w:val="00B2240E"/>
    <w:rsid w:val="00B23010"/>
    <w:rsid w:val="00B24BBD"/>
    <w:rsid w:val="00B25EE9"/>
    <w:rsid w:val="00B31C55"/>
    <w:rsid w:val="00B35688"/>
    <w:rsid w:val="00B44F88"/>
    <w:rsid w:val="00B45CFD"/>
    <w:rsid w:val="00B51B92"/>
    <w:rsid w:val="00B53E82"/>
    <w:rsid w:val="00B548E3"/>
    <w:rsid w:val="00B55685"/>
    <w:rsid w:val="00B60952"/>
    <w:rsid w:val="00B6562C"/>
    <w:rsid w:val="00B71B9A"/>
    <w:rsid w:val="00B72659"/>
    <w:rsid w:val="00B72726"/>
    <w:rsid w:val="00B73233"/>
    <w:rsid w:val="00B75C06"/>
    <w:rsid w:val="00B75DE4"/>
    <w:rsid w:val="00B76532"/>
    <w:rsid w:val="00B76FEB"/>
    <w:rsid w:val="00B85BA2"/>
    <w:rsid w:val="00B9236A"/>
    <w:rsid w:val="00B92C90"/>
    <w:rsid w:val="00BA05B0"/>
    <w:rsid w:val="00BA1EC1"/>
    <w:rsid w:val="00BA1FE4"/>
    <w:rsid w:val="00BA7622"/>
    <w:rsid w:val="00BB1627"/>
    <w:rsid w:val="00BB38C6"/>
    <w:rsid w:val="00BB3C67"/>
    <w:rsid w:val="00BC209B"/>
    <w:rsid w:val="00BC4E3E"/>
    <w:rsid w:val="00BC548D"/>
    <w:rsid w:val="00BC6092"/>
    <w:rsid w:val="00BC7107"/>
    <w:rsid w:val="00BD0B4C"/>
    <w:rsid w:val="00BD19C1"/>
    <w:rsid w:val="00BD3936"/>
    <w:rsid w:val="00BD49E0"/>
    <w:rsid w:val="00BD4CFE"/>
    <w:rsid w:val="00BD5240"/>
    <w:rsid w:val="00BD5320"/>
    <w:rsid w:val="00BD7E67"/>
    <w:rsid w:val="00BE0054"/>
    <w:rsid w:val="00BE02E3"/>
    <w:rsid w:val="00BE0DF9"/>
    <w:rsid w:val="00BE132C"/>
    <w:rsid w:val="00BE52DE"/>
    <w:rsid w:val="00BE5B07"/>
    <w:rsid w:val="00BE67A7"/>
    <w:rsid w:val="00BF29FE"/>
    <w:rsid w:val="00BF2D1B"/>
    <w:rsid w:val="00BF6D3C"/>
    <w:rsid w:val="00C02C0A"/>
    <w:rsid w:val="00C06308"/>
    <w:rsid w:val="00C13493"/>
    <w:rsid w:val="00C141F0"/>
    <w:rsid w:val="00C16DA2"/>
    <w:rsid w:val="00C20E05"/>
    <w:rsid w:val="00C26D07"/>
    <w:rsid w:val="00C30399"/>
    <w:rsid w:val="00C33413"/>
    <w:rsid w:val="00C33B7D"/>
    <w:rsid w:val="00C4745D"/>
    <w:rsid w:val="00C47CC2"/>
    <w:rsid w:val="00C562AB"/>
    <w:rsid w:val="00C5776D"/>
    <w:rsid w:val="00C62F23"/>
    <w:rsid w:val="00C729CB"/>
    <w:rsid w:val="00C75210"/>
    <w:rsid w:val="00C76782"/>
    <w:rsid w:val="00C83403"/>
    <w:rsid w:val="00C836AE"/>
    <w:rsid w:val="00C8590D"/>
    <w:rsid w:val="00C86902"/>
    <w:rsid w:val="00C87038"/>
    <w:rsid w:val="00C92189"/>
    <w:rsid w:val="00C95C2E"/>
    <w:rsid w:val="00C97117"/>
    <w:rsid w:val="00C97B11"/>
    <w:rsid w:val="00CA3C82"/>
    <w:rsid w:val="00CA5112"/>
    <w:rsid w:val="00CA59C4"/>
    <w:rsid w:val="00CA5BF0"/>
    <w:rsid w:val="00CB00A6"/>
    <w:rsid w:val="00CB0988"/>
    <w:rsid w:val="00CB29CB"/>
    <w:rsid w:val="00CB3467"/>
    <w:rsid w:val="00CB402B"/>
    <w:rsid w:val="00CB6DCA"/>
    <w:rsid w:val="00CC0CA5"/>
    <w:rsid w:val="00CC336B"/>
    <w:rsid w:val="00CC3AE5"/>
    <w:rsid w:val="00CC7CE8"/>
    <w:rsid w:val="00CD04FD"/>
    <w:rsid w:val="00CE1C6E"/>
    <w:rsid w:val="00CE35A9"/>
    <w:rsid w:val="00CF7283"/>
    <w:rsid w:val="00CF77B1"/>
    <w:rsid w:val="00CF7EAC"/>
    <w:rsid w:val="00D005EA"/>
    <w:rsid w:val="00D02735"/>
    <w:rsid w:val="00D065C4"/>
    <w:rsid w:val="00D13BAC"/>
    <w:rsid w:val="00D21124"/>
    <w:rsid w:val="00D221BD"/>
    <w:rsid w:val="00D246F6"/>
    <w:rsid w:val="00D2492A"/>
    <w:rsid w:val="00D25032"/>
    <w:rsid w:val="00D25A7F"/>
    <w:rsid w:val="00D25B8D"/>
    <w:rsid w:val="00D32B47"/>
    <w:rsid w:val="00D34FF6"/>
    <w:rsid w:val="00D35E45"/>
    <w:rsid w:val="00D36AE3"/>
    <w:rsid w:val="00D37E13"/>
    <w:rsid w:val="00D45BCB"/>
    <w:rsid w:val="00D4718D"/>
    <w:rsid w:val="00D50762"/>
    <w:rsid w:val="00D509F8"/>
    <w:rsid w:val="00D52A4E"/>
    <w:rsid w:val="00D5766B"/>
    <w:rsid w:val="00D676A9"/>
    <w:rsid w:val="00D74195"/>
    <w:rsid w:val="00D76126"/>
    <w:rsid w:val="00D762A0"/>
    <w:rsid w:val="00D76FF0"/>
    <w:rsid w:val="00D77B22"/>
    <w:rsid w:val="00D77D76"/>
    <w:rsid w:val="00D81B58"/>
    <w:rsid w:val="00D82369"/>
    <w:rsid w:val="00D82CC6"/>
    <w:rsid w:val="00D8620C"/>
    <w:rsid w:val="00D902CA"/>
    <w:rsid w:val="00D9072B"/>
    <w:rsid w:val="00D96D32"/>
    <w:rsid w:val="00DA5F23"/>
    <w:rsid w:val="00DA6FCD"/>
    <w:rsid w:val="00DA7A58"/>
    <w:rsid w:val="00DC1AC6"/>
    <w:rsid w:val="00DC2057"/>
    <w:rsid w:val="00DC4599"/>
    <w:rsid w:val="00DC63C0"/>
    <w:rsid w:val="00DE71C8"/>
    <w:rsid w:val="00DF2D1B"/>
    <w:rsid w:val="00DF3CDC"/>
    <w:rsid w:val="00DF3EF7"/>
    <w:rsid w:val="00DF5426"/>
    <w:rsid w:val="00DF7C72"/>
    <w:rsid w:val="00E0154F"/>
    <w:rsid w:val="00E02300"/>
    <w:rsid w:val="00E02842"/>
    <w:rsid w:val="00E034D4"/>
    <w:rsid w:val="00E07021"/>
    <w:rsid w:val="00E104CC"/>
    <w:rsid w:val="00E12B66"/>
    <w:rsid w:val="00E13E5B"/>
    <w:rsid w:val="00E172EB"/>
    <w:rsid w:val="00E2192A"/>
    <w:rsid w:val="00E23203"/>
    <w:rsid w:val="00E265AF"/>
    <w:rsid w:val="00E308CE"/>
    <w:rsid w:val="00E336D5"/>
    <w:rsid w:val="00E40240"/>
    <w:rsid w:val="00E51147"/>
    <w:rsid w:val="00E54B01"/>
    <w:rsid w:val="00E66C91"/>
    <w:rsid w:val="00E7147B"/>
    <w:rsid w:val="00E71E2D"/>
    <w:rsid w:val="00E771A8"/>
    <w:rsid w:val="00E826D6"/>
    <w:rsid w:val="00E840C8"/>
    <w:rsid w:val="00E85297"/>
    <w:rsid w:val="00E85912"/>
    <w:rsid w:val="00E8785C"/>
    <w:rsid w:val="00E962E1"/>
    <w:rsid w:val="00EA1E0C"/>
    <w:rsid w:val="00EB0BF5"/>
    <w:rsid w:val="00EB19CE"/>
    <w:rsid w:val="00EB77DE"/>
    <w:rsid w:val="00EB7A82"/>
    <w:rsid w:val="00EC066D"/>
    <w:rsid w:val="00EC0E0A"/>
    <w:rsid w:val="00ED0F8A"/>
    <w:rsid w:val="00ED2F47"/>
    <w:rsid w:val="00ED34BC"/>
    <w:rsid w:val="00EE3BC4"/>
    <w:rsid w:val="00EE4E36"/>
    <w:rsid w:val="00EE63B1"/>
    <w:rsid w:val="00EE79DB"/>
    <w:rsid w:val="00EF3A12"/>
    <w:rsid w:val="00EF406F"/>
    <w:rsid w:val="00EF728B"/>
    <w:rsid w:val="00F0497A"/>
    <w:rsid w:val="00F10549"/>
    <w:rsid w:val="00F13CFB"/>
    <w:rsid w:val="00F13E84"/>
    <w:rsid w:val="00F2472F"/>
    <w:rsid w:val="00F25BA2"/>
    <w:rsid w:val="00F30F54"/>
    <w:rsid w:val="00F32651"/>
    <w:rsid w:val="00F33D9E"/>
    <w:rsid w:val="00F3644A"/>
    <w:rsid w:val="00F36A27"/>
    <w:rsid w:val="00F40F15"/>
    <w:rsid w:val="00F430DD"/>
    <w:rsid w:val="00F4326E"/>
    <w:rsid w:val="00F43558"/>
    <w:rsid w:val="00F50D65"/>
    <w:rsid w:val="00F51677"/>
    <w:rsid w:val="00F52C6D"/>
    <w:rsid w:val="00F56582"/>
    <w:rsid w:val="00F601A2"/>
    <w:rsid w:val="00F71CA4"/>
    <w:rsid w:val="00F7252B"/>
    <w:rsid w:val="00F82ADB"/>
    <w:rsid w:val="00F90449"/>
    <w:rsid w:val="00FA06FA"/>
    <w:rsid w:val="00FA1FE9"/>
    <w:rsid w:val="00FA2D97"/>
    <w:rsid w:val="00FA48C1"/>
    <w:rsid w:val="00FA59B5"/>
    <w:rsid w:val="00FA6403"/>
    <w:rsid w:val="00FB5D48"/>
    <w:rsid w:val="00FB68EC"/>
    <w:rsid w:val="00FB7644"/>
    <w:rsid w:val="00FD4323"/>
    <w:rsid w:val="00FD6EFA"/>
    <w:rsid w:val="00FD7B1E"/>
    <w:rsid w:val="00FE124E"/>
    <w:rsid w:val="00FE2073"/>
    <w:rsid w:val="00FE39FA"/>
    <w:rsid w:val="00FE4A57"/>
    <w:rsid w:val="00FE4AAB"/>
    <w:rsid w:val="00FE4EED"/>
    <w:rsid w:val="00FF0B50"/>
    <w:rsid w:val="00FF3926"/>
    <w:rsid w:val="00FF4941"/>
    <w:rsid w:val="00FF5A76"/>
    <w:rsid w:val="00FF5F9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49CAD1"/>
  <w15:docId w15:val="{6B423E85-176E-48B9-B753-CA19BCD4E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2D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04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044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E4AAB"/>
    <w:pPr>
      <w:ind w:left="720"/>
      <w:contextualSpacing/>
    </w:pPr>
  </w:style>
  <w:style w:type="paragraph" w:customStyle="1" w:styleId="Default">
    <w:name w:val="Default"/>
    <w:rsid w:val="002B6832"/>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AE4DE9"/>
    <w:pPr>
      <w:spacing w:after="0" w:line="240" w:lineRule="auto"/>
    </w:pPr>
    <w:rPr>
      <w:rFonts w:eastAsia="Times New Roman"/>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0D2B96"/>
    <w:pPr>
      <w:spacing w:after="0" w:line="240" w:lineRule="auto"/>
    </w:pPr>
    <w:rPr>
      <w:rFonts w:eastAsiaTheme="minorEastAsia"/>
      <w:lang w:val="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1C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1C27"/>
    <w:rPr>
      <w:rFonts w:ascii="Segoe UI" w:hAnsi="Segoe UI" w:cs="Segoe UI"/>
      <w:sz w:val="18"/>
      <w:szCs w:val="18"/>
    </w:rPr>
  </w:style>
  <w:style w:type="character" w:styleId="CommentReference">
    <w:name w:val="annotation reference"/>
    <w:basedOn w:val="DefaultParagraphFont"/>
    <w:uiPriority w:val="99"/>
    <w:semiHidden/>
    <w:unhideWhenUsed/>
    <w:rsid w:val="00430AFF"/>
    <w:rPr>
      <w:sz w:val="16"/>
      <w:szCs w:val="16"/>
    </w:rPr>
  </w:style>
  <w:style w:type="paragraph" w:styleId="CommentText">
    <w:name w:val="annotation text"/>
    <w:basedOn w:val="Normal"/>
    <w:link w:val="CommentTextChar"/>
    <w:uiPriority w:val="99"/>
    <w:unhideWhenUsed/>
    <w:rsid w:val="00430AFF"/>
    <w:pPr>
      <w:spacing w:line="240" w:lineRule="auto"/>
    </w:pPr>
    <w:rPr>
      <w:rFonts w:eastAsiaTheme="minorEastAsia"/>
      <w:sz w:val="20"/>
      <w:szCs w:val="20"/>
      <w:lang w:val="da-DK"/>
    </w:rPr>
  </w:style>
  <w:style w:type="character" w:customStyle="1" w:styleId="CommentTextChar">
    <w:name w:val="Comment Text Char"/>
    <w:basedOn w:val="DefaultParagraphFont"/>
    <w:link w:val="CommentText"/>
    <w:uiPriority w:val="99"/>
    <w:rsid w:val="00430AFF"/>
    <w:rPr>
      <w:rFonts w:eastAsiaTheme="minorEastAsia"/>
      <w:sz w:val="20"/>
      <w:szCs w:val="20"/>
      <w:lang w:val="da-DK"/>
    </w:rPr>
  </w:style>
  <w:style w:type="character" w:styleId="Hyperlink">
    <w:name w:val="Hyperlink"/>
    <w:basedOn w:val="DefaultParagraphFont"/>
    <w:uiPriority w:val="99"/>
    <w:unhideWhenUsed/>
    <w:rsid w:val="00001DB0"/>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601594"/>
    <w:rPr>
      <w:rFonts w:eastAsiaTheme="minorHAnsi"/>
      <w:b/>
      <w:bCs/>
      <w:lang w:val="en-IE"/>
    </w:rPr>
  </w:style>
  <w:style w:type="character" w:customStyle="1" w:styleId="CommentSubjectChar">
    <w:name w:val="Comment Subject Char"/>
    <w:basedOn w:val="CommentTextChar"/>
    <w:link w:val="CommentSubject"/>
    <w:uiPriority w:val="99"/>
    <w:semiHidden/>
    <w:rsid w:val="00601594"/>
    <w:rPr>
      <w:rFonts w:eastAsiaTheme="minorEastAsia"/>
      <w:b/>
      <w:bCs/>
      <w:sz w:val="20"/>
      <w:szCs w:val="20"/>
      <w:lang w:val="da-DK"/>
    </w:rPr>
  </w:style>
  <w:style w:type="paragraph" w:customStyle="1" w:styleId="Table-Heading">
    <w:name w:val="Table - Heading"/>
    <w:basedOn w:val="Normal"/>
    <w:uiPriority w:val="4"/>
    <w:rsid w:val="00985C22"/>
    <w:pPr>
      <w:spacing w:before="120" w:after="120" w:line="200" w:lineRule="atLeast"/>
      <w:ind w:left="85" w:right="85"/>
    </w:pPr>
    <w:rPr>
      <w:rFonts w:ascii="Calibri" w:hAnsi="Calibri" w:cs="Verdana"/>
      <w:b/>
      <w:sz w:val="17"/>
      <w:szCs w:val="20"/>
      <w:lang w:val="en-GB"/>
    </w:rPr>
  </w:style>
  <w:style w:type="paragraph" w:customStyle="1" w:styleId="Table-Text">
    <w:name w:val="Table - Text"/>
    <w:basedOn w:val="Normal"/>
    <w:uiPriority w:val="4"/>
    <w:rsid w:val="00985C22"/>
    <w:pPr>
      <w:spacing w:before="120" w:after="120" w:line="200" w:lineRule="atLeast"/>
      <w:ind w:left="85" w:right="85"/>
    </w:pPr>
    <w:rPr>
      <w:rFonts w:ascii="Calibri" w:hAnsi="Calibri" w:cs="Verdana"/>
      <w:sz w:val="17"/>
      <w:szCs w:val="20"/>
      <w:lang w:val="en-GB"/>
    </w:rPr>
  </w:style>
  <w:style w:type="table" w:customStyle="1" w:styleId="ICESTableStyle">
    <w:name w:val="ICES TableStyle"/>
    <w:basedOn w:val="TableNormal"/>
    <w:uiPriority w:val="99"/>
    <w:rsid w:val="00985C22"/>
    <w:pPr>
      <w:spacing w:after="0" w:line="240" w:lineRule="auto"/>
    </w:pPr>
    <w:rPr>
      <w:rFonts w:ascii="Calibri" w:hAnsi="Calibri" w:cs="Verdana"/>
      <w:sz w:val="20"/>
      <w:szCs w:val="20"/>
      <w:lang w:val="da-DK"/>
    </w:rPr>
    <w:tblPr>
      <w:tblBorders>
        <w:top w:val="single" w:sz="4" w:space="0" w:color="auto"/>
        <w:bottom w:val="single" w:sz="2" w:space="0" w:color="auto"/>
        <w:insideH w:val="single" w:sz="2" w:space="0" w:color="auto"/>
      </w:tblBorders>
      <w:tblCellMar>
        <w:left w:w="0" w:type="dxa"/>
        <w:right w:w="0" w:type="dxa"/>
      </w:tblCellMar>
    </w:tblPr>
    <w:tblStylePr w:type="firstRow">
      <w:tblPr/>
      <w:tcPr>
        <w:tcBorders>
          <w:top w:val="single" w:sz="4" w:space="0" w:color="auto"/>
          <w:left w:val="nil"/>
          <w:bottom w:val="single" w:sz="4" w:space="0" w:color="auto"/>
          <w:right w:val="nil"/>
          <w:insideH w:val="nil"/>
          <w:insideV w:val="nil"/>
          <w:tl2br w:val="nil"/>
          <w:tr2bl w:val="nil"/>
        </w:tcBorders>
        <w:shd w:val="clear" w:color="auto" w:fill="B7D1C3"/>
      </w:tcPr>
    </w:tblStylePr>
  </w:style>
  <w:style w:type="paragraph" w:styleId="Header">
    <w:name w:val="header"/>
    <w:basedOn w:val="Normal"/>
    <w:link w:val="HeaderChar"/>
    <w:uiPriority w:val="99"/>
    <w:unhideWhenUsed/>
    <w:rsid w:val="00AF6D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6D57"/>
  </w:style>
  <w:style w:type="paragraph" w:styleId="Footer">
    <w:name w:val="footer"/>
    <w:basedOn w:val="Normal"/>
    <w:link w:val="FooterChar"/>
    <w:uiPriority w:val="99"/>
    <w:unhideWhenUsed/>
    <w:rsid w:val="00AF6D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6D57"/>
  </w:style>
  <w:style w:type="paragraph" w:customStyle="1" w:styleId="Hheading3">
    <w:name w:val="Hheading 3"/>
    <w:next w:val="Normal"/>
    <w:rsid w:val="0022437D"/>
    <w:pPr>
      <w:keepNext/>
      <w:spacing w:before="240" w:after="120" w:line="240" w:lineRule="auto"/>
    </w:pPr>
    <w:rPr>
      <w:rFonts w:ascii="Futura Md BT" w:eastAsia="Times New Roman" w:hAnsi="Futura Md BT" w:cs="Arial"/>
      <w:b/>
      <w:bCs/>
      <w:spacing w:val="6"/>
      <w:kern w:val="32"/>
      <w:sz w:val="18"/>
      <w:szCs w:val="18"/>
      <w:lang w:val="en-GB"/>
    </w:rPr>
  </w:style>
  <w:style w:type="paragraph" w:styleId="FootnoteText">
    <w:name w:val="footnote text"/>
    <w:basedOn w:val="Normal"/>
    <w:link w:val="FootnoteTextChar"/>
    <w:uiPriority w:val="99"/>
    <w:semiHidden/>
    <w:unhideWhenUsed/>
    <w:rsid w:val="007C5F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5F73"/>
    <w:rPr>
      <w:sz w:val="20"/>
      <w:szCs w:val="20"/>
    </w:rPr>
  </w:style>
  <w:style w:type="character" w:styleId="FootnoteReference">
    <w:name w:val="footnote reference"/>
    <w:basedOn w:val="DefaultParagraphFont"/>
    <w:uiPriority w:val="99"/>
    <w:semiHidden/>
    <w:unhideWhenUsed/>
    <w:rsid w:val="007C5F73"/>
    <w:rPr>
      <w:vertAlign w:val="superscript"/>
    </w:rPr>
  </w:style>
  <w:style w:type="character" w:styleId="FollowedHyperlink">
    <w:name w:val="FollowedHyperlink"/>
    <w:basedOn w:val="DefaultParagraphFont"/>
    <w:uiPriority w:val="99"/>
    <w:semiHidden/>
    <w:unhideWhenUsed/>
    <w:rsid w:val="009A2041"/>
    <w:rPr>
      <w:color w:val="954F72" w:themeColor="followedHyperlink"/>
      <w:u w:val="single"/>
    </w:rPr>
  </w:style>
  <w:style w:type="paragraph" w:styleId="Revision">
    <w:name w:val="Revision"/>
    <w:hidden/>
    <w:uiPriority w:val="99"/>
    <w:semiHidden/>
    <w:rsid w:val="008158A2"/>
    <w:pPr>
      <w:spacing w:after="0" w:line="240" w:lineRule="auto"/>
    </w:pPr>
  </w:style>
  <w:style w:type="paragraph" w:customStyle="1" w:styleId="AdviceText">
    <w:name w:val="Advice Text"/>
    <w:basedOn w:val="Normal"/>
    <w:link w:val="AdviceTextChar"/>
    <w:qFormat/>
    <w:rsid w:val="00756CD3"/>
    <w:pPr>
      <w:spacing w:after="0" w:line="240" w:lineRule="auto"/>
      <w:jc w:val="both"/>
    </w:pPr>
    <w:rPr>
      <w:rFonts w:eastAsiaTheme="minorEastAsia" w:cs="Times New Roman"/>
      <w:sz w:val="20"/>
      <w:szCs w:val="20"/>
      <w:lang w:val="en-US"/>
    </w:rPr>
  </w:style>
  <w:style w:type="character" w:customStyle="1" w:styleId="AdviceTextChar">
    <w:name w:val="Advice Text Char"/>
    <w:basedOn w:val="DefaultParagraphFont"/>
    <w:link w:val="AdviceText"/>
    <w:rsid w:val="00756CD3"/>
    <w:rPr>
      <w:rFonts w:eastAsiaTheme="minorEastAsia" w:cs="Times New Roman"/>
      <w:sz w:val="20"/>
      <w:szCs w:val="20"/>
      <w:lang w:val="en-US"/>
    </w:rPr>
  </w:style>
  <w:style w:type="character" w:customStyle="1" w:styleId="UnresolvedMention1">
    <w:name w:val="Unresolved Mention1"/>
    <w:basedOn w:val="DefaultParagraphFont"/>
    <w:uiPriority w:val="99"/>
    <w:semiHidden/>
    <w:unhideWhenUsed/>
    <w:rsid w:val="005376AD"/>
    <w:rPr>
      <w:color w:val="605E5C"/>
      <w:shd w:val="clear" w:color="auto" w:fill="E1DFDD"/>
    </w:rPr>
  </w:style>
  <w:style w:type="character" w:customStyle="1" w:styleId="UnresolvedMention2">
    <w:name w:val="Unresolved Mention2"/>
    <w:basedOn w:val="DefaultParagraphFont"/>
    <w:uiPriority w:val="99"/>
    <w:semiHidden/>
    <w:unhideWhenUsed/>
    <w:rsid w:val="00893D6D"/>
    <w:rPr>
      <w:color w:val="605E5C"/>
      <w:shd w:val="clear" w:color="auto" w:fill="E1DFDD"/>
    </w:rPr>
  </w:style>
  <w:style w:type="character" w:customStyle="1" w:styleId="UnresolvedMention3">
    <w:name w:val="Unresolved Mention3"/>
    <w:basedOn w:val="DefaultParagraphFont"/>
    <w:uiPriority w:val="99"/>
    <w:semiHidden/>
    <w:unhideWhenUsed/>
    <w:rsid w:val="00EC0E0A"/>
    <w:rPr>
      <w:color w:val="605E5C"/>
      <w:shd w:val="clear" w:color="auto" w:fill="E1DFDD"/>
    </w:rPr>
  </w:style>
  <w:style w:type="character" w:customStyle="1" w:styleId="Heading1Char">
    <w:name w:val="Heading 1 Char"/>
    <w:basedOn w:val="DefaultParagraphFont"/>
    <w:link w:val="Heading1"/>
    <w:uiPriority w:val="9"/>
    <w:rsid w:val="00312DAB"/>
    <w:rPr>
      <w:rFonts w:asciiTheme="majorHAnsi" w:eastAsiaTheme="majorEastAsia" w:hAnsiTheme="majorHAnsi" w:cstheme="majorBidi"/>
      <w:color w:val="2E74B5" w:themeColor="accent1" w:themeShade="BF"/>
      <w:sz w:val="32"/>
      <w:szCs w:val="32"/>
    </w:rPr>
  </w:style>
  <w:style w:type="character" w:customStyle="1" w:styleId="UnresolvedMention4">
    <w:name w:val="Unresolved Mention4"/>
    <w:basedOn w:val="DefaultParagraphFont"/>
    <w:uiPriority w:val="99"/>
    <w:semiHidden/>
    <w:unhideWhenUsed/>
    <w:rsid w:val="00022A15"/>
    <w:rPr>
      <w:color w:val="605E5C"/>
      <w:shd w:val="clear" w:color="auto" w:fill="E1DFDD"/>
    </w:rPr>
  </w:style>
  <w:style w:type="paragraph" w:styleId="BodyText">
    <w:name w:val="Body Text"/>
    <w:basedOn w:val="Normal"/>
    <w:link w:val="BodyTextChar"/>
    <w:uiPriority w:val="99"/>
    <w:unhideWhenUsed/>
    <w:rsid w:val="00DF7C72"/>
    <w:pPr>
      <w:autoSpaceDE w:val="0"/>
      <w:autoSpaceDN w:val="0"/>
      <w:adjustRightInd w:val="0"/>
      <w:spacing w:before="60" w:after="60" w:line="264" w:lineRule="auto"/>
      <w:jc w:val="both"/>
    </w:pPr>
    <w:rPr>
      <w:rFonts w:ascii="Calibri" w:eastAsia="Times New Roman" w:hAnsi="Calibri" w:cs="Times New Roman"/>
      <w:iCs/>
      <w:color w:val="000000"/>
      <w:lang w:val="en-GB"/>
    </w:rPr>
  </w:style>
  <w:style w:type="character" w:customStyle="1" w:styleId="BodyTextChar">
    <w:name w:val="Body Text Char"/>
    <w:basedOn w:val="DefaultParagraphFont"/>
    <w:link w:val="BodyText"/>
    <w:uiPriority w:val="99"/>
    <w:rsid w:val="00DF7C72"/>
    <w:rPr>
      <w:rFonts w:ascii="Calibri" w:eastAsia="Times New Roman" w:hAnsi="Calibri" w:cs="Times New Roman"/>
      <w:iCs/>
      <w:color w:val="0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12797">
      <w:bodyDiv w:val="1"/>
      <w:marLeft w:val="0"/>
      <w:marRight w:val="0"/>
      <w:marTop w:val="0"/>
      <w:marBottom w:val="0"/>
      <w:divBdr>
        <w:top w:val="none" w:sz="0" w:space="0" w:color="auto"/>
        <w:left w:val="none" w:sz="0" w:space="0" w:color="auto"/>
        <w:bottom w:val="none" w:sz="0" w:space="0" w:color="auto"/>
        <w:right w:val="none" w:sz="0" w:space="0" w:color="auto"/>
      </w:divBdr>
    </w:div>
    <w:div w:id="90900792">
      <w:bodyDiv w:val="1"/>
      <w:marLeft w:val="0"/>
      <w:marRight w:val="0"/>
      <w:marTop w:val="0"/>
      <w:marBottom w:val="0"/>
      <w:divBdr>
        <w:top w:val="none" w:sz="0" w:space="0" w:color="auto"/>
        <w:left w:val="none" w:sz="0" w:space="0" w:color="auto"/>
        <w:bottom w:val="none" w:sz="0" w:space="0" w:color="auto"/>
        <w:right w:val="none" w:sz="0" w:space="0" w:color="auto"/>
      </w:divBdr>
      <w:divsChild>
        <w:div w:id="2085644997">
          <w:marLeft w:val="0"/>
          <w:marRight w:val="0"/>
          <w:marTop w:val="0"/>
          <w:marBottom w:val="0"/>
          <w:divBdr>
            <w:top w:val="none" w:sz="0" w:space="0" w:color="auto"/>
            <w:left w:val="none" w:sz="0" w:space="0" w:color="auto"/>
            <w:bottom w:val="none" w:sz="0" w:space="0" w:color="auto"/>
            <w:right w:val="none" w:sz="0" w:space="0" w:color="auto"/>
          </w:divBdr>
          <w:divsChild>
            <w:div w:id="1359509628">
              <w:marLeft w:val="0"/>
              <w:marRight w:val="0"/>
              <w:marTop w:val="0"/>
              <w:marBottom w:val="0"/>
              <w:divBdr>
                <w:top w:val="none" w:sz="0" w:space="0" w:color="auto"/>
                <w:left w:val="none" w:sz="0" w:space="0" w:color="auto"/>
                <w:bottom w:val="none" w:sz="0" w:space="0" w:color="auto"/>
                <w:right w:val="none" w:sz="0" w:space="0" w:color="auto"/>
              </w:divBdr>
            </w:div>
            <w:div w:id="1375425995">
              <w:marLeft w:val="0"/>
              <w:marRight w:val="0"/>
              <w:marTop w:val="0"/>
              <w:marBottom w:val="0"/>
              <w:divBdr>
                <w:top w:val="none" w:sz="0" w:space="0" w:color="auto"/>
                <w:left w:val="none" w:sz="0" w:space="0" w:color="auto"/>
                <w:bottom w:val="none" w:sz="0" w:space="0" w:color="auto"/>
                <w:right w:val="none" w:sz="0" w:space="0" w:color="auto"/>
              </w:divBdr>
            </w:div>
          </w:divsChild>
        </w:div>
        <w:div w:id="1763062076">
          <w:marLeft w:val="0"/>
          <w:marRight w:val="0"/>
          <w:marTop w:val="0"/>
          <w:marBottom w:val="0"/>
          <w:divBdr>
            <w:top w:val="none" w:sz="0" w:space="0" w:color="auto"/>
            <w:left w:val="none" w:sz="0" w:space="0" w:color="auto"/>
            <w:bottom w:val="none" w:sz="0" w:space="0" w:color="auto"/>
            <w:right w:val="none" w:sz="0" w:space="0" w:color="auto"/>
          </w:divBdr>
          <w:divsChild>
            <w:div w:id="665472147">
              <w:marLeft w:val="0"/>
              <w:marRight w:val="0"/>
              <w:marTop w:val="0"/>
              <w:marBottom w:val="0"/>
              <w:divBdr>
                <w:top w:val="none" w:sz="0" w:space="0" w:color="auto"/>
                <w:left w:val="none" w:sz="0" w:space="0" w:color="auto"/>
                <w:bottom w:val="none" w:sz="0" w:space="0" w:color="auto"/>
                <w:right w:val="none" w:sz="0" w:space="0" w:color="auto"/>
              </w:divBdr>
            </w:div>
            <w:div w:id="1242643102">
              <w:marLeft w:val="0"/>
              <w:marRight w:val="0"/>
              <w:marTop w:val="0"/>
              <w:marBottom w:val="0"/>
              <w:divBdr>
                <w:top w:val="none" w:sz="0" w:space="0" w:color="auto"/>
                <w:left w:val="none" w:sz="0" w:space="0" w:color="auto"/>
                <w:bottom w:val="none" w:sz="0" w:space="0" w:color="auto"/>
                <w:right w:val="none" w:sz="0" w:space="0" w:color="auto"/>
              </w:divBdr>
            </w:div>
          </w:divsChild>
        </w:div>
        <w:div w:id="1239746735">
          <w:marLeft w:val="0"/>
          <w:marRight w:val="0"/>
          <w:marTop w:val="0"/>
          <w:marBottom w:val="0"/>
          <w:divBdr>
            <w:top w:val="none" w:sz="0" w:space="0" w:color="auto"/>
            <w:left w:val="none" w:sz="0" w:space="0" w:color="auto"/>
            <w:bottom w:val="none" w:sz="0" w:space="0" w:color="auto"/>
            <w:right w:val="none" w:sz="0" w:space="0" w:color="auto"/>
          </w:divBdr>
          <w:divsChild>
            <w:div w:id="1554344511">
              <w:marLeft w:val="0"/>
              <w:marRight w:val="0"/>
              <w:marTop w:val="0"/>
              <w:marBottom w:val="0"/>
              <w:divBdr>
                <w:top w:val="none" w:sz="0" w:space="0" w:color="auto"/>
                <w:left w:val="none" w:sz="0" w:space="0" w:color="auto"/>
                <w:bottom w:val="none" w:sz="0" w:space="0" w:color="auto"/>
                <w:right w:val="none" w:sz="0" w:space="0" w:color="auto"/>
              </w:divBdr>
            </w:div>
            <w:div w:id="283267713">
              <w:marLeft w:val="0"/>
              <w:marRight w:val="0"/>
              <w:marTop w:val="0"/>
              <w:marBottom w:val="0"/>
              <w:divBdr>
                <w:top w:val="none" w:sz="0" w:space="0" w:color="auto"/>
                <w:left w:val="none" w:sz="0" w:space="0" w:color="auto"/>
                <w:bottom w:val="none" w:sz="0" w:space="0" w:color="auto"/>
                <w:right w:val="none" w:sz="0" w:space="0" w:color="auto"/>
              </w:divBdr>
            </w:div>
          </w:divsChild>
        </w:div>
        <w:div w:id="943995698">
          <w:marLeft w:val="0"/>
          <w:marRight w:val="0"/>
          <w:marTop w:val="0"/>
          <w:marBottom w:val="0"/>
          <w:divBdr>
            <w:top w:val="none" w:sz="0" w:space="0" w:color="auto"/>
            <w:left w:val="none" w:sz="0" w:space="0" w:color="auto"/>
            <w:bottom w:val="none" w:sz="0" w:space="0" w:color="auto"/>
            <w:right w:val="none" w:sz="0" w:space="0" w:color="auto"/>
          </w:divBdr>
        </w:div>
        <w:div w:id="69619252">
          <w:marLeft w:val="0"/>
          <w:marRight w:val="0"/>
          <w:marTop w:val="0"/>
          <w:marBottom w:val="0"/>
          <w:divBdr>
            <w:top w:val="none" w:sz="0" w:space="0" w:color="auto"/>
            <w:left w:val="none" w:sz="0" w:space="0" w:color="auto"/>
            <w:bottom w:val="none" w:sz="0" w:space="0" w:color="auto"/>
            <w:right w:val="none" w:sz="0" w:space="0" w:color="auto"/>
          </w:divBdr>
        </w:div>
        <w:div w:id="779447420">
          <w:marLeft w:val="0"/>
          <w:marRight w:val="0"/>
          <w:marTop w:val="0"/>
          <w:marBottom w:val="0"/>
          <w:divBdr>
            <w:top w:val="none" w:sz="0" w:space="0" w:color="auto"/>
            <w:left w:val="none" w:sz="0" w:space="0" w:color="auto"/>
            <w:bottom w:val="none" w:sz="0" w:space="0" w:color="auto"/>
            <w:right w:val="none" w:sz="0" w:space="0" w:color="auto"/>
          </w:divBdr>
        </w:div>
        <w:div w:id="2050915">
          <w:marLeft w:val="0"/>
          <w:marRight w:val="0"/>
          <w:marTop w:val="0"/>
          <w:marBottom w:val="0"/>
          <w:divBdr>
            <w:top w:val="none" w:sz="0" w:space="0" w:color="auto"/>
            <w:left w:val="none" w:sz="0" w:space="0" w:color="auto"/>
            <w:bottom w:val="none" w:sz="0" w:space="0" w:color="auto"/>
            <w:right w:val="none" w:sz="0" w:space="0" w:color="auto"/>
          </w:divBdr>
        </w:div>
        <w:div w:id="829755702">
          <w:marLeft w:val="0"/>
          <w:marRight w:val="0"/>
          <w:marTop w:val="0"/>
          <w:marBottom w:val="0"/>
          <w:divBdr>
            <w:top w:val="none" w:sz="0" w:space="0" w:color="auto"/>
            <w:left w:val="none" w:sz="0" w:space="0" w:color="auto"/>
            <w:bottom w:val="none" w:sz="0" w:space="0" w:color="auto"/>
            <w:right w:val="none" w:sz="0" w:space="0" w:color="auto"/>
          </w:divBdr>
        </w:div>
        <w:div w:id="1239831031">
          <w:marLeft w:val="0"/>
          <w:marRight w:val="0"/>
          <w:marTop w:val="0"/>
          <w:marBottom w:val="0"/>
          <w:divBdr>
            <w:top w:val="none" w:sz="0" w:space="0" w:color="auto"/>
            <w:left w:val="none" w:sz="0" w:space="0" w:color="auto"/>
            <w:bottom w:val="none" w:sz="0" w:space="0" w:color="auto"/>
            <w:right w:val="none" w:sz="0" w:space="0" w:color="auto"/>
          </w:divBdr>
        </w:div>
      </w:divsChild>
    </w:div>
    <w:div w:id="121576630">
      <w:bodyDiv w:val="1"/>
      <w:marLeft w:val="0"/>
      <w:marRight w:val="0"/>
      <w:marTop w:val="0"/>
      <w:marBottom w:val="0"/>
      <w:divBdr>
        <w:top w:val="none" w:sz="0" w:space="0" w:color="auto"/>
        <w:left w:val="none" w:sz="0" w:space="0" w:color="auto"/>
        <w:bottom w:val="none" w:sz="0" w:space="0" w:color="auto"/>
        <w:right w:val="none" w:sz="0" w:space="0" w:color="auto"/>
      </w:divBdr>
    </w:div>
    <w:div w:id="313070532">
      <w:bodyDiv w:val="1"/>
      <w:marLeft w:val="0"/>
      <w:marRight w:val="0"/>
      <w:marTop w:val="0"/>
      <w:marBottom w:val="0"/>
      <w:divBdr>
        <w:top w:val="none" w:sz="0" w:space="0" w:color="auto"/>
        <w:left w:val="none" w:sz="0" w:space="0" w:color="auto"/>
        <w:bottom w:val="none" w:sz="0" w:space="0" w:color="auto"/>
        <w:right w:val="none" w:sz="0" w:space="0" w:color="auto"/>
      </w:divBdr>
    </w:div>
    <w:div w:id="336200553">
      <w:bodyDiv w:val="1"/>
      <w:marLeft w:val="0"/>
      <w:marRight w:val="0"/>
      <w:marTop w:val="0"/>
      <w:marBottom w:val="0"/>
      <w:divBdr>
        <w:top w:val="none" w:sz="0" w:space="0" w:color="auto"/>
        <w:left w:val="none" w:sz="0" w:space="0" w:color="auto"/>
        <w:bottom w:val="none" w:sz="0" w:space="0" w:color="auto"/>
        <w:right w:val="none" w:sz="0" w:space="0" w:color="auto"/>
      </w:divBdr>
    </w:div>
    <w:div w:id="475925478">
      <w:bodyDiv w:val="1"/>
      <w:marLeft w:val="0"/>
      <w:marRight w:val="0"/>
      <w:marTop w:val="0"/>
      <w:marBottom w:val="0"/>
      <w:divBdr>
        <w:top w:val="none" w:sz="0" w:space="0" w:color="auto"/>
        <w:left w:val="none" w:sz="0" w:space="0" w:color="auto"/>
        <w:bottom w:val="none" w:sz="0" w:space="0" w:color="auto"/>
        <w:right w:val="none" w:sz="0" w:space="0" w:color="auto"/>
      </w:divBdr>
    </w:div>
    <w:div w:id="542445020">
      <w:bodyDiv w:val="1"/>
      <w:marLeft w:val="0"/>
      <w:marRight w:val="0"/>
      <w:marTop w:val="0"/>
      <w:marBottom w:val="0"/>
      <w:divBdr>
        <w:top w:val="none" w:sz="0" w:space="0" w:color="auto"/>
        <w:left w:val="none" w:sz="0" w:space="0" w:color="auto"/>
        <w:bottom w:val="none" w:sz="0" w:space="0" w:color="auto"/>
        <w:right w:val="none" w:sz="0" w:space="0" w:color="auto"/>
      </w:divBdr>
    </w:div>
    <w:div w:id="585000476">
      <w:bodyDiv w:val="1"/>
      <w:marLeft w:val="0"/>
      <w:marRight w:val="0"/>
      <w:marTop w:val="0"/>
      <w:marBottom w:val="0"/>
      <w:divBdr>
        <w:top w:val="none" w:sz="0" w:space="0" w:color="auto"/>
        <w:left w:val="none" w:sz="0" w:space="0" w:color="auto"/>
        <w:bottom w:val="none" w:sz="0" w:space="0" w:color="auto"/>
        <w:right w:val="none" w:sz="0" w:space="0" w:color="auto"/>
      </w:divBdr>
    </w:div>
    <w:div w:id="616448458">
      <w:bodyDiv w:val="1"/>
      <w:marLeft w:val="0"/>
      <w:marRight w:val="0"/>
      <w:marTop w:val="0"/>
      <w:marBottom w:val="0"/>
      <w:divBdr>
        <w:top w:val="none" w:sz="0" w:space="0" w:color="auto"/>
        <w:left w:val="none" w:sz="0" w:space="0" w:color="auto"/>
        <w:bottom w:val="none" w:sz="0" w:space="0" w:color="auto"/>
        <w:right w:val="none" w:sz="0" w:space="0" w:color="auto"/>
      </w:divBdr>
    </w:div>
    <w:div w:id="681518440">
      <w:bodyDiv w:val="1"/>
      <w:marLeft w:val="0"/>
      <w:marRight w:val="0"/>
      <w:marTop w:val="0"/>
      <w:marBottom w:val="0"/>
      <w:divBdr>
        <w:top w:val="none" w:sz="0" w:space="0" w:color="auto"/>
        <w:left w:val="none" w:sz="0" w:space="0" w:color="auto"/>
        <w:bottom w:val="none" w:sz="0" w:space="0" w:color="auto"/>
        <w:right w:val="none" w:sz="0" w:space="0" w:color="auto"/>
      </w:divBdr>
    </w:div>
    <w:div w:id="709916703">
      <w:bodyDiv w:val="1"/>
      <w:marLeft w:val="0"/>
      <w:marRight w:val="0"/>
      <w:marTop w:val="0"/>
      <w:marBottom w:val="0"/>
      <w:divBdr>
        <w:top w:val="none" w:sz="0" w:space="0" w:color="auto"/>
        <w:left w:val="none" w:sz="0" w:space="0" w:color="auto"/>
        <w:bottom w:val="none" w:sz="0" w:space="0" w:color="auto"/>
        <w:right w:val="none" w:sz="0" w:space="0" w:color="auto"/>
      </w:divBdr>
    </w:div>
    <w:div w:id="763721361">
      <w:bodyDiv w:val="1"/>
      <w:marLeft w:val="0"/>
      <w:marRight w:val="0"/>
      <w:marTop w:val="0"/>
      <w:marBottom w:val="0"/>
      <w:divBdr>
        <w:top w:val="none" w:sz="0" w:space="0" w:color="auto"/>
        <w:left w:val="none" w:sz="0" w:space="0" w:color="auto"/>
        <w:bottom w:val="none" w:sz="0" w:space="0" w:color="auto"/>
        <w:right w:val="none" w:sz="0" w:space="0" w:color="auto"/>
      </w:divBdr>
      <w:divsChild>
        <w:div w:id="921449767">
          <w:marLeft w:val="0"/>
          <w:marRight w:val="0"/>
          <w:marTop w:val="0"/>
          <w:marBottom w:val="0"/>
          <w:divBdr>
            <w:top w:val="none" w:sz="0" w:space="0" w:color="auto"/>
            <w:left w:val="none" w:sz="0" w:space="0" w:color="auto"/>
            <w:bottom w:val="none" w:sz="0" w:space="0" w:color="auto"/>
            <w:right w:val="none" w:sz="0" w:space="0" w:color="auto"/>
          </w:divBdr>
        </w:div>
      </w:divsChild>
    </w:div>
    <w:div w:id="772822350">
      <w:bodyDiv w:val="1"/>
      <w:marLeft w:val="0"/>
      <w:marRight w:val="0"/>
      <w:marTop w:val="0"/>
      <w:marBottom w:val="0"/>
      <w:divBdr>
        <w:top w:val="none" w:sz="0" w:space="0" w:color="auto"/>
        <w:left w:val="none" w:sz="0" w:space="0" w:color="auto"/>
        <w:bottom w:val="none" w:sz="0" w:space="0" w:color="auto"/>
        <w:right w:val="none" w:sz="0" w:space="0" w:color="auto"/>
      </w:divBdr>
      <w:divsChild>
        <w:div w:id="1845196569">
          <w:marLeft w:val="0"/>
          <w:marRight w:val="0"/>
          <w:marTop w:val="0"/>
          <w:marBottom w:val="0"/>
          <w:divBdr>
            <w:top w:val="none" w:sz="0" w:space="0" w:color="auto"/>
            <w:left w:val="none" w:sz="0" w:space="0" w:color="auto"/>
            <w:bottom w:val="none" w:sz="0" w:space="0" w:color="auto"/>
            <w:right w:val="none" w:sz="0" w:space="0" w:color="auto"/>
          </w:divBdr>
          <w:divsChild>
            <w:div w:id="2119182620">
              <w:marLeft w:val="0"/>
              <w:marRight w:val="0"/>
              <w:marTop w:val="0"/>
              <w:marBottom w:val="0"/>
              <w:divBdr>
                <w:top w:val="none" w:sz="0" w:space="0" w:color="auto"/>
                <w:left w:val="none" w:sz="0" w:space="0" w:color="auto"/>
                <w:bottom w:val="none" w:sz="0" w:space="0" w:color="auto"/>
                <w:right w:val="none" w:sz="0" w:space="0" w:color="auto"/>
              </w:divBdr>
            </w:div>
            <w:div w:id="70760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40498">
      <w:bodyDiv w:val="1"/>
      <w:marLeft w:val="0"/>
      <w:marRight w:val="0"/>
      <w:marTop w:val="0"/>
      <w:marBottom w:val="0"/>
      <w:divBdr>
        <w:top w:val="none" w:sz="0" w:space="0" w:color="auto"/>
        <w:left w:val="none" w:sz="0" w:space="0" w:color="auto"/>
        <w:bottom w:val="none" w:sz="0" w:space="0" w:color="auto"/>
        <w:right w:val="none" w:sz="0" w:space="0" w:color="auto"/>
      </w:divBdr>
    </w:div>
    <w:div w:id="885948146">
      <w:bodyDiv w:val="1"/>
      <w:marLeft w:val="0"/>
      <w:marRight w:val="0"/>
      <w:marTop w:val="0"/>
      <w:marBottom w:val="0"/>
      <w:divBdr>
        <w:top w:val="none" w:sz="0" w:space="0" w:color="auto"/>
        <w:left w:val="none" w:sz="0" w:space="0" w:color="auto"/>
        <w:bottom w:val="none" w:sz="0" w:space="0" w:color="auto"/>
        <w:right w:val="none" w:sz="0" w:space="0" w:color="auto"/>
      </w:divBdr>
    </w:div>
    <w:div w:id="958607723">
      <w:bodyDiv w:val="1"/>
      <w:marLeft w:val="0"/>
      <w:marRight w:val="0"/>
      <w:marTop w:val="0"/>
      <w:marBottom w:val="0"/>
      <w:divBdr>
        <w:top w:val="none" w:sz="0" w:space="0" w:color="auto"/>
        <w:left w:val="none" w:sz="0" w:space="0" w:color="auto"/>
        <w:bottom w:val="none" w:sz="0" w:space="0" w:color="auto"/>
        <w:right w:val="none" w:sz="0" w:space="0" w:color="auto"/>
      </w:divBdr>
    </w:div>
    <w:div w:id="1137379334">
      <w:bodyDiv w:val="1"/>
      <w:marLeft w:val="0"/>
      <w:marRight w:val="0"/>
      <w:marTop w:val="0"/>
      <w:marBottom w:val="0"/>
      <w:divBdr>
        <w:top w:val="none" w:sz="0" w:space="0" w:color="auto"/>
        <w:left w:val="none" w:sz="0" w:space="0" w:color="auto"/>
        <w:bottom w:val="none" w:sz="0" w:space="0" w:color="auto"/>
        <w:right w:val="none" w:sz="0" w:space="0" w:color="auto"/>
      </w:divBdr>
      <w:divsChild>
        <w:div w:id="28378432">
          <w:marLeft w:val="0"/>
          <w:marRight w:val="0"/>
          <w:marTop w:val="0"/>
          <w:marBottom w:val="0"/>
          <w:divBdr>
            <w:top w:val="none" w:sz="0" w:space="0" w:color="auto"/>
            <w:left w:val="none" w:sz="0" w:space="0" w:color="auto"/>
            <w:bottom w:val="none" w:sz="0" w:space="0" w:color="auto"/>
            <w:right w:val="none" w:sz="0" w:space="0" w:color="auto"/>
          </w:divBdr>
          <w:divsChild>
            <w:div w:id="1320504376">
              <w:marLeft w:val="0"/>
              <w:marRight w:val="0"/>
              <w:marTop w:val="0"/>
              <w:marBottom w:val="0"/>
              <w:divBdr>
                <w:top w:val="none" w:sz="0" w:space="0" w:color="auto"/>
                <w:left w:val="none" w:sz="0" w:space="0" w:color="auto"/>
                <w:bottom w:val="none" w:sz="0" w:space="0" w:color="auto"/>
                <w:right w:val="none" w:sz="0" w:space="0" w:color="auto"/>
              </w:divBdr>
            </w:div>
            <w:div w:id="279921792">
              <w:marLeft w:val="0"/>
              <w:marRight w:val="0"/>
              <w:marTop w:val="0"/>
              <w:marBottom w:val="0"/>
              <w:divBdr>
                <w:top w:val="none" w:sz="0" w:space="0" w:color="auto"/>
                <w:left w:val="none" w:sz="0" w:space="0" w:color="auto"/>
                <w:bottom w:val="none" w:sz="0" w:space="0" w:color="auto"/>
                <w:right w:val="none" w:sz="0" w:space="0" w:color="auto"/>
              </w:divBdr>
            </w:div>
          </w:divsChild>
        </w:div>
        <w:div w:id="407265275">
          <w:marLeft w:val="0"/>
          <w:marRight w:val="0"/>
          <w:marTop w:val="0"/>
          <w:marBottom w:val="0"/>
          <w:divBdr>
            <w:top w:val="none" w:sz="0" w:space="0" w:color="auto"/>
            <w:left w:val="none" w:sz="0" w:space="0" w:color="auto"/>
            <w:bottom w:val="none" w:sz="0" w:space="0" w:color="auto"/>
            <w:right w:val="none" w:sz="0" w:space="0" w:color="auto"/>
          </w:divBdr>
          <w:divsChild>
            <w:div w:id="2040278220">
              <w:marLeft w:val="0"/>
              <w:marRight w:val="0"/>
              <w:marTop w:val="0"/>
              <w:marBottom w:val="0"/>
              <w:divBdr>
                <w:top w:val="none" w:sz="0" w:space="0" w:color="auto"/>
                <w:left w:val="none" w:sz="0" w:space="0" w:color="auto"/>
                <w:bottom w:val="none" w:sz="0" w:space="0" w:color="auto"/>
                <w:right w:val="none" w:sz="0" w:space="0" w:color="auto"/>
              </w:divBdr>
            </w:div>
            <w:div w:id="654653057">
              <w:marLeft w:val="0"/>
              <w:marRight w:val="0"/>
              <w:marTop w:val="0"/>
              <w:marBottom w:val="0"/>
              <w:divBdr>
                <w:top w:val="none" w:sz="0" w:space="0" w:color="auto"/>
                <w:left w:val="none" w:sz="0" w:space="0" w:color="auto"/>
                <w:bottom w:val="none" w:sz="0" w:space="0" w:color="auto"/>
                <w:right w:val="none" w:sz="0" w:space="0" w:color="auto"/>
              </w:divBdr>
            </w:div>
          </w:divsChild>
        </w:div>
        <w:div w:id="1814639640">
          <w:marLeft w:val="0"/>
          <w:marRight w:val="0"/>
          <w:marTop w:val="0"/>
          <w:marBottom w:val="0"/>
          <w:divBdr>
            <w:top w:val="none" w:sz="0" w:space="0" w:color="auto"/>
            <w:left w:val="none" w:sz="0" w:space="0" w:color="auto"/>
            <w:bottom w:val="none" w:sz="0" w:space="0" w:color="auto"/>
            <w:right w:val="none" w:sz="0" w:space="0" w:color="auto"/>
          </w:divBdr>
          <w:divsChild>
            <w:div w:id="1203514440">
              <w:marLeft w:val="0"/>
              <w:marRight w:val="0"/>
              <w:marTop w:val="0"/>
              <w:marBottom w:val="0"/>
              <w:divBdr>
                <w:top w:val="none" w:sz="0" w:space="0" w:color="auto"/>
                <w:left w:val="none" w:sz="0" w:space="0" w:color="auto"/>
                <w:bottom w:val="none" w:sz="0" w:space="0" w:color="auto"/>
                <w:right w:val="none" w:sz="0" w:space="0" w:color="auto"/>
              </w:divBdr>
            </w:div>
            <w:div w:id="1477067597">
              <w:marLeft w:val="0"/>
              <w:marRight w:val="0"/>
              <w:marTop w:val="0"/>
              <w:marBottom w:val="0"/>
              <w:divBdr>
                <w:top w:val="none" w:sz="0" w:space="0" w:color="auto"/>
                <w:left w:val="none" w:sz="0" w:space="0" w:color="auto"/>
                <w:bottom w:val="none" w:sz="0" w:space="0" w:color="auto"/>
                <w:right w:val="none" w:sz="0" w:space="0" w:color="auto"/>
              </w:divBdr>
            </w:div>
          </w:divsChild>
        </w:div>
        <w:div w:id="43066417">
          <w:marLeft w:val="0"/>
          <w:marRight w:val="0"/>
          <w:marTop w:val="0"/>
          <w:marBottom w:val="0"/>
          <w:divBdr>
            <w:top w:val="none" w:sz="0" w:space="0" w:color="auto"/>
            <w:left w:val="none" w:sz="0" w:space="0" w:color="auto"/>
            <w:bottom w:val="none" w:sz="0" w:space="0" w:color="auto"/>
            <w:right w:val="none" w:sz="0" w:space="0" w:color="auto"/>
          </w:divBdr>
          <w:divsChild>
            <w:div w:id="626357726">
              <w:marLeft w:val="0"/>
              <w:marRight w:val="0"/>
              <w:marTop w:val="0"/>
              <w:marBottom w:val="0"/>
              <w:divBdr>
                <w:top w:val="none" w:sz="0" w:space="0" w:color="auto"/>
                <w:left w:val="none" w:sz="0" w:space="0" w:color="auto"/>
                <w:bottom w:val="none" w:sz="0" w:space="0" w:color="auto"/>
                <w:right w:val="none" w:sz="0" w:space="0" w:color="auto"/>
              </w:divBdr>
            </w:div>
            <w:div w:id="1902474839">
              <w:marLeft w:val="0"/>
              <w:marRight w:val="0"/>
              <w:marTop w:val="0"/>
              <w:marBottom w:val="0"/>
              <w:divBdr>
                <w:top w:val="none" w:sz="0" w:space="0" w:color="auto"/>
                <w:left w:val="none" w:sz="0" w:space="0" w:color="auto"/>
                <w:bottom w:val="none" w:sz="0" w:space="0" w:color="auto"/>
                <w:right w:val="none" w:sz="0" w:space="0" w:color="auto"/>
              </w:divBdr>
            </w:div>
          </w:divsChild>
        </w:div>
        <w:div w:id="2030910487">
          <w:marLeft w:val="0"/>
          <w:marRight w:val="0"/>
          <w:marTop w:val="0"/>
          <w:marBottom w:val="0"/>
          <w:divBdr>
            <w:top w:val="none" w:sz="0" w:space="0" w:color="auto"/>
            <w:left w:val="none" w:sz="0" w:space="0" w:color="auto"/>
            <w:bottom w:val="none" w:sz="0" w:space="0" w:color="auto"/>
            <w:right w:val="none" w:sz="0" w:space="0" w:color="auto"/>
          </w:divBdr>
        </w:div>
        <w:div w:id="1783380032">
          <w:marLeft w:val="0"/>
          <w:marRight w:val="0"/>
          <w:marTop w:val="0"/>
          <w:marBottom w:val="0"/>
          <w:divBdr>
            <w:top w:val="none" w:sz="0" w:space="0" w:color="auto"/>
            <w:left w:val="none" w:sz="0" w:space="0" w:color="auto"/>
            <w:bottom w:val="none" w:sz="0" w:space="0" w:color="auto"/>
            <w:right w:val="none" w:sz="0" w:space="0" w:color="auto"/>
          </w:divBdr>
        </w:div>
        <w:div w:id="113644039">
          <w:marLeft w:val="0"/>
          <w:marRight w:val="0"/>
          <w:marTop w:val="0"/>
          <w:marBottom w:val="0"/>
          <w:divBdr>
            <w:top w:val="none" w:sz="0" w:space="0" w:color="auto"/>
            <w:left w:val="none" w:sz="0" w:space="0" w:color="auto"/>
            <w:bottom w:val="none" w:sz="0" w:space="0" w:color="auto"/>
            <w:right w:val="none" w:sz="0" w:space="0" w:color="auto"/>
          </w:divBdr>
        </w:div>
        <w:div w:id="593787278">
          <w:marLeft w:val="0"/>
          <w:marRight w:val="0"/>
          <w:marTop w:val="0"/>
          <w:marBottom w:val="0"/>
          <w:divBdr>
            <w:top w:val="none" w:sz="0" w:space="0" w:color="auto"/>
            <w:left w:val="none" w:sz="0" w:space="0" w:color="auto"/>
            <w:bottom w:val="none" w:sz="0" w:space="0" w:color="auto"/>
            <w:right w:val="none" w:sz="0" w:space="0" w:color="auto"/>
          </w:divBdr>
        </w:div>
        <w:div w:id="2042514750">
          <w:marLeft w:val="0"/>
          <w:marRight w:val="0"/>
          <w:marTop w:val="0"/>
          <w:marBottom w:val="0"/>
          <w:divBdr>
            <w:top w:val="none" w:sz="0" w:space="0" w:color="auto"/>
            <w:left w:val="none" w:sz="0" w:space="0" w:color="auto"/>
            <w:bottom w:val="none" w:sz="0" w:space="0" w:color="auto"/>
            <w:right w:val="none" w:sz="0" w:space="0" w:color="auto"/>
          </w:divBdr>
        </w:div>
        <w:div w:id="1671054439">
          <w:marLeft w:val="0"/>
          <w:marRight w:val="0"/>
          <w:marTop w:val="0"/>
          <w:marBottom w:val="0"/>
          <w:divBdr>
            <w:top w:val="none" w:sz="0" w:space="0" w:color="auto"/>
            <w:left w:val="none" w:sz="0" w:space="0" w:color="auto"/>
            <w:bottom w:val="none" w:sz="0" w:space="0" w:color="auto"/>
            <w:right w:val="none" w:sz="0" w:space="0" w:color="auto"/>
          </w:divBdr>
        </w:div>
      </w:divsChild>
    </w:div>
    <w:div w:id="1148401124">
      <w:bodyDiv w:val="1"/>
      <w:marLeft w:val="0"/>
      <w:marRight w:val="0"/>
      <w:marTop w:val="0"/>
      <w:marBottom w:val="0"/>
      <w:divBdr>
        <w:top w:val="none" w:sz="0" w:space="0" w:color="auto"/>
        <w:left w:val="none" w:sz="0" w:space="0" w:color="auto"/>
        <w:bottom w:val="none" w:sz="0" w:space="0" w:color="auto"/>
        <w:right w:val="none" w:sz="0" w:space="0" w:color="auto"/>
      </w:divBdr>
    </w:div>
    <w:div w:id="1164979654">
      <w:bodyDiv w:val="1"/>
      <w:marLeft w:val="0"/>
      <w:marRight w:val="0"/>
      <w:marTop w:val="0"/>
      <w:marBottom w:val="0"/>
      <w:divBdr>
        <w:top w:val="none" w:sz="0" w:space="0" w:color="auto"/>
        <w:left w:val="none" w:sz="0" w:space="0" w:color="auto"/>
        <w:bottom w:val="none" w:sz="0" w:space="0" w:color="auto"/>
        <w:right w:val="none" w:sz="0" w:space="0" w:color="auto"/>
      </w:divBdr>
    </w:div>
    <w:div w:id="1176118296">
      <w:bodyDiv w:val="1"/>
      <w:marLeft w:val="0"/>
      <w:marRight w:val="0"/>
      <w:marTop w:val="0"/>
      <w:marBottom w:val="0"/>
      <w:divBdr>
        <w:top w:val="none" w:sz="0" w:space="0" w:color="auto"/>
        <w:left w:val="none" w:sz="0" w:space="0" w:color="auto"/>
        <w:bottom w:val="none" w:sz="0" w:space="0" w:color="auto"/>
        <w:right w:val="none" w:sz="0" w:space="0" w:color="auto"/>
      </w:divBdr>
    </w:div>
    <w:div w:id="1270431972">
      <w:bodyDiv w:val="1"/>
      <w:marLeft w:val="0"/>
      <w:marRight w:val="0"/>
      <w:marTop w:val="0"/>
      <w:marBottom w:val="0"/>
      <w:divBdr>
        <w:top w:val="none" w:sz="0" w:space="0" w:color="auto"/>
        <w:left w:val="none" w:sz="0" w:space="0" w:color="auto"/>
        <w:bottom w:val="none" w:sz="0" w:space="0" w:color="auto"/>
        <w:right w:val="none" w:sz="0" w:space="0" w:color="auto"/>
      </w:divBdr>
    </w:div>
    <w:div w:id="1271665530">
      <w:bodyDiv w:val="1"/>
      <w:marLeft w:val="0"/>
      <w:marRight w:val="0"/>
      <w:marTop w:val="0"/>
      <w:marBottom w:val="0"/>
      <w:divBdr>
        <w:top w:val="none" w:sz="0" w:space="0" w:color="auto"/>
        <w:left w:val="none" w:sz="0" w:space="0" w:color="auto"/>
        <w:bottom w:val="none" w:sz="0" w:space="0" w:color="auto"/>
        <w:right w:val="none" w:sz="0" w:space="0" w:color="auto"/>
      </w:divBdr>
    </w:div>
    <w:div w:id="1342463368">
      <w:bodyDiv w:val="1"/>
      <w:marLeft w:val="0"/>
      <w:marRight w:val="0"/>
      <w:marTop w:val="0"/>
      <w:marBottom w:val="0"/>
      <w:divBdr>
        <w:top w:val="none" w:sz="0" w:space="0" w:color="auto"/>
        <w:left w:val="none" w:sz="0" w:space="0" w:color="auto"/>
        <w:bottom w:val="none" w:sz="0" w:space="0" w:color="auto"/>
        <w:right w:val="none" w:sz="0" w:space="0" w:color="auto"/>
      </w:divBdr>
    </w:div>
    <w:div w:id="1392191220">
      <w:bodyDiv w:val="1"/>
      <w:marLeft w:val="0"/>
      <w:marRight w:val="0"/>
      <w:marTop w:val="0"/>
      <w:marBottom w:val="0"/>
      <w:divBdr>
        <w:top w:val="none" w:sz="0" w:space="0" w:color="auto"/>
        <w:left w:val="none" w:sz="0" w:space="0" w:color="auto"/>
        <w:bottom w:val="none" w:sz="0" w:space="0" w:color="auto"/>
        <w:right w:val="none" w:sz="0" w:space="0" w:color="auto"/>
      </w:divBdr>
    </w:div>
    <w:div w:id="1395271623">
      <w:bodyDiv w:val="1"/>
      <w:marLeft w:val="0"/>
      <w:marRight w:val="0"/>
      <w:marTop w:val="0"/>
      <w:marBottom w:val="0"/>
      <w:divBdr>
        <w:top w:val="none" w:sz="0" w:space="0" w:color="auto"/>
        <w:left w:val="none" w:sz="0" w:space="0" w:color="auto"/>
        <w:bottom w:val="none" w:sz="0" w:space="0" w:color="auto"/>
        <w:right w:val="none" w:sz="0" w:space="0" w:color="auto"/>
      </w:divBdr>
    </w:div>
    <w:div w:id="1485701134">
      <w:bodyDiv w:val="1"/>
      <w:marLeft w:val="0"/>
      <w:marRight w:val="0"/>
      <w:marTop w:val="0"/>
      <w:marBottom w:val="0"/>
      <w:divBdr>
        <w:top w:val="none" w:sz="0" w:space="0" w:color="auto"/>
        <w:left w:val="none" w:sz="0" w:space="0" w:color="auto"/>
        <w:bottom w:val="none" w:sz="0" w:space="0" w:color="auto"/>
        <w:right w:val="none" w:sz="0" w:space="0" w:color="auto"/>
      </w:divBdr>
    </w:div>
    <w:div w:id="1538275135">
      <w:bodyDiv w:val="1"/>
      <w:marLeft w:val="0"/>
      <w:marRight w:val="0"/>
      <w:marTop w:val="0"/>
      <w:marBottom w:val="0"/>
      <w:divBdr>
        <w:top w:val="none" w:sz="0" w:space="0" w:color="auto"/>
        <w:left w:val="none" w:sz="0" w:space="0" w:color="auto"/>
        <w:bottom w:val="none" w:sz="0" w:space="0" w:color="auto"/>
        <w:right w:val="none" w:sz="0" w:space="0" w:color="auto"/>
      </w:divBdr>
    </w:div>
    <w:div w:id="1575705789">
      <w:bodyDiv w:val="1"/>
      <w:marLeft w:val="0"/>
      <w:marRight w:val="0"/>
      <w:marTop w:val="0"/>
      <w:marBottom w:val="0"/>
      <w:divBdr>
        <w:top w:val="none" w:sz="0" w:space="0" w:color="auto"/>
        <w:left w:val="none" w:sz="0" w:space="0" w:color="auto"/>
        <w:bottom w:val="none" w:sz="0" w:space="0" w:color="auto"/>
        <w:right w:val="none" w:sz="0" w:space="0" w:color="auto"/>
      </w:divBdr>
    </w:div>
    <w:div w:id="1579825658">
      <w:bodyDiv w:val="1"/>
      <w:marLeft w:val="0"/>
      <w:marRight w:val="0"/>
      <w:marTop w:val="0"/>
      <w:marBottom w:val="0"/>
      <w:divBdr>
        <w:top w:val="none" w:sz="0" w:space="0" w:color="auto"/>
        <w:left w:val="none" w:sz="0" w:space="0" w:color="auto"/>
        <w:bottom w:val="none" w:sz="0" w:space="0" w:color="auto"/>
        <w:right w:val="none" w:sz="0" w:space="0" w:color="auto"/>
      </w:divBdr>
    </w:div>
    <w:div w:id="1687827368">
      <w:bodyDiv w:val="1"/>
      <w:marLeft w:val="0"/>
      <w:marRight w:val="0"/>
      <w:marTop w:val="0"/>
      <w:marBottom w:val="0"/>
      <w:divBdr>
        <w:top w:val="none" w:sz="0" w:space="0" w:color="auto"/>
        <w:left w:val="none" w:sz="0" w:space="0" w:color="auto"/>
        <w:bottom w:val="none" w:sz="0" w:space="0" w:color="auto"/>
        <w:right w:val="none" w:sz="0" w:space="0" w:color="auto"/>
      </w:divBdr>
    </w:div>
    <w:div w:id="1822115891">
      <w:bodyDiv w:val="1"/>
      <w:marLeft w:val="0"/>
      <w:marRight w:val="0"/>
      <w:marTop w:val="0"/>
      <w:marBottom w:val="0"/>
      <w:divBdr>
        <w:top w:val="none" w:sz="0" w:space="0" w:color="auto"/>
        <w:left w:val="none" w:sz="0" w:space="0" w:color="auto"/>
        <w:bottom w:val="none" w:sz="0" w:space="0" w:color="auto"/>
        <w:right w:val="none" w:sz="0" w:space="0" w:color="auto"/>
      </w:divBdr>
    </w:div>
    <w:div w:id="1934778278">
      <w:bodyDiv w:val="1"/>
      <w:marLeft w:val="0"/>
      <w:marRight w:val="0"/>
      <w:marTop w:val="0"/>
      <w:marBottom w:val="0"/>
      <w:divBdr>
        <w:top w:val="none" w:sz="0" w:space="0" w:color="auto"/>
        <w:left w:val="none" w:sz="0" w:space="0" w:color="auto"/>
        <w:bottom w:val="none" w:sz="0" w:space="0" w:color="auto"/>
        <w:right w:val="none" w:sz="0" w:space="0" w:color="auto"/>
      </w:divBdr>
    </w:div>
    <w:div w:id="1961718163">
      <w:bodyDiv w:val="1"/>
      <w:marLeft w:val="0"/>
      <w:marRight w:val="0"/>
      <w:marTop w:val="0"/>
      <w:marBottom w:val="0"/>
      <w:divBdr>
        <w:top w:val="none" w:sz="0" w:space="0" w:color="auto"/>
        <w:left w:val="none" w:sz="0" w:space="0" w:color="auto"/>
        <w:bottom w:val="none" w:sz="0" w:space="0" w:color="auto"/>
        <w:right w:val="none" w:sz="0" w:space="0" w:color="auto"/>
      </w:divBdr>
      <w:divsChild>
        <w:div w:id="1344940255">
          <w:marLeft w:val="0"/>
          <w:marRight w:val="0"/>
          <w:marTop w:val="0"/>
          <w:marBottom w:val="0"/>
          <w:divBdr>
            <w:top w:val="none" w:sz="0" w:space="0" w:color="auto"/>
            <w:left w:val="none" w:sz="0" w:space="0" w:color="auto"/>
            <w:bottom w:val="none" w:sz="0" w:space="0" w:color="auto"/>
            <w:right w:val="none" w:sz="0" w:space="0" w:color="auto"/>
          </w:divBdr>
        </w:div>
      </w:divsChild>
    </w:div>
    <w:div w:id="1978490626">
      <w:bodyDiv w:val="1"/>
      <w:marLeft w:val="0"/>
      <w:marRight w:val="0"/>
      <w:marTop w:val="0"/>
      <w:marBottom w:val="0"/>
      <w:divBdr>
        <w:top w:val="none" w:sz="0" w:space="0" w:color="auto"/>
        <w:left w:val="none" w:sz="0" w:space="0" w:color="auto"/>
        <w:bottom w:val="none" w:sz="0" w:space="0" w:color="auto"/>
        <w:right w:val="none" w:sz="0" w:space="0" w:color="auto"/>
      </w:divBdr>
    </w:div>
    <w:div w:id="1992976936">
      <w:bodyDiv w:val="1"/>
      <w:marLeft w:val="0"/>
      <w:marRight w:val="0"/>
      <w:marTop w:val="0"/>
      <w:marBottom w:val="0"/>
      <w:divBdr>
        <w:top w:val="none" w:sz="0" w:space="0" w:color="auto"/>
        <w:left w:val="none" w:sz="0" w:space="0" w:color="auto"/>
        <w:bottom w:val="none" w:sz="0" w:space="0" w:color="auto"/>
        <w:right w:val="none" w:sz="0" w:space="0" w:color="auto"/>
      </w:divBdr>
    </w:div>
    <w:div w:id="1995135853">
      <w:bodyDiv w:val="1"/>
      <w:marLeft w:val="0"/>
      <w:marRight w:val="0"/>
      <w:marTop w:val="0"/>
      <w:marBottom w:val="0"/>
      <w:divBdr>
        <w:top w:val="none" w:sz="0" w:space="0" w:color="auto"/>
        <w:left w:val="none" w:sz="0" w:space="0" w:color="auto"/>
        <w:bottom w:val="none" w:sz="0" w:space="0" w:color="auto"/>
        <w:right w:val="none" w:sz="0" w:space="0" w:color="auto"/>
      </w:divBdr>
      <w:divsChild>
        <w:div w:id="58023051">
          <w:marLeft w:val="0"/>
          <w:marRight w:val="0"/>
          <w:marTop w:val="0"/>
          <w:marBottom w:val="0"/>
          <w:divBdr>
            <w:top w:val="none" w:sz="0" w:space="0" w:color="auto"/>
            <w:left w:val="none" w:sz="0" w:space="0" w:color="auto"/>
            <w:bottom w:val="none" w:sz="0" w:space="0" w:color="auto"/>
            <w:right w:val="none" w:sz="0" w:space="0" w:color="auto"/>
          </w:divBdr>
          <w:divsChild>
            <w:div w:id="184451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19085">
      <w:bodyDiv w:val="1"/>
      <w:marLeft w:val="0"/>
      <w:marRight w:val="0"/>
      <w:marTop w:val="0"/>
      <w:marBottom w:val="0"/>
      <w:divBdr>
        <w:top w:val="none" w:sz="0" w:space="0" w:color="auto"/>
        <w:left w:val="none" w:sz="0" w:space="0" w:color="auto"/>
        <w:bottom w:val="none" w:sz="0" w:space="0" w:color="auto"/>
        <w:right w:val="none" w:sz="0" w:space="0" w:color="auto"/>
      </w:divBdr>
    </w:div>
    <w:div w:id="2013483441">
      <w:bodyDiv w:val="1"/>
      <w:marLeft w:val="0"/>
      <w:marRight w:val="0"/>
      <w:marTop w:val="0"/>
      <w:marBottom w:val="0"/>
      <w:divBdr>
        <w:top w:val="none" w:sz="0" w:space="0" w:color="auto"/>
        <w:left w:val="none" w:sz="0" w:space="0" w:color="auto"/>
        <w:bottom w:val="none" w:sz="0" w:space="0" w:color="auto"/>
        <w:right w:val="none" w:sz="0" w:space="0" w:color="auto"/>
      </w:divBdr>
    </w:div>
    <w:div w:id="2045013834">
      <w:bodyDiv w:val="1"/>
      <w:marLeft w:val="0"/>
      <w:marRight w:val="0"/>
      <w:marTop w:val="0"/>
      <w:marBottom w:val="0"/>
      <w:divBdr>
        <w:top w:val="none" w:sz="0" w:space="0" w:color="auto"/>
        <w:left w:val="none" w:sz="0" w:space="0" w:color="auto"/>
        <w:bottom w:val="none" w:sz="0" w:space="0" w:color="auto"/>
        <w:right w:val="none" w:sz="0" w:space="0" w:color="auto"/>
      </w:divBdr>
    </w:div>
    <w:div w:id="2046448046">
      <w:bodyDiv w:val="1"/>
      <w:marLeft w:val="0"/>
      <w:marRight w:val="0"/>
      <w:marTop w:val="0"/>
      <w:marBottom w:val="0"/>
      <w:divBdr>
        <w:top w:val="none" w:sz="0" w:space="0" w:color="auto"/>
        <w:left w:val="none" w:sz="0" w:space="0" w:color="auto"/>
        <w:bottom w:val="none" w:sz="0" w:space="0" w:color="auto"/>
        <w:right w:val="none" w:sz="0" w:space="0" w:color="auto"/>
      </w:divBdr>
    </w:div>
    <w:div w:id="2061977751">
      <w:bodyDiv w:val="1"/>
      <w:marLeft w:val="0"/>
      <w:marRight w:val="0"/>
      <w:marTop w:val="0"/>
      <w:marBottom w:val="0"/>
      <w:divBdr>
        <w:top w:val="none" w:sz="0" w:space="0" w:color="auto"/>
        <w:left w:val="none" w:sz="0" w:space="0" w:color="auto"/>
        <w:bottom w:val="none" w:sz="0" w:space="0" w:color="auto"/>
        <w:right w:val="none" w:sz="0" w:space="0" w:color="auto"/>
      </w:divBdr>
    </w:div>
    <w:div w:id="2062094347">
      <w:bodyDiv w:val="1"/>
      <w:marLeft w:val="0"/>
      <w:marRight w:val="0"/>
      <w:marTop w:val="0"/>
      <w:marBottom w:val="0"/>
      <w:divBdr>
        <w:top w:val="none" w:sz="0" w:space="0" w:color="auto"/>
        <w:left w:val="none" w:sz="0" w:space="0" w:color="auto"/>
        <w:bottom w:val="none" w:sz="0" w:space="0" w:color="auto"/>
        <w:right w:val="none" w:sz="0" w:space="0" w:color="auto"/>
      </w:divBdr>
    </w:div>
    <w:div w:id="209612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af.ices.dk"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data.europa.eu/eli/reg/2019/1241/oj" TargetMode="External"/><Relationship Id="rId17" Type="http://schemas.openxmlformats.org/officeDocument/2006/relationships/hyperlink" Target="https://taf.ices.dk" TargetMode="External"/><Relationship Id="rId2" Type="http://schemas.openxmlformats.org/officeDocument/2006/relationships/customXml" Target="../customXml/item2.xml"/><Relationship Id="rId16" Type="http://schemas.openxmlformats.org/officeDocument/2006/relationships/hyperlink" Target="http://doi.org/10.17895/ices.pub.6092"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ices-taf/2020_4029-29_SpecialRequest" TargetMode="External"/><Relationship Id="rId5" Type="http://schemas.openxmlformats.org/officeDocument/2006/relationships/numbering" Target="numbering.xml"/><Relationship Id="rId15" Type="http://schemas.openxmlformats.org/officeDocument/2006/relationships/hyperlink" Target="https://doi.org/10.17895/ices.pub.5978"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10.17895/ices.pub.6033"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doi.org/10.17895/ices.data.7496" TargetMode="External"/><Relationship Id="rId2" Type="http://schemas.openxmlformats.org/officeDocument/2006/relationships/hyperlink" Target="https://github.com/ices-taf/2020_4029-29_SpecialRequest" TargetMode="External"/><Relationship Id="rId1" Type="http://schemas.openxmlformats.org/officeDocument/2006/relationships/hyperlink" Target="https://taf.ices.dk"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6AAE88FBC2174DB0C1CBF02D1A9693" ma:contentTypeVersion="0" ma:contentTypeDescription="Create a new document." ma:contentTypeScope="" ma:versionID="a4ff076b4948d30ff486b9e27c850772">
  <xsd:schema xmlns:xsd="http://www.w3.org/2001/XMLSchema" xmlns:xs="http://www.w3.org/2001/XMLSchema" xmlns:p="http://schemas.microsoft.com/office/2006/metadata/properties" xmlns:ns2="4d5313c0-c1e6-4122-afa9-da1ccdba405d" xmlns:ns3="62A33A19-6D43-407F-9FCF-41AFB3D09AF6" targetNamespace="http://schemas.microsoft.com/office/2006/metadata/properties" ma:root="true" ma:fieldsID="8a44990b8724ca1cd250f1e7ff37999d" ns2:_="" ns3:_="">
    <xsd:import namespace="4d5313c0-c1e6-4122-afa9-da1ccdba405d"/>
    <xsd:import namespace="62A33A19-6D43-407F-9FCF-41AFB3D09AF6"/>
    <xsd:element name="properties">
      <xsd:complexType>
        <xsd:sequence>
          <xsd:element name="documentManagement">
            <xsd:complexType>
              <xsd:all>
                <xsd:element ref="ns2:TaxKeywordTaxHTField" minOccurs="0"/>
                <xsd:element ref="ns2:TaxCatchAll" minOccurs="0"/>
                <xsd:element ref="ns2:TaxCatchAllLabel" minOccurs="0"/>
                <xsd:element ref="ns3:EG"/>
                <xsd:element ref="ns3:ADG"/>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5313c0-c1e6-4122-afa9-da1ccdba405d" elementFormDefault="qualified">
    <xsd:import namespace="http://schemas.microsoft.com/office/2006/documentManagement/types"/>
    <xsd:import namespace="http://schemas.microsoft.com/office/infopath/2007/PartnerControls"/>
    <xsd:element name="TaxKeywordTaxHTField" ma:index="8" nillable="true" ma:taxonomy="true" ma:internalName="TaxKeywordTaxHTField" ma:taxonomyFieldName="TaxKeyword" ma:displayName="Enterprise Keywords" ma:readOnly="false" ma:fieldId="{23f27201-bee3-471e-b2e7-b64fd8b7ca38}" ma:taxonomyMulti="true" ma:sspId="d535ea34-4ec8-4f57-b85b-d8a79460f026" ma:termSetId="00000000-0000-0000-0000-000000000000" ma:anchorId="00000000-0000-0000-0000-000000000000" ma:open="true" ma:isKeyword="true">
      <xsd:complexType>
        <xsd:sequence>
          <xsd:element ref="pc:Terms" minOccurs="0" maxOccurs="1"/>
        </xsd:sequence>
      </xsd:complexType>
    </xsd:element>
    <xsd:element name="TaxCatchAll" ma:index="9" nillable="true" ma:displayName="Taxonomy Catch All Column" ma:hidden="true" ma:list="{b2cc2698-5fc4-4ff6-b1d3-64e75efa1efc}" ma:internalName="TaxCatchAll" ma:readOnly="false" ma:showField="CatchAllData" ma:web="4d5313c0-c1e6-4122-afa9-da1ccdba405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b2cc2698-5fc4-4ff6-b1d3-64e75efa1efc}" ma:internalName="TaxCatchAllLabel" ma:readOnly="false" ma:showField="CatchAllDataLabel" ma:web="4d5313c0-c1e6-4122-afa9-da1ccdba405d">
      <xsd:complexType>
        <xsd:complexContent>
          <xsd:extension base="dms:MultiChoiceLookup">
            <xsd:sequence>
              <xsd:element name="Value" type="dms:Lookup" maxOccurs="unbounded" minOccurs="0" nillable="true"/>
            </xsd:sequence>
          </xsd:extension>
        </xsd:complexContent>
      </xsd:complexType>
    </xsd:element>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2A33A19-6D43-407F-9FCF-41AFB3D09AF6" elementFormDefault="qualified">
    <xsd:import namespace="http://schemas.microsoft.com/office/2006/documentManagement/types"/>
    <xsd:import namespace="http://schemas.microsoft.com/office/infopath/2007/PartnerControls"/>
    <xsd:element name="EG" ma:index="12" ma:displayName="EG" ma:internalName="EG">
      <xsd:simpleType>
        <xsd:restriction base="dms:Text">
          <xsd:maxLength value="255"/>
        </xsd:restriction>
      </xsd:simpleType>
    </xsd:element>
    <xsd:element name="ADG" ma:index="13" ma:displayName="ADG" ma:internalName="ADG">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4d5313c0-c1e6-4122-afa9-da1ccdba405d"/>
    <TaxCatchAllLabel xmlns="4d5313c0-c1e6-4122-afa9-da1ccdba405d"/>
    <TaxKeywordTaxHTField xmlns="4d5313c0-c1e6-4122-afa9-da1ccdba405d">
      <Terms xmlns="http://schemas.microsoft.com/office/infopath/2007/PartnerControls"/>
    </TaxKeywordTaxHTField>
    <EG xmlns="62A33A19-6D43-407F-9FCF-41AFB3D09AF6">WGSFD</EG>
    <ADG xmlns="62A33A19-6D43-407F-9FCF-41AFB3D09AF6">-</ADG>
  </documentManagement>
</p:properties>
</file>

<file path=customXml/itemProps1.xml><?xml version="1.0" encoding="utf-8"?>
<ds:datastoreItem xmlns:ds="http://schemas.openxmlformats.org/officeDocument/2006/customXml" ds:itemID="{1BFB66C1-46AE-4051-81F3-25D4726ECE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5313c0-c1e6-4122-afa9-da1ccdba405d"/>
    <ds:schemaRef ds:uri="62A33A19-6D43-407F-9FCF-41AFB3D09A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62C6B7-4E22-47EC-8A7F-1C5031ED2A26}">
  <ds:schemaRefs>
    <ds:schemaRef ds:uri="http://schemas.microsoft.com/sharepoint/v3/contenttype/forms"/>
  </ds:schemaRefs>
</ds:datastoreItem>
</file>

<file path=customXml/itemProps3.xml><?xml version="1.0" encoding="utf-8"?>
<ds:datastoreItem xmlns:ds="http://schemas.openxmlformats.org/officeDocument/2006/customXml" ds:itemID="{B704C13A-03E5-4D40-9720-245C33C1CE16}">
  <ds:schemaRefs>
    <ds:schemaRef ds:uri="http://schemas.openxmlformats.org/officeDocument/2006/bibliography"/>
  </ds:schemaRefs>
</ds:datastoreItem>
</file>

<file path=customXml/itemProps4.xml><?xml version="1.0" encoding="utf-8"?>
<ds:datastoreItem xmlns:ds="http://schemas.openxmlformats.org/officeDocument/2006/customXml" ds:itemID="{E63F41F2-69E6-4933-80E7-01900B26275E}">
  <ds:schemaRefs>
    <ds:schemaRef ds:uri="http://schemas.microsoft.com/office/2006/metadata/properties"/>
    <ds:schemaRef ds:uri="http://schemas.microsoft.com/office/infopath/2007/PartnerControls"/>
    <ds:schemaRef ds:uri="4d5313c0-c1e6-4122-afa9-da1ccdba405d"/>
    <ds:schemaRef ds:uri="62A33A19-6D43-407F-9FCF-41AFB3D09AF6"/>
  </ds:schemaRefs>
</ds:datastoreItem>
</file>

<file path=docProps/app.xml><?xml version="1.0" encoding="utf-8"?>
<Properties xmlns="http://schemas.openxmlformats.org/officeDocument/2006/extended-properties" xmlns:vt="http://schemas.openxmlformats.org/officeDocument/2006/docPropsVTypes">
  <Template>Normal.dotm</Template>
  <TotalTime>1184</TotalTime>
  <Pages>4</Pages>
  <Words>1190</Words>
  <Characters>6784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Moore</dc:creator>
  <cp:keywords/>
  <dc:description/>
  <cp:lastModifiedBy>Colin Millar</cp:lastModifiedBy>
  <cp:revision>11</cp:revision>
  <cp:lastPrinted>2019-11-07T12:02:00Z</cp:lastPrinted>
  <dcterms:created xsi:type="dcterms:W3CDTF">2021-08-31T11:41:00Z</dcterms:created>
  <dcterms:modified xsi:type="dcterms:W3CDTF">2021-09-06T11:56:00Z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0x0101009A6AAE88FBC2174DB0C1CBF02D1A9693</vt:lpwstr>
  </property>
  <property fmtid="{D5CDD505-2E9C-101B-9397-08002B2CF9AE}" pid="3" name="TaxKeyword">
    <vt:lpwstr/>
  </property>
</Properties>
</file>