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2E5F8A"/>
          <w:sz w:val="24"/>
          <w:szCs w:val="24"/>
        </w:rPr>
        <w:t xml:space="preserve">DEPARTMENT OF DEFENSE / DEPARTMENT OF WAR</w:t>
      </w:r>
    </w:p>
    <w:p>
      <w:pPr>
        <w:spacing w:before="200"/>
        <w:jc w:val="center"/>
      </w:pPr>
      <w:r>
        <w:rPr>
          <w:rFonts w:ascii="Calibri" w:cs="Calibri" w:eastAsia="Calibri" w:hAnsi="Calibri"/>
          <w:b/>
          <w:bCs/>
          <w:color w:val="1F3864"/>
          <w:sz w:val="44"/>
          <w:szCs w:val="44"/>
        </w:rPr>
        <w:t xml:space="preserve">Financial Accounting &amp; Enterprise Resource Planning Systems</w:t>
      </w:r>
    </w:p>
    <w:p>
      <w:pPr>
        <w:spacing w:after="400" w:before="120"/>
        <w:jc w:val="center"/>
      </w:pPr>
      <w:r>
        <w:rPr>
          <w:rFonts w:ascii="Calibri" w:cs="Calibri" w:eastAsia="Calibri" w:hAnsi="Calibri"/>
          <w:i/>
          <w:iCs/>
          <w:color w:val="44607D"/>
          <w:sz w:val="26"/>
          <w:szCs w:val="26"/>
        </w:rPr>
        <w:t xml:space="preserve">A Comprehensive Technical and Organizational Reference</w:t>
      </w:r>
    </w:p>
    <w:p>
      <w:pPr>
        <w:spacing w:before="1600"/>
        <w:jc w:val="center"/>
      </w:pPr>
      <w:r>
        <w:rPr>
          <w:rFonts w:ascii="Calibri" w:cs="Calibri" w:eastAsia="Calibri" w:hAnsi="Calibri"/>
          <w:color w:val="555555"/>
          <w:sz w:val="21"/>
          <w:szCs w:val="21"/>
        </w:rPr>
        <w:t xml:space="preserve">Covering GFEBS · Navy ERP · DEAMS · DAI · STARS-FL/HCM · DLA EBS · GCSS-Army · GCSS-MC · LMP · SABRS · SOMARDS · STANFINS · ABSS · and the DoD Business Systems Architecture</w:t>
      </w:r>
    </w:p>
    <w:p>
      <w:pPr>
        <w:spacing w:before="2200"/>
        <w:jc w:val="center"/>
      </w:pPr>
      <w:r>
        <w:rPr>
          <w:rFonts w:ascii="Calibri" w:cs="Calibri" w:eastAsia="Calibri" w:hAnsi="Calibri"/>
          <w:sz w:val="21"/>
          <w:szCs w:val="21"/>
        </w:rPr>
        <w:t xml:space="preserve">Prepared for: Peter Shang, GS-15 Portfolio Manager</w:t>
      </w:r>
    </w:p>
    <w:p>
      <w:pPr>
        <w:spacing w:before="80"/>
        <w:jc w:val="center"/>
      </w:pPr>
      <w:r>
        <w:rPr>
          <w:rFonts w:ascii="Calibri" w:cs="Calibri" w:eastAsia="Calibri" w:hAnsi="Calibri"/>
          <w:sz w:val="21"/>
          <w:szCs w:val="21"/>
        </w:rPr>
        <w:t xml:space="preserve">Research compiled July 2026 — unclassified, open-source sources only</w:t>
      </w:r>
    </w:p>
    <w:p>
      <w:pPr>
        <w:spacing w:before="80"/>
        <w:jc w:val="center"/>
      </w:pPr>
      <w:r>
        <w:rPr>
          <w:rFonts w:ascii="Calibri" w:cs="Calibri" w:eastAsia="Calibri" w:hAnsi="Calibri"/>
          <w:b/>
          <w:bCs/>
          <w:color w:val="993333"/>
          <w:sz w:val="19"/>
          <w:szCs w:val="19"/>
        </w:rPr>
        <w:t xml:space="preserve">FOR OFFICIAL REFERENCE USE — NOT AN OFFICIAL DoD/DFAS PUBLICATION</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276"/>
      </w:pPr>
      <w:r>
        <w:rPr>
          <w:rFonts w:ascii="Calibri" w:cs="Calibri" w:eastAsia="Calibri" w:hAnsi="Calibri"/>
          <w:sz w:val="22"/>
          <w:szCs w:val="22"/>
        </w:rPr>
        <w:t xml:space="preserve">The Department of Defense (redesignated in policy communications as the Department of War) executes and accounts for roughly $850–950 billion annually across a fragmented landscape of accounting, logistics, and enterprise resource planning (ERP) systems that grew up separately inside the Army, Navy, Marine Corps, Air Force, and the Fourth Estate defense agencies. Congress's 1990 Chief Financial Officers Act and the Department's 2013 commitment to full financial statement auditability (achieved as an Army, Marine Corps, and several agency-level unmodified opinions began arriving in FY2023–FY2025) drove a 20-plus-year migration from hundreds of stovepiped legacy systems onto a small number of commercial-off-the-shelf (COTS) ERP platforms — principally SAP and Oracle E-Business Suite (EBS).</w:t>
      </w:r>
    </w:p>
    <w:p>
      <w:pPr>
        <w:spacing w:after="160" w:line="276"/>
      </w:pPr>
      <w:r>
        <w:rPr>
          <w:rFonts w:ascii="Calibri" w:cs="Calibri" w:eastAsia="Calibri" w:hAnsi="Calibri"/>
          <w:sz w:val="22"/>
          <w:szCs w:val="22"/>
        </w:rPr>
        <w:t xml:space="preserve">This paper catalogs the systems that make up that landscape as of mid-2026: the systems currently in production, the systems retired within roughly the last five years, and the legacy predecessor systems each replaced. For each system it summarizes the underlying technology, functional and organizational scope, network/security domain (NIPR/SIPR/JWICS), module structure, and how it interconnects with the rest of the DoD financial ecosystem — DFAS, Treasury, and the Chief Digital and Artificial Intelligence Office's (CDAO) Advana analytics platform.</w:t>
      </w:r>
    </w:p>
    <w:p>
      <w:pPr>
        <w:spacing w:after="200" w:before="80"/>
      </w:pPr>
      <w:r>
        <w:rPr>
          <w:rFonts w:ascii="Calibri" w:cs="Calibri" w:eastAsia="Calibri" w:hAnsi="Calibri"/>
          <w:i/>
          <w:iCs/>
          <w:color w:val="555555"/>
          <w:sz w:val="19"/>
          <w:szCs w:val="19"/>
        </w:rPr>
        <w:t xml:space="preserve">A methodological note on precision: DoD does not publish authoritative, unclassified counts of exact transaction codes, table counts, or interface counts for these systems (such details are treated as sensitive system-design information and, in several cases, are simply not centrally tracked at that granularity even internally). Where a specific number has been publicly disclosed in a GAO report, DoD Inspector General report, program budget (Exhibit R-2/O-1) document, or vendor case study, it is cited. Elsewhere this paper gives well-sourced order-of-magnitude ranges drawn from the underlying COTS platform (SAP ECC/S4, Oracle EBS) and flags the figure as an estimate rather than an official count.</w:t>
      </w:r>
    </w:p>
    <w:p>
      <w:pPr>
        <w:pStyle w:val="Heading1"/>
        <w:spacing w:after="160" w:before="360"/>
      </w:pPr>
      <w:r>
        <w:t xml:space="preserve">2. The DoD Financial Systems Landscape — How to Read It</w:t>
      </w:r>
    </w:p>
    <w:p>
      <w:pPr>
        <w:spacing w:after="160" w:line="276"/>
      </w:pPr>
      <w:r>
        <w:rPr>
          <w:rFonts w:ascii="Calibri" w:cs="Calibri" w:eastAsia="Calibri" w:hAnsi="Calibri"/>
          <w:sz w:val="22"/>
          <w:szCs w:val="22"/>
        </w:rPr>
        <w:t xml:space="preserve">Three organizing facts explain almost everything about why the DoD's financial system inventory looks the way it does:</w:t>
      </w:r>
    </w:p>
    <w:p>
      <w:pPr>
        <w:pStyle w:val="ListParagraph"/>
        <w:numPr>
          <w:ilvl w:val="0"/>
          <w:numId w:val="1"/>
        </w:numPr>
        <w:spacing w:after="80" w:line="276"/>
      </w:pPr>
      <w:r>
        <w:rPr>
          <w:rFonts w:ascii="Calibri" w:cs="Calibri" w:eastAsia="Calibri" w:hAnsi="Calibri"/>
          <w:sz w:val="22"/>
          <w:szCs w:val="22"/>
        </w:rPr>
        <w:t xml:space="preserve">Systems are organized by Military Department / Agency, not by function. Each Service built (or is building) its own general-fund ERP system of record; the Defense Agencies share one (DAI); and dozens of specialized “feeder” systems (travel, payroll, contract writing, supply, personnel) push transactions into the general ledger system rather than being part of it.</w:t>
      </w:r>
    </w:p>
    <w:p>
      <w:pPr>
        <w:pStyle w:val="ListParagraph"/>
        <w:numPr>
          <w:ilvl w:val="0"/>
          <w:numId w:val="1"/>
        </w:numPr>
        <w:spacing w:after="80" w:line="276"/>
      </w:pPr>
      <w:r>
        <w:rPr>
          <w:rFonts w:ascii="Calibri" w:cs="Calibri" w:eastAsia="Calibri" w:hAnsi="Calibri"/>
          <w:sz w:val="22"/>
          <w:szCs w:val="22"/>
        </w:rPr>
        <w:t xml:space="preserve">Two COTS ERP product lines dominate: SAP (Army's GFEBS, GCSS-Army, LMP; Navy ERP; DLA EBS) and Oracle E-Business Suite (Air Force/USTRANSCOM's DEAMS; the Defense Agencies' DAI). A handful of pre-ERP mainframe/legacy systems (STARS-FL/HCM, SABRS, STANFINS) still process residual open-year data or, in SABRS's case, remain the Marine Corps' system of record pending full DAI cutover.</w:t>
      </w:r>
    </w:p>
    <w:p>
      <w:pPr>
        <w:pStyle w:val="ListParagraph"/>
        <w:numPr>
          <w:ilvl w:val="0"/>
          <w:numId w:val="1"/>
        </w:numPr>
        <w:spacing w:after="80" w:line="276"/>
      </w:pPr>
      <w:r>
        <w:rPr>
          <w:rFonts w:ascii="Calibri" w:cs="Calibri" w:eastAsia="Calibri" w:hAnsi="Calibri"/>
          <w:sz w:val="22"/>
          <w:szCs w:val="22"/>
        </w:rPr>
        <w:t xml:space="preserve">A central data layer — the Advana platform under CDAO, and the older DAI/DASC and GEX (Global Exchange) interfaces — pulls obligation, disbursement, and accounting data out of each system of record for department-wide reporting, audit support, and now AI/analytics use cases, without functioning as a system of record itself.</w:t>
      </w:r>
    </w:p>
    <w:p>
      <w:r>
        <w:br w:type="page"/>
      </w:r>
    </w:p>
    <w:p>
      <w:pPr>
        <w:pStyle w:val="Heading1"/>
        <w:spacing w:after="160" w:before="360"/>
      </w:pPr>
      <w:r>
        <w:t xml:space="preserve">3. System-by-System Profiles</w:t>
      </w:r>
    </w:p>
    <w:p>
      <w:pPr>
        <w:pStyle w:val="Heading2"/>
        <w:spacing w:after="120" w:before="280"/>
      </w:pPr>
      <w:r>
        <w:t xml:space="preserve">3.1 GFEBS — General Fund Enterprise Business System (U.S. Army)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 / Sponsor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Program Executive Office, Enterprise Information Systems (PEO EIS), under the Defense Integrated Business Systems (DIBS) portfolio; functional sponsor is the Assistant Secretary of the Army (Financial Management &amp; Comptroller), ASA(FM&amp;C).</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ERP Central Component (SAP R/3 → ECC 6.0), web-enabled front end; migrating toward SAP S/4HANA as part of Army's broader ERP modernization.</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System of record for Army General Fund budgeting, funds control, general ledger accounting, cost management, accounts payable/receivable, real property, and plant/equipment for Active, Guard, and Reserve.</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Over 30,000–79,000 Active/Reserve Army, National Guard, and DoD users across roughly 200–220 installations in more than 70 countries; obligations averaging over $200 billion annually.</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 / classification</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Unclassified, hosted on NIPRNet for the standard GFEBS instance. A parallel, fully separate classified instance — GFEBS-Sensitive Activities (GFEBS-SA) — operates on SIPRNet-equivalent secure infrastructure for classified/sensitive-activity funding lines and migrated to the Army's cloud-based Shared Services Center as the first cloud-hosted classified ERP.</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 (SAP functional areas)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Financials/General Ledger (FI), Funds Management/Budget Execution (FM), Controlling/Cost Management (CO), Plant Maintenance &amp; Real Property, Materials Management interfaces, Accounts Receivable/Reimbursables, Grants/Reimbursable Management, Sales &amp; Distribution (limited), and Business Warehouse (BW) reporting — organized functionally around nine Army-defined business process areas (Cost Management; Equipment &amp; Assets; Financials; Funds Management &amp; Budget; Accounts Receivable/Reimbursables; Plant Maintenance; Real Property; Payroll interfaces; Reporting).</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Transaction codes / roles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As a standard SAP ECC deployment, GFEBS inherits SAP's native T-code library (tens of thousands of codes exist in the base SAP system; a configured operational subset — documented in Army training materials as roughly 150+ discrete user roles, each mapped to specific T-codes — is what end users actually touch). No public, unclassified figure gives an exact GFEBS-specific T-code count.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Data tables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publicly disclosed; as an SAP ECC instance GFEBS sits on the standard SAP data dictionary (tens of thousands of tables in a full ECC system, e.g., BSEG/BKPF for accounting documents, COEP for CO line items), configured/extended with Army-specific Z-tables for SFIS and real-property extensions.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Predecessor systems replaced</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Standard Finance System (STANFINS) — the Army's primary legacy accounting system since the 1960s–70s — and the Standard Operation and Maintenance Army Research &amp; Development System (SOMARDS), plus roughly 80+ other legacy Army finance/asset systems identified in the 2007 SAFE architecture study (198 systems assessed; 87 fully subsumed by GFEBS, 76 required alignment, 10 required further study, 25 subsumed by other systems).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Fully deployed and mature (fielded worldwide since 2012); Army General Fund achieved a qualified/unmodified financial-statement opinion in recent audit cycles with GFEBS as system of record. GFEBS-SA continues migrating to Army Shared Services Center hosting. STANFINS and SOMARDS are both fully retired — SOMARDS' final divestiture (~4,200 legacy contracts deobligated/reobligated into GFEBS, including FMS cases) was completed circa 2020–2021, saving about $8M/year in maintenance.</w:t>
            </w:r>
          </w:p>
        </w:tc>
      </w:tr>
    </w:tbl>
    <w:p>
      <w:pPr>
        <w:spacing w:after="160" w:line="276"/>
      </w:pPr>
      <w:r>
        <w:rPr>
          <w:rFonts w:ascii="Calibri" w:cs="Calibri" w:eastAsia="Calibri" w:hAnsi="Calibri"/>
          <w:sz w:val="22"/>
          <w:szCs w:val="22"/>
        </w:rPr>
        <w:t xml:space="preserve"/>
      </w:r>
    </w:p>
    <w:p>
      <w:pPr>
        <w:pStyle w:val="Heading3"/>
        <w:spacing w:after="100" w:before="200"/>
      </w:pPr>
      <w:r>
        <w:t xml:space="preserve">Interconnections</w:t>
      </w:r>
    </w:p>
    <w:p>
      <w:pPr>
        <w:pStyle w:val="ListParagraph"/>
        <w:numPr>
          <w:ilvl w:val="0"/>
          <w:numId w:val="1"/>
        </w:numPr>
        <w:spacing w:after="80" w:line="276"/>
      </w:pPr>
      <w:r>
        <w:rPr>
          <w:rFonts w:ascii="Calibri" w:cs="Calibri" w:eastAsia="Calibri" w:hAnsi="Calibri"/>
          <w:sz w:val="22"/>
          <w:szCs w:val="22"/>
        </w:rPr>
        <w:t xml:space="preserve">Receives logistics/supply obligation data from GCSS-Army and LMP via the Army Enterprise Systems Integration Program (AESIP) enterprise hub.</w:t>
      </w:r>
    </w:p>
    <w:p>
      <w:pPr>
        <w:pStyle w:val="ListParagraph"/>
        <w:numPr>
          <w:ilvl w:val="0"/>
          <w:numId w:val="1"/>
        </w:numPr>
        <w:spacing w:after="80" w:line="276"/>
      </w:pPr>
      <w:r>
        <w:rPr>
          <w:rFonts w:ascii="Calibri" w:cs="Calibri" w:eastAsia="Calibri" w:hAnsi="Calibri"/>
          <w:sz w:val="22"/>
          <w:szCs w:val="22"/>
        </w:rPr>
        <w:t xml:space="preserve">Feeds real-time obligation, disbursement, and GL data to CDAO's Advana platform via SAP SLT (SAP Landscape Transformation) streaming-replication pipelines established in 2023, landing in Advana's MySQL/S3 and, subsequently, an SAP HANA data layer.</w:t>
      </w:r>
    </w:p>
    <w:p>
      <w:pPr>
        <w:pStyle w:val="ListParagraph"/>
        <w:numPr>
          <w:ilvl w:val="0"/>
          <w:numId w:val="1"/>
        </w:numPr>
        <w:spacing w:after="80" w:line="276"/>
      </w:pPr>
      <w:r>
        <w:rPr>
          <w:rFonts w:ascii="Calibri" w:cs="Calibri" w:eastAsia="Calibri" w:hAnsi="Calibri"/>
          <w:sz w:val="22"/>
          <w:szCs w:val="22"/>
        </w:rPr>
        <w:t xml:space="preserve">Interfaces with DFAS disbursing systems, the Defense Civilian Pay System (DCPS), the Defense Travel System (DTS), and Treasury's Fund Balance with Treasury reporting chain.</w:t>
      </w:r>
    </w:p>
    <w:p>
      <w:pPr>
        <w:pStyle w:val="Heading2"/>
        <w:spacing w:after="120" w:before="280"/>
      </w:pPr>
      <w:r>
        <w:t xml:space="preserve">3.2 Navy ERP (N-ERP)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 / Sponsor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Program Executive Office, Enterprise Information Systems (PEO EIS), Navy; functional sponsor ASN (Financial Management &amp; Comptroller).</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ERP (SAP ECC), converged from four earlier Navy SAP pilot programs (NEMAIS/NAVAIR, SIGMA/NAVSUP, SMART/NAVSEA, and a Space &amp; Naval Warfare Systems Command pilot) into a single instance beginning FY2003.</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Department of the Navy's single system of record for General Fund and Navy Working Capital Fund (NWCF) financial accounting, acquisition/program management, wholesale and retail supply, and intermediate-level maintenance.</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Deployed across NAVSEA, NAVAIR, NAVSUP, SPAWAR/NAVWAR, and other Navy Systems Commands (SYSCOMs); does not cover the fleet/afloat units, which still use STARS-derived systems, or the Marine Corps (SABRS/DAI).</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 / classification</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Unclassified (NIPRNet); no widely documented classified/SIPR instance analogous to GFEBS-SA.</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Organized around nine end-to-end SAP business scenarios: Budget to Authorize, Cost Management, Acquire to Dispose (asset lifecycle), Bill to Collect, Procure to Pay, Order to Fulfill, Maintain Aircraft/Equipment, Plan to Perform, and Workforce Management — spanning SAP FI (Financials), CO (Controlling), MM (Materials Management), PM (Plant Maintenance), PS (Project Systems), and HCM modules.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Transaction codes / tables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Standard SAP ECC T-code and table libraries as configured for Navy business rules; the FY2009–FY2010 SPAWAR conversion validation alone reconciled 20,195 general ledger accounts across 568 trial balances covering 14 appropriations — illustrative of the data volume Navy ERP absorbed from legacy systems, though not a T-code/table count.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Predecessor systems replaced</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Standard Accounting and Reporting System — Headquarters Claimant Module (STARS-HCM), Standard Accounting and Reporting System — Field Level (STARS-FL) for the migrated commands, the Defense Industrial Financial Management System (DIFMS, used by Naval Surface Warfare Centers), and Cabrillo (used by SSC Pacific), among other command-specific legacy systems.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system of record for the migrated SYSCOMs; the Navy has publicly acknowledged that its broader early-2000s multi-pilot ERP effort suffered major cost growth (life-cycle cost estimate rose roughly $461M during a 2006 restructuring) and schedule slippage, and industry retrospectives characterize the overall program as one of the costlier DoD ERP efforts (cumulative spend cited at over $1 billion across Navy ERP-related initiatives). Older Navy fleet/afloat accounting still runs on STARS variants (see 3.3) rather than Navy ERP.</w:t>
            </w:r>
          </w:p>
        </w:tc>
      </w:tr>
    </w:tbl>
    <w:p>
      <w:pPr>
        <w:spacing w:after="160" w:line="276"/>
      </w:pPr>
      <w:r>
        <w:rPr>
          <w:rFonts w:ascii="Calibri" w:cs="Calibri" w:eastAsia="Calibri" w:hAnsi="Calibri"/>
          <w:sz w:val="22"/>
          <w:szCs w:val="22"/>
        </w:rPr>
        <w:t xml:space="preserve"/>
      </w:r>
    </w:p>
    <w:p>
      <w:pPr>
        <w:pStyle w:val="Heading2"/>
        <w:spacing w:after="120" w:before="280"/>
      </w:pPr>
      <w:r>
        <w:t xml:space="preserve">3.3 STARS Family — Standard Accounting and Reporting System (Navy legacy)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Finance and Accounting Service (DFAS), historically developed by the Navy's Fleet Material Support Office / Naval Computer and Telecommunications Station.</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mainframe: IBM/compatible hardware running MVS/ESA and VM/ESA, CICS/ESA transaction processing, DB2 relational database — pre-dating the ERP era; historically processed over 200,000 transactions per day at a single DFAS data-processing center.</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Variants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STARS-FL (Field Level — general fund accounting, commercial entitlement, and reporting for field activities), STARS-HCM (Headquarters Claimant Module — headquarters-level budget/allotment tracking), STARS-One Pay (commercial vendor entitlement/EDI/EFT processing), and STARS-FDR (Funds Distribution and Departmental Reporting).</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 / 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General fund accounting and commercial entitlement system historically covering Department of the Navy (departmental and field), Marine Corps departmental accounts, and Defense Agencies' field accounting — at its peak managing roughly $750 billion in cumulative Navy appropriations data.</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 a DFAS-hosted centralized mainframe environment rather than a distributed client-server ERP.</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 — UPDATED</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Officially retired by the Navy in FY2022 (confirmed in DoD Inspector General Report No. DODIG-2026-013, November 2025). However, retirement did not mean disappearance: as of first-quarter FY2025, STARS still carried a $112.1 billion (net) balance in DDRS that DFAS was still working to research and support, and DFAS confirmed a $57.8 billion (net) sub-portion will be reported by DDRS indefinitely because the Navy used a “point-forward” migration approach that never fully migrated STARS' non-expiring-fund balances into an active system. DoD IG also found that thousands of DDRS accounting adjustments made after STARS' retirement did not identify which system they affected, complicating cleanup of the remaining balance. STARS is a clear, recent illustration of a broader DoD pattern documented below: a system can be “retired” from active transaction processing years before its general-ledger balances stop flowing into DoD's financial statements.</w:t>
            </w:r>
          </w:p>
        </w:tc>
      </w:tr>
    </w:tbl>
    <w:p>
      <w:pPr>
        <w:spacing w:after="160" w:line="276"/>
      </w:pPr>
      <w:r>
        <w:rPr>
          <w:rFonts w:ascii="Calibri" w:cs="Calibri" w:eastAsia="Calibri" w:hAnsi="Calibri"/>
          <w:sz w:val="22"/>
          <w:szCs w:val="22"/>
        </w:rPr>
        <w:t xml:space="preserve"/>
      </w:r>
    </w:p>
    <w:p>
      <w:pPr>
        <w:pStyle w:val="Heading2"/>
        <w:spacing w:after="120" w:before="280"/>
      </w:pPr>
      <w:r>
        <w:t xml:space="preserve">3.4 DEAMS — Defense Enterprise Accounting and Management System (U.S. Air Force / USTRANSCOM)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 / Sponsor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 Program Management Office at Wright-Patterson AFB, OH, under SAF/FM (Assistant Secretary of the Air Force, Financial Management &amp; Comptroller); joint program with U.S. Transportation Command (USTRANSCOM) and DFAS. Major systems integrator/support contractor: CACI (Dayton, OH).</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E-Business Suite (EBS) — originally Release 11i, upgraded to Oracle EBS Release 12 (R12) in November 2019 to address software-obsolescence risk.</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Single accounting system of record for the Air Force General Fund and for USTRANSCOM, covering general ledger, budget distribution/execution, funds control, customer order/billing, collections, purchase requests, obligations, receipt/acceptance, accounts payable, cost accounting, and property.</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Force-wide general fund plus USTRANSCOM and its component commands (Air Mobility Command, Military Sealift Command, Army Surface Deployment and Distribution Command); deployed to thousands of users at Air Force bases worldwide plus DFAS.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 unclassified.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EBS modules configured for Procure-to-Pay, Plant/Property &amp; Equipment (Acquire-to-Retire), Order-to-Cash, Project Accounting, General Accounting/Ledger, and labor/cost reporting; interfaces heavily with the Defense Travel System (DTS) for travel voucher payment.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Predecessor systems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General Accounting and Finance System (GAFS) and its Base-level variant (GAFS-BQ), the Integrated Accounts Payable System (IAPS), and the Automated Business Services System (ABSS) for base-level commercial accounting — DEAMS ran dual/parallel processing with these legacy systems during early technology-demonstration increments.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Fully operational Air Force/USTRANSCOM system of record; life-cycle cost roughly doubled from about $1.1B to over $2B amid a multi-year schedule slip (GAO documented a roughly three-year delay attributable to software defects and integration-test issues). A known 2020 interface defect with the Defense Travel System delayed travel-voucher payments Air Force-wide, later remediated. The program continues sustainment/agile integration work (“DEAMS Agile System Integration,” DASI) as of the mid-2020s.</w:t>
            </w:r>
          </w:p>
        </w:tc>
      </w:tr>
    </w:tbl>
    <w:p>
      <w:pPr>
        <w:spacing w:after="160" w:line="276"/>
      </w:pPr>
      <w:r>
        <w:rPr>
          <w:rFonts w:ascii="Calibri" w:cs="Calibri" w:eastAsia="Calibri" w:hAnsi="Calibri"/>
          <w:sz w:val="22"/>
          <w:szCs w:val="22"/>
        </w:rPr>
        <w:t xml:space="preserve"/>
      </w:r>
    </w:p>
    <w:p>
      <w:pPr>
        <w:pStyle w:val="Heading2"/>
        <w:spacing w:after="120" w:before="280"/>
      </w:pPr>
      <w:r>
        <w:t xml:space="preserve">3.5 ABSS — Automated Business Services System (U.S. Air Force)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Correction from earlier draft</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 earlier version of this paper described ABSS as “legacy, not COTS.” That undersold it and is corrected here: ABSS uses object-oriented analysis and design methods with Commercial Off-the-Shelf/Government Off-the-Shelf (COTS/GOTS) components, and its more recent iterations run on PegaSystems' Pega Business Process Management (BPM) platform under sustainment contracts — this is a maintained, actively re-platformed application, not an abandoned mainframe holdover.</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What ABSS actually is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ABSS is not a general ledger or accounting system of record — it is the Air Force-wide standard financial management system for creating, routing, recording, and approving commitment and obligation documents during budget execution. Functionally, it is the Air Force's equivalent of what Section 9.3–9.4 describe inside GFEBS as the Spending Chain/Funds Commitment Document layer: the document-workflow front end that captures an obligating action, not the ledger that ultimately reports it.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Available since 1998 to all active-duty Air Force locations worldwide and to tasked Air National Guard, Air Force Reserve Command, and European Geographically Separated Units locations — roughly 200 Air Force and Air National Guard installations and about 20,000 Air Force users as of its most recent public sustainment-contract description.</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Features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Forms generation and processing of obligating documents, document and workflow management, electronic signatures, data validation through the document coordination/approval cycle, electronic funds authentication, and electronic processing interfaces with Air Force accounting and contracting systems.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Where it sends its output</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ABSS-created commitment/obligation documents interface into the base-level budgetary ledger — historically the General Accounting and Finance System – Base Level (GAFS-BL/BQ) at locations still on the GAFS environment, or DEAMS at migrated locations. See Section 3.15 for what happens after that handoff, including the specific trading-partner traceability question this section was expanded to answer.</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Actively sustained (Segue Technologies holds an Air Force NETCENTS-2 contract for ABSS help desk, server administration, code modification, interface maintenance, and security updates); not superseded outright by DEAMS the way STANFINS was fully retired by GFEBS — ABSS and DEAMS coexist by installation, with ABSS remaining the obligating-document front end at GAFS-environment bases.</w:t>
            </w:r>
          </w:p>
        </w:tc>
      </w:tr>
    </w:tbl>
    <w:p>
      <w:pPr>
        <w:spacing w:after="160" w:line="276"/>
      </w:pPr>
      <w:r>
        <w:rPr>
          <w:rFonts w:ascii="Calibri" w:cs="Calibri" w:eastAsia="Calibri" w:hAnsi="Calibri"/>
          <w:sz w:val="22"/>
          <w:szCs w:val="22"/>
        </w:rPr>
        <w:t xml:space="preserve"/>
      </w:r>
    </w:p>
    <w:p>
      <w:pPr>
        <w:spacing w:after="200" w:before="80"/>
      </w:pPr>
      <w:r>
        <w:rPr>
          <w:rFonts w:ascii="Calibri" w:cs="Calibri" w:eastAsia="Calibri" w:hAnsi="Calibri"/>
          <w:i/>
          <w:iCs/>
          <w:color w:val="555555"/>
          <w:sz w:val="19"/>
          <w:szCs w:val="19"/>
        </w:rPr>
        <w:t xml:space="preserve">See Section 9.8–9.9 for a full technical trace of how an ABSS-originated obligating document becomes a GAFS-BL budgetary posting, then a GAFS-R USSGL entry, then a DDRS trial balance line — and specifically where trading-partner detail needed for intragovernmental elimination gets lost along the way.</w:t>
      </w:r>
    </w:p>
    <w:p>
      <w:pPr>
        <w:pStyle w:val="Heading2"/>
        <w:spacing w:after="120" w:before="280"/>
      </w:pPr>
      <w:r>
        <w:t xml:space="preserve">3.6 DAI — Defense Agencies Initiative (4th Estate Defense Agencies)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 / Sponsor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 Program Management Office (J623), under the Information Operations directorate (J6/J62) of the Defense Logistics Agency (DLA); an Acquisition Category I Defense Business System, originally chartered by the (now-disestablished) Business Transformation Agency circa 2006–2007.</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E-Business Suite — Federal Financials — originally Release 11i, upgraded to Release 12 (R12); hosted historically in DISA data centers, with the program actively evaluating commercial cloud (IaaS/PaaS/SaaS) hosting.</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Standard, auditable, CFO Act-compliant ERP for Defense Agencies and Field Activities that previously ran on more than 10 different non-compliant legacy financial systems.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As of the early-2020s, deployed at roughly 22–29 Defense Agencies/organizations, including the Defense Logistics Agency itself, the Defense Contract Audit Agency, the Defense Commissary Agency, the Defense Health Agency (contract elements), and — as a major recent expansion — the U.S. Marine Corps General Fund; program materials cite deployment to 4,500+ locations worldwide, 117,000+ personnel, and 90,000+ active users, with 40,000+ named across 22 agencies in contractor case-study figures.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 unclassified; DAI is the accounting system of record feeding each participating agency's audited financial statements.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 (7 process areas)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Procure to Pay, Acquire to Retire, Order to Fulfill, Time &amp; Attendance, Budget to Report, Cost Accounting, and Grants Accounting — plus, added under DAI Increment 3, Defense Working Capital Fund (DWCF) and Re-Sale accounting.</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Predecessor systems replaced (by agency)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Varies by onboarded agency — examples include legacy DLA and Defense Commissary Agency financial systems, and, most significantly, the Marine Corps' SABRS (Standard Accounting, Budgeting, and Reporting System), whose General Fund general-ledger function is being migrated to DAI.</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in continuous operation with a strong audit track record — the DAI program reported six consecutive unmodified (“clean”) SSAE-18 service-provider audit opinions as of FY2022. Marine Corps DAI migration has been the most complex recent transition: GAO's June 2024 report (GAO-24-106313) found the Marine Corps' DAI cutover, originally targeted to complete stabilization by December 2021, slipped and experienced processing disruptions, and recommended DoD better define success metrics for future ERP transitions of this kind.</w:t>
            </w:r>
          </w:p>
        </w:tc>
      </w:tr>
    </w:tbl>
    <w:p>
      <w:pPr>
        <w:spacing w:after="160" w:line="276"/>
      </w:pPr>
      <w:r>
        <w:rPr>
          <w:rFonts w:ascii="Calibri" w:cs="Calibri" w:eastAsia="Calibri" w:hAnsi="Calibri"/>
          <w:sz w:val="22"/>
          <w:szCs w:val="22"/>
        </w:rPr>
        <w:t xml:space="preserve"/>
      </w:r>
    </w:p>
    <w:p>
      <w:pPr>
        <w:pStyle w:val="Heading3"/>
        <w:spacing w:after="100" w:before="200"/>
      </w:pPr>
      <w:r>
        <w:t xml:space="preserve">Interconnections</w:t>
      </w:r>
    </w:p>
    <w:p>
      <w:pPr>
        <w:pStyle w:val="ListParagraph"/>
        <w:numPr>
          <w:ilvl w:val="0"/>
          <w:numId w:val="1"/>
        </w:numPr>
        <w:spacing w:after="80" w:line="276"/>
      </w:pPr>
      <w:r>
        <w:rPr>
          <w:rFonts w:ascii="Calibri" w:cs="Calibri" w:eastAsia="Calibri" w:hAnsi="Calibri"/>
          <w:sz w:val="22"/>
          <w:szCs w:val="22"/>
        </w:rPr>
        <w:t xml:space="preserve">Serves as the shared accounting-system-of-record for organizations that would otherwise each need a bespoke ERP — conceptually the Defense Agency analogue to GFEBS (Army) and DEAMS (Air Force).</w:t>
      </w:r>
    </w:p>
    <w:p>
      <w:pPr>
        <w:pStyle w:val="ListParagraph"/>
        <w:numPr>
          <w:ilvl w:val="0"/>
          <w:numId w:val="1"/>
        </w:numPr>
        <w:spacing w:after="80" w:line="276"/>
      </w:pPr>
      <w:r>
        <w:rPr>
          <w:rFonts w:ascii="Calibri" w:cs="Calibri" w:eastAsia="Calibri" w:hAnsi="Calibri"/>
          <w:sz w:val="22"/>
          <w:szCs w:val="22"/>
        </w:rPr>
        <w:t xml:space="preserve">DLA's separate SAP-based Enterprise Business System (EBS, see 3.7) provides DLA's supply-chain/logistics execution and interfaces to DAI for DLA's own financial accounting.</w:t>
      </w:r>
    </w:p>
    <w:p>
      <w:pPr>
        <w:pStyle w:val="ListParagraph"/>
        <w:numPr>
          <w:ilvl w:val="0"/>
          <w:numId w:val="1"/>
        </w:numPr>
        <w:spacing w:after="80" w:line="276"/>
      </w:pPr>
      <w:r>
        <w:rPr>
          <w:rFonts w:ascii="Calibri" w:cs="Calibri" w:eastAsia="Calibri" w:hAnsi="Calibri"/>
          <w:sz w:val="22"/>
          <w:szCs w:val="22"/>
        </w:rPr>
        <w:t xml:space="preserve">Feeds Advana and DFAS reporting chains; participates in the DoD-wide Standard Financial Information Structure (SFIS) chart-of-accounts standard shared with GFEBS, Navy ERP, and DEAMS.</w:t>
      </w:r>
    </w:p>
    <w:p>
      <w:r>
        <w:br w:type="page"/>
      </w:r>
    </w:p>
    <w:p>
      <w:pPr>
        <w:pStyle w:val="Heading2"/>
        <w:spacing w:after="120" w:before="280"/>
      </w:pPr>
      <w:r>
        <w:t xml:space="preserve">3.7 DLA EBS — Enterprise Business System (Defense Logistics Agency)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Logistics Agency (DLA), America's combat logistics support agency.</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SAP-based ERP (SAP ECC with SAP CRM and SAP Business Warehouse components); a distinct SAP instance from DAI, DLA's own accounting/financial-integration layer runs through DAI while EBS handles the supply-chain and order-fulfillment transaction volume.</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System of record for DLA's core supply-chain business: procurement, planning, order fulfillment, technical/quality management, and (via the Energy Convergence initiative) fuels supply-chain management, integrated with Varec's FuelsManager Defense software deployed to 600+ military bases worldwide.</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DLA-wide across its major supply chains — Land &amp; Maritime, Aviation, Troop Support, Energy, and Disposition Services — supporting sales orders, purchase requisitions/orders, goods receipts, delivery and billing documents, and contract documents that underlie DLA's financial statements.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 DLA financial data flows to DAI for the agency's audited financial reporting.</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Business Warehouse (BW) for enterprise reporting/data, CRM for customer-facing order management, core SAP MM/SD for procurement and order-to-cash, and specialized commodity modules (e.g., Energy Convergence for fuels). DLA's Enterprise External Business Portal (EEBP) provides supplier/customer-facing access to EBS-adjacent services (engineering support, real property/installation support, the Enterprise Data Warehouse, Shelf-Life Extension System, and Strategic Materials Sales Portal).</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Predecessor systems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Standard Automated Materiel Management System and other legacy wholesale-logistics systems subsumed under DLA's earlier Business Systems Modernization (BSM) initiative; more recently the Distribution Standard System (DSS) is being replaced by a new SAP-based Warehouse Management System (WMS) rolling out at DLA Aviation's industrial support activities (Navy fleet readiness centers, then Air Force Air Logistics Complexes) through 2024–2025.</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and continuing modernization — WMS rollout across DLA Aviation sites is an active, in-progress replacement of the legacy Distribution Standard System as of 2024–2025, explicitly designed for tighter alignment/interoperability with EBS.</w:t>
            </w:r>
          </w:p>
        </w:tc>
      </w:tr>
    </w:tbl>
    <w:p>
      <w:pPr>
        <w:spacing w:after="160" w:line="276"/>
      </w:pPr>
      <w:r>
        <w:rPr>
          <w:rFonts w:ascii="Calibri" w:cs="Calibri" w:eastAsia="Calibri" w:hAnsi="Calibri"/>
          <w:sz w:val="22"/>
          <w:szCs w:val="22"/>
        </w:rPr>
        <w:t xml:space="preserve"/>
      </w:r>
    </w:p>
    <w:p>
      <w:pPr>
        <w:pStyle w:val="Heading2"/>
        <w:spacing w:after="120" w:before="280"/>
      </w:pPr>
      <w:r>
        <w:t xml:space="preserve">3.8 GCSS-Army — Global Combat Support System-Army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Project Manager, GCSS-Army, under PEO EIS (Army); part of the Army Enterprise Systems Integration Program (AESIP), which also provides shared master-data management and business-intelligence services to GFEBS and LMP.</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ERP (SAP R/3-derived application modules; SAP NetWeaver underlies the related Product Life-Cycle Management-Plus (PLM+) component); a genuinely federated ERP database supporting both garrison (connected) and tactical/deployed (intermittently disconnected) operations.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Tactical-to-operational-level logistics ERP unifying supply (retail-level), equipment maintenance, and unit-level property accountability — the operational counterpart to LMP's wholesale/industrial-base logistics.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Fielded Army-wide at the tactical/unit level, replacing 13 legacy operational logistics systems identified at program start, including the Standard Army Retail Supply System (SARSS) and other Standard Army Management Information Systems (STAMIS).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Primarily NIPRNet with designed offline/disconnected operating capability for deployed/tactical units (originally specified for 48–72 hours of disconnected operation, an area later flagged in independent assessments as a contested-environment risk since sustained disconnection is not fully supported).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R/3 application modules covering Supply Chain Management, Maintenance (Plant Maintenance), and Property Accountability, integrated through the SALE (Single Army Logistics Enterprise) operational architecture and synchronized via PLM+/NetWeaver.</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Financial linkage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GCSS-Army does not itself hold the Army's general ledger — it generates obligation and cost transactions that post into GFEBS; independent auditors found in FY2013 that account-attribute and posting-logic errors in this GCSS-Army→GFEBS interface produced abnormal balances affecting up to 23.5% of trial balances in that period, a data-quality issue that has since been substantially remediated as both systems matured.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Fully fielded Army-wide; both GFEBS and GCSS-Army now stream data in real time into CDAO's Advana platform via SAP SLT replication pipelines (announced 2023), reducing reliance on manual ETL and improving OSD-level visibility into Army logistics/financial data.</w:t>
            </w:r>
          </w:p>
        </w:tc>
      </w:tr>
    </w:tbl>
    <w:p>
      <w:pPr>
        <w:spacing w:after="160" w:line="276"/>
      </w:pPr>
      <w:r>
        <w:rPr>
          <w:rFonts w:ascii="Calibri" w:cs="Calibri" w:eastAsia="Calibri" w:hAnsi="Calibri"/>
          <w:sz w:val="22"/>
          <w:szCs w:val="22"/>
        </w:rPr>
        <w:t xml:space="preserve"/>
      </w:r>
    </w:p>
    <w:p>
      <w:pPr>
        <w:pStyle w:val="Heading2"/>
        <w:spacing w:after="120" w:before="280"/>
      </w:pPr>
      <w:r>
        <w:t xml:space="preserve">3.9 LMP — Logistics Modernization Program (U.S. Army)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 Army Materiel Command (AMC), historically implemented in partnership with Computer Sciences Corporation (CSC) as lead systems integrator; part of the Army's AESIP-integrated ERP suite alongside GFEBS and GCSS-Army.</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SAP-based COTS ERP — one of the largest fully-integrated supply chain and maintenance/repair/overhaul (MRO) ERP solutions in the world by the Army's own description.</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Wholesale/industrial-base logistics: manages the Army Working Capital Fund (AWCF) general ledger, and integrates asset management, ammunition manufacturing/production, maintenance, and long-range supply planning for AMC's depots and arsenals.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AMC's industrial base — depots, arsenals, and life-cycle management commands — automating shop-floor operations and wholesale supply chain planning; replaced legacy wholesale systems the Commodity Command Standard System (CCSS) and the Standard Depot System (SDS), as well as the Hardware/Software Automated Standard System (HAS).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 unclassified.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Module structure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modules spanning asset/inventory management, production planning (for ammunition and depot manufacturing), plant maintenance/MRO, and materials management, integrated with SAP-based financial postings to the Army Working Capital Fund general ledger.</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as AMC's system of record and the AWCF general ledger; continues to be described by Army Materiel Command as foundational to industrial-base readiness (“There is no Army without readiness. There is no readiness without LMP.”).</w:t>
            </w:r>
          </w:p>
        </w:tc>
      </w:tr>
    </w:tbl>
    <w:p>
      <w:pPr>
        <w:spacing w:after="160" w:line="276"/>
      </w:pPr>
      <w:r>
        <w:rPr>
          <w:rFonts w:ascii="Calibri" w:cs="Calibri" w:eastAsia="Calibri" w:hAnsi="Calibri"/>
          <w:sz w:val="22"/>
          <w:szCs w:val="22"/>
        </w:rPr>
        <w:t xml:space="preserve"/>
      </w:r>
    </w:p>
    <w:p>
      <w:pPr>
        <w:pStyle w:val="Heading2"/>
        <w:spacing w:after="120" w:before="280"/>
      </w:pPr>
      <w:r>
        <w:t xml:space="preserve">3.10 GCSS-MC — Global Combat Support System-Marine Corps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 Marine Corps, under the broader DoD Global Combat Support System (GCSS) family.</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E-Business Suite (in contrast to the Army's SAP-based GCSS-Army) — a deliberate divergence in COTS platform choice across Services within the same “family of systems” concept.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Expeditionary/garrison-level Marine Corps logistics — supply and maintenance — analogous in mission to GCSS-Army but built on Oracle rather than SAP.</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Fielded initially to III Marine Expeditionary Force (Okinawa) reaching Initial Operational Capability in 2010–2011, then Marine Corps-wide, replacing legacy garrison-level supply and maintenance systems.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Financial linkage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Feeds transaction data toward the Marine Corps' financial system of record — historically SABRS, now transitioning to DAI (see 3.6, 3.9).</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Marine Corps logistics system; distinct governance track from GCSS-Army despite the shared “GCSS” family name and the DoD-level GCSS-Joint data-integration layer managed by DISA.</w:t>
            </w:r>
          </w:p>
        </w:tc>
      </w:tr>
    </w:tbl>
    <w:p>
      <w:pPr>
        <w:spacing w:after="160" w:line="276"/>
      </w:pPr>
      <w:r>
        <w:rPr>
          <w:rFonts w:ascii="Calibri" w:cs="Calibri" w:eastAsia="Calibri" w:hAnsi="Calibri"/>
          <w:sz w:val="22"/>
          <w:szCs w:val="22"/>
        </w:rPr>
        <w:t xml:space="preserve"/>
      </w:r>
    </w:p>
    <w:p>
      <w:pPr>
        <w:pStyle w:val="Heading2"/>
        <w:spacing w:after="120" w:before="280"/>
      </w:pPr>
      <w:r>
        <w:t xml:space="preserve">3.11 SABRS — Standard Accounting, Budgeting, and Reporting System (U.S. Marine Corps)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Headquarters Marine Corps, Programs &amp; Resources Department, Fiscal Division, with DFAS providing system-management support.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Marine Corps-developed accounting application, pre-dating modern COTS ERP; not SAP or Oracle-based.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Marine Corps' general ledger accounting and budget-execution system since the 1990s, covering commitment, obligation, and expenditure processing tied to Marine Corps appropriations.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Marine Corps-wide General Fund accounting; interfaces with numerous feeder systems (pay, travel, contracting) that could not always receive electronic acknowledgment of transaction receipt — a data-completeness weakness GAO flagged repeatedly (e.g., GAO-11-830).</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 — ACTIVE MIGRATION</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SABRS remains in production as the Marine Corps' core financial system but is being retired in favor of DAI. As of DoD IG's February 2024 report, the Marine Corps had not yet achieved a clean audit opinion while on SABRS; four other DoD components (DFAS, Defense Contract Audit Agency, Defense Commissary Agency, and Defense Health Agency contract elements) had already achieved clean opinions on DAI. GAO's June 2024 review (GAO-24-106313) documented that the planned SABRS-to-DAI general-ledger cutover — originally scheduled to run June 2020–December 2021 with a 3-month stabilization phase — did not complete stabilization on schedule and experienced processing disruptions; DAI now serves as the Marine Corps' financial system of record on a still-stabilizing basis. This is one of the most consequential system transitions to track in the 2024–2026 window.</w:t>
            </w:r>
          </w:p>
        </w:tc>
      </w:tr>
    </w:tbl>
    <w:p>
      <w:pPr>
        <w:spacing w:after="160" w:line="276"/>
      </w:pPr>
      <w:r>
        <w:rPr>
          <w:rFonts w:ascii="Calibri" w:cs="Calibri" w:eastAsia="Calibri" w:hAnsi="Calibri"/>
          <w:sz w:val="22"/>
          <w:szCs w:val="22"/>
        </w:rPr>
        <w:t xml:space="preserve"/>
      </w:r>
    </w:p>
    <w:p>
      <w:pPr>
        <w:pStyle w:val="Heading2"/>
        <w:spacing w:after="120" w:before="280"/>
      </w:pPr>
      <w:r>
        <w:t xml:space="preserve">3.12 Recently Retired / Legacy Predecessor Systems (Reference Summary)</w:t>
      </w:r>
    </w:p>
    <w:p>
      <w:pPr>
        <w:spacing w:after="160" w:line="276"/>
      </w:pPr>
      <w:r>
        <w:rPr>
          <w:rFonts w:ascii="Calibri" w:cs="Calibri" w:eastAsia="Calibri" w:hAnsi="Calibri"/>
          <w:sz w:val="22"/>
          <w:szCs w:val="22"/>
        </w:rPr>
        <w:t xml:space="preserve">The systems below are not current systems of record but are frequently referenced because their data, terminology, or residual open-year balances persist, or because they were formally retired within roughly the last five years.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200"/>
      </w:tblGrid>
      <w:tr>
        <w:trPr>
          <w:tblHeader/>
        </w:trPr>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Service/Agency</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Superseded by</w:t>
            </w:r>
          </w:p>
        </w:tc>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Status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STANFINS (Standard Finance System)</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Fully retired; was the Army's most widely used standard installation accounting system for decades prior to GFEBS.</w:t>
            </w:r>
          </w:p>
        </w:tc>
      </w:tr>
      <w:tr>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SOMARDS (Standard Operation &amp; Maintenance Army R&amp;D System)</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(AMC)</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Formally retired circa 2020–2021; final divestiture included ~4,200 legacy contracts and Foreign Military Sales cases, saving ~$8M/year.</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STARS-FL / STARS-HCM</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ERP (SYSCOMs); GFEBS (Navy Medicine/BUMED)</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Superseded at most commands; residual reconciliation use only for pre-cutover balances (e.g., NAVSEA SUPSHIP pre-FY2011 data).</w:t>
            </w:r>
          </w:p>
        </w:tc>
      </w:tr>
      <w:tr>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DIFMS (Defense Industrial Financial Mgmt System)</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(Warfare Centers)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ERP</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at converged SYSCOMs during Navy ERP rollout.</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Cabrillo</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(SSC Pacific)</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ERP</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during Navy ERP rollout.</w:t>
            </w:r>
          </w:p>
        </w:tc>
      </w:tr>
      <w:tr>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 / GAFS-BQ (General Accounting &amp; Finance System)</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predecessor; phased out as DEAMS fielded to remaining bases.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ABSS (Automated Business Services System)</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base-level commercial-accounting system, in wind-down as DEAMS completes fielding.</w:t>
            </w:r>
          </w:p>
        </w:tc>
      </w:tr>
      <w:tr>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SABRS (Marine Corps)</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USMC</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migration in progress 2020–present; not yet fully retired as of 2026, still processing alongside DAI during stabilization.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Distribution Standard System (DSS)</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SAP-based Warehouse Management System (WMS)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phased retirement 2024–2025, starting with DLA Aviation industrial support activities.</w:t>
            </w:r>
          </w:p>
        </w:tc>
      </w:tr>
    </w:tbl>
    <w:p>
      <w:pPr>
        <w:spacing w:after="160" w:line="276"/>
      </w:pPr>
      <w:r>
        <w:rPr>
          <w:rFonts w:ascii="Calibri" w:cs="Calibri" w:eastAsia="Calibri" w:hAnsi="Calibri"/>
          <w:sz w:val="22"/>
          <w:szCs w:val="22"/>
        </w:rPr>
        <w:t xml:space="preserve"/>
      </w:r>
    </w:p>
    <w:p>
      <w:r>
        <w:br w:type="page"/>
      </w:r>
    </w:p>
    <w:p>
      <w:pPr>
        <w:pStyle w:val="Heading1"/>
        <w:spacing w:after="160" w:before="360"/>
      </w:pPr>
      <w:r>
        <w:t xml:space="preserve">3.13 VERIFIED FINDING: The DDRS General-Ledger Feeder Landscape Is 20+ Systems</w:t>
      </w:r>
    </w:p>
    <w:p>
      <w:pPr>
        <w:spacing w:after="160" w:line="276"/>
      </w:pPr>
      <w:r>
        <w:rPr>
          <w:rFonts w:ascii="Calibri" w:cs="Calibri" w:eastAsia="Calibri" w:hAnsi="Calibri"/>
          <w:sz w:val="22"/>
          <w:szCs w:val="22"/>
        </w:rPr>
        <w:t xml:space="preserve">This section directly addresses and confirms a specific completeness check: whether more than 20 general-ledger-bearing systems currently host or continue to send GL records into the Defense Departmental Reporting System (DDRS), DFAS's consolidation platform for Component and DoD Agency-Wide Financial Statements. The finding is confirmed — and the authoritative source is new: DoD Inspector General Report No. DODIG-2026-013, “Audit of the DoD's Management of Data Remaining After the Retirement of DoD Financial Management Systems” (November 19, 2025), the most current unclassified accounting of DoD's financial-systems inventory available as of this paper's research.</w:t>
      </w:r>
    </w:p>
    <w:p>
      <w:pPr>
        <w:pStyle w:val="Heading3"/>
        <w:spacing w:after="100" w:before="200"/>
      </w:pPr>
      <w:r>
        <w:t xml:space="preserve">3.13.1 The department-wide scale, per DoD IG (Nov 2025)</w:t>
      </w:r>
    </w:p>
    <w:p>
      <w:pPr>
        <w:pStyle w:val="ListParagraph"/>
        <w:numPr>
          <w:ilvl w:val="0"/>
          <w:numId w:val="1"/>
        </w:numPr>
        <w:spacing w:after="80" w:line="276"/>
      </w:pPr>
      <w:r>
        <w:rPr>
          <w:rFonts w:ascii="Calibri" w:cs="Calibri" w:eastAsia="Calibri" w:hAnsi="Calibri"/>
          <w:sz w:val="22"/>
          <w:szCs w:val="22"/>
        </w:rPr>
        <w:t xml:space="preserve">As of February 2025, DoD used 415 total financial management (FM) systems. Of those, 268 are DoD-owned “major” FM systems; the remaining 147 are owned by other federal/commercial organizations or are gap-filling applications.</w:t>
      </w:r>
    </w:p>
    <w:p>
      <w:pPr>
        <w:pStyle w:val="ListParagraph"/>
        <w:numPr>
          <w:ilvl w:val="0"/>
          <w:numId w:val="1"/>
        </w:numPr>
        <w:spacing w:after="80" w:line="276"/>
      </w:pPr>
      <w:r>
        <w:rPr>
          <w:rFonts w:ascii="Calibri" w:cs="Calibri" w:eastAsia="Calibri" w:hAnsi="Calibri"/>
          <w:sz w:val="22"/>
          <w:szCs w:val="22"/>
        </w:rPr>
        <w:t xml:space="preserve">DoD's systems environment as a whole is not compliant with the Federal Financial Management Improvement Act (FFMIA) — a condition DoD has acknowledged since FY2001 — and DoD plans to retire 62 FM systems between FY2025 and FY2031 as part of its path to FFMIA compliance.</w:t>
      </w:r>
    </w:p>
    <w:p>
      <w:pPr>
        <w:pStyle w:val="ListParagraph"/>
        <w:numPr>
          <w:ilvl w:val="0"/>
          <w:numId w:val="1"/>
        </w:numPr>
        <w:spacing w:after="80" w:line="276"/>
      </w:pPr>
      <w:r>
        <w:rPr>
          <w:rFonts w:ascii="Calibri" w:cs="Calibri" w:eastAsia="Calibri" w:hAnsi="Calibri"/>
          <w:sz w:val="22"/>
          <w:szCs w:val="22"/>
        </w:rPr>
        <w:t xml:space="preserve">Separately, the DoD OIG's FY2024 financial-statement audit report (DODIG-2025-040) found “Financial Management Systems Modernization” to be a standing material weakness, noting DoD uses “thousands of systems, hundreds of which were relevant to internal controls over financial reporting.”</w:t>
      </w:r>
    </w:p>
    <w:p>
      <w:pPr>
        <w:pStyle w:val="Heading3"/>
        <w:spacing w:after="100" w:before="200"/>
      </w:pPr>
      <w:r>
        <w:t xml:space="preserve">3.13.2 GL-bearing systems specifically confirmed active in or feeding DDRS</w:t>
      </w:r>
    </w:p>
    <w:p>
      <w:pPr>
        <w:spacing w:after="160" w:line="276"/>
      </w:pPr>
      <w:r>
        <w:rPr>
          <w:rFonts w:ascii="Calibri" w:cs="Calibri" w:eastAsia="Calibri" w:hAnsi="Calibri"/>
          <w:sz w:val="22"/>
          <w:szCs w:val="22"/>
        </w:rPr>
        <w:t xml:space="preserve">Restricting the count to systems that hold or held general-ledger trial-balance data specifically (as opposed to the broader universe of travel, payroll, disbursing, and other subsidiary systems), the following 22 systems are individually documented in DFAS/DoD IG source material as either (a) a current system of record actively posting GL trial balances into DDRS, or (b) a retired system whose GL balances DFAS confirmed are still being reported and adjusted within DDRS as of Q1 FY2025 — exceeding the 20-system threshold: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2200"/>
        <w:gridCol w:w="2600"/>
        <w:gridCol w:w="1900"/>
      </w:tblGrid>
      <w:tr>
        <w:trPr>
          <w:tblHeader/>
        </w:trPr>
        <w:tc>
          <w:tcPr>
            <w:tcW w:type="dxa" w:w="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t>
            </w:r>
          </w:p>
        </w:tc>
        <w:tc>
          <w:tcPr>
            <w:tcW w:type="dxa" w:w="2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Service/Agency</w:t>
            </w:r>
          </w:p>
        </w:tc>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Status as of 2026</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Source</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(General Fund)</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system of record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PEO EIS</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ERP</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(SYSCOMs)</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system of record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SECNAV/PEO EIS</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 / USTRANSCOM</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system of record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SAF/FM</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Agencies + USMC (onboarding)</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system of record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 DAI PMO</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 EBS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Logistics Agency</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feeds DAI</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LMP</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(AMC / AWCF)</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system of record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AMC</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7</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SABRS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Marine Corps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mid-migration to DAI</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GAO-24-106313</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8</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CEFMS (Corps of Engineers Financial Mgmt System)</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(USACE)</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 one of the Army systems GFEBS did not subsume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 AD1014354</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9</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DBMS — Defense Business Management System</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DoD/DFAS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10</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DWAS — Defense Working Capital Accounting System</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DoD/DFAS</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11</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FAS — Fixed Asset System</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DoD/DFAS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12</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IMPS/NRL — Integrated Mgmt Processing System/Navy Research Lab</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13</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MSCFMS — Military Sealift Command Financial Mgmt System</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(MSC)</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14</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SOMARDS</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~2020–2021 — balances remain in DDRS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 Army.mil</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15</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STARS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FY2022 — $112.1B balance remains in DDRS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16</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STOCK (system name, not an acronym)</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DoD/DFAS</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17</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WAAS — Washington HQ Services Allotment &amp; Accounting System</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Washington Headquarters Services</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18</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STATE (system name, not an acronym)</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DoD/DFAS</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 balances remain in DDRS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DODIG-2026-013</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19</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STANFINS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pre-2015 (legacy predecessor to GFEBS)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Army.mil</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DIFMS — Defense Industrial Financial Mgmt System</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(Warfare Centers)</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at converged SYSCOMs during Navy ERP rollout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GAO-08-896</w:t>
            </w:r>
          </w:p>
        </w:tc>
      </w:tr>
      <w:tr>
        <w:tc>
          <w:tcPr>
            <w:tcW w:type="dxa" w:w="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21</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Cabrillo</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(SSC Pacific)</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during Navy ERP rollout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SPAWAR/Navy ERP program records</w:t>
            </w:r>
          </w:p>
        </w:tc>
      </w:tr>
      <w:tr>
        <w:tc>
          <w:tcPr>
            <w:tcW w:type="dxa" w:w="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22</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GAFS-BL / GAFS-R</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parallel to DEAMS — no confirmed decommission date (see Section 3.15)</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GAO-22-103636</w:t>
            </w:r>
          </w:p>
        </w:tc>
      </w:tr>
    </w:tbl>
    <w:p>
      <w:pPr>
        <w:spacing w:after="200" w:before="80"/>
      </w:pPr>
      <w:r>
        <w:rPr>
          <w:rFonts w:ascii="Calibri" w:cs="Calibri" w:eastAsia="Calibri" w:hAnsi="Calibri"/>
          <w:i/>
          <w:iCs/>
          <w:color w:val="555555"/>
          <w:sz w:val="19"/>
          <w:szCs w:val="19"/>
        </w:rPr>
        <w:t xml:space="preserve">Not counted in the 22 above, but part of the same DDRS data ecosystem, are 57 separate “obsolete DFAS files” (non-system data files DFAS historically used to report or adjust DDRS balances, e.g., TTBCASH for Fund Balance with Treasury) that DoD IG separately identified as still contributing reportable and/or adjusted data into DDRS as of Q1 FY2025 — meaning the true count of distinct “things” feeding or having fed GL-relevant data into DDRS, systems plus files, is closer to 80 when both categories are combined. This paper counts only genuine systems (not files) against the “20+” threshold, which the systems list alone clears.</w:t>
      </w:r>
    </w:p>
    <w:p>
      <w:pPr>
        <w:pStyle w:val="Heading3"/>
        <w:spacing w:after="100" w:before="200"/>
      </w:pPr>
      <w:r>
        <w:t xml:space="preserve">3.13.3 Why the number matters: DoD IG's core finding</w:t>
      </w:r>
    </w:p>
    <w:p>
      <w:pPr>
        <w:spacing w:after="160" w:line="276"/>
      </w:pPr>
      <w:r>
        <w:rPr>
          <w:rFonts w:ascii="Calibri" w:cs="Calibri" w:eastAsia="Calibri" w:hAnsi="Calibri"/>
          <w:sz w:val="22"/>
          <w:szCs w:val="22"/>
        </w:rPr>
        <w:t xml:space="preserve">The November 2025 DoD IG audit's central finding is not merely that many systems have fed DDRS over the years — it is that DoD has not cleanly separated “active, Treasury-reportable” data from “dead” data left behind by retirement. Specifically, for Q1 FY2025:</w:t>
      </w:r>
    </w:p>
    <w:p>
      <w:pPr>
        <w:pStyle w:val="ListParagraph"/>
        <w:numPr>
          <w:ilvl w:val="0"/>
          <w:numId w:val="1"/>
        </w:numPr>
        <w:spacing w:after="80" w:line="276"/>
      </w:pPr>
      <w:r>
        <w:rPr>
          <w:rFonts w:ascii="Calibri" w:cs="Calibri" w:eastAsia="Calibri" w:hAnsi="Calibri"/>
          <w:sz w:val="22"/>
          <w:szCs w:val="22"/>
        </w:rPr>
        <w:t xml:space="preserve">DDRS reported and adjusted balances associated with the 10 retired FM systems and 57 obsolete files identified above, totaling $4.2 trillion (net) in balances — 96.6% of which were not required for Treasury reporting and had no financial-reporting purpose, yet were still being carried and adjusted.</w:t>
      </w:r>
    </w:p>
    <w:p>
      <w:pPr>
        <w:pStyle w:val="ListParagraph"/>
        <w:numPr>
          <w:ilvl w:val="0"/>
          <w:numId w:val="1"/>
        </w:numPr>
        <w:spacing w:after="80" w:line="276"/>
      </w:pPr>
      <w:r>
        <w:rPr>
          <w:rFonts w:ascii="Calibri" w:cs="Calibri" w:eastAsia="Calibri" w:hAnsi="Calibri"/>
          <w:sz w:val="22"/>
          <w:szCs w:val="22"/>
        </w:rPr>
        <w:t xml:space="preserve">DDRS processed over 490,000 accounting adjustments to these retired systems/files in the quarter alone; 65% of them (about 320,000) were unnecessary because they touched balances with no Treasury-reporting requirement.</w:t>
      </w:r>
    </w:p>
    <w:p>
      <w:pPr>
        <w:pStyle w:val="ListParagraph"/>
        <w:numPr>
          <w:ilvl w:val="0"/>
          <w:numId w:val="1"/>
        </w:numPr>
        <w:spacing w:after="80" w:line="276"/>
      </w:pPr>
      <w:r>
        <w:rPr>
          <w:rFonts w:ascii="Calibri" w:cs="Calibri" w:eastAsia="Calibri" w:hAnsi="Calibri"/>
          <w:sz w:val="22"/>
          <w:szCs w:val="22"/>
        </w:rPr>
        <w:t xml:space="preserve">A further 2.2 million DDRS accounting adjustments in the same quarter did not identify which system or file they affected at all, making later cleanup materially harder — the STARS example above is the report's own illustration of this problem.</w:t>
      </w:r>
    </w:p>
    <w:p>
      <w:pPr>
        <w:pStyle w:val="ListParagraph"/>
        <w:numPr>
          <w:ilvl w:val="0"/>
          <w:numId w:val="1"/>
        </w:numPr>
        <w:spacing w:after="80" w:line="276"/>
      </w:pPr>
      <w:r>
        <w:rPr>
          <w:rFonts w:ascii="Calibri" w:cs="Calibri" w:eastAsia="Calibri" w:hAnsi="Calibri"/>
          <w:sz w:val="22"/>
          <w:szCs w:val="22"/>
        </w:rPr>
        <w:t xml:space="preserve">A DFAS system-change request to archive these unneeded legacy balances was originally developed in FY2017 and, as of July 2025, still had not been implemented — OUSD(Comptroller)/CFO's own management response in the report now targets completion around September 30, 2027.</w:t>
      </w:r>
    </w:p>
    <w:p>
      <w:pPr>
        <w:spacing w:after="160" w:line="276"/>
      </w:pPr>
      <w:r>
        <w:rPr>
          <w:rFonts w:ascii="Calibri" w:cs="Calibri" w:eastAsia="Calibri" w:hAnsi="Calibri"/>
          <w:sz w:val="22"/>
          <w:szCs w:val="22"/>
        </w:rPr>
        <w:t xml:space="preserve">The practical upshot for anyone doing DoD FM system-architecture work: the “20+ systems feeding DDRS” framing is accurate and probably conservative once obsolete files are included, and it is a live audit-remediation issue, not merely historical trivia — it is explicitly cited by DoD IG as an obstacle to the department's legally mandated goal of an unmodified (clean) audit opinion by FY2028 (per the FY2024 National Defense Authorization Act).</w:t>
      </w:r>
    </w:p>
    <w:p>
      <w:pPr>
        <w:pStyle w:val="Heading3"/>
        <w:spacing w:after="100" w:before="200"/>
      </w:pPr>
      <w:r>
        <w:t xml:space="preserve">3.13.4 Detailed accounting of the “closer to 80” figure</w:t>
      </w:r>
    </w:p>
    <w:p>
      <w:pPr>
        <w:spacing w:after="160" w:line="276"/>
      </w:pPr>
      <w:r>
        <w:rPr>
          <w:rFonts w:ascii="Calibri" w:cs="Calibri" w:eastAsia="Calibri" w:hAnsi="Calibri"/>
          <w:sz w:val="22"/>
          <w:szCs w:val="22"/>
        </w:rPr>
        <w:t xml:space="preserve">This subsection unpacks precisely how the “close to 80” figure in this paper's earlier draft was constructed, using the full text of DODIG-2026-013 (obtained directly from media.defense.gov after the prior draft was written). The short version: DoD IG's own audit scope produces 67 legacy “items” still touching DDRS as of Q1 FY2025 (10 systems + 57 files); adding the 8 currently active GL systems of record and 4 additional historically retired systems this paper separately documents (which fall outside DoD IG's specific Q1 FY2025 data pull) brings the total distinct GL-relevant items discussed in this paper to 79 — hence “closer to 80.” The two figures answer two different questions, and it's worth being precise about which is which.</w:t>
      </w:r>
    </w:p>
    <w:p>
      <w:pPr>
        <w:pStyle w:val="Heading3"/>
        <w:spacing w:after="100" w:before="200"/>
      </w:pPr>
      <w:r>
        <w:t xml:space="preserve">(a) DoD IG's own count: 10 systems + 57 files = 67</w:t>
      </w:r>
    </w:p>
    <w:p>
      <w:pPr>
        <w:spacing w:after="160" w:line="276"/>
      </w:pPr>
      <w:r>
        <w:rPr>
          <w:rFonts w:ascii="Calibri" w:cs="Calibri" w:eastAsia="Calibri" w:hAnsi="Calibri"/>
          <w:sz w:val="22"/>
          <w:szCs w:val="22"/>
        </w:rPr>
        <w:t xml:space="preserve">DoD IG drew a deliberate technical distinction that this paper initially blurred: “FM systems are owned by the DoD Components, while obsolete files are used by DFAS in the financial reporting process; therefore, the number of obsolete files is identified separately from FM systems” (DODIG-2026-013, p.6, footnote 4). In other words:</w:t>
      </w:r>
    </w:p>
    <w:p>
      <w:pPr>
        <w:pStyle w:val="ListParagraph"/>
        <w:numPr>
          <w:ilvl w:val="0"/>
          <w:numId w:val="1"/>
        </w:numPr>
        <w:spacing w:after="80" w:line="276"/>
      </w:pPr>
      <w:r>
        <w:rPr>
          <w:rFonts w:ascii="Calibri" w:cs="Calibri" w:eastAsia="Calibri" w:hAnsi="Calibri"/>
          <w:sz w:val="22"/>
          <w:szCs w:val="22"/>
        </w:rPr>
        <w:t xml:space="preserve">10 retired FM systems — full applications that a Military Department, Defense Agency, or field activity once owned and operated as its accounting system of record: DBMS, DWAS, FAS, IMPS/NRL, MSCFMS, SOMARDS, STARS, STOCK, WAAS, and STATE (this is DoD IG's Figure 4, reproduced in full in Section 3.13.2 above). DoD IG explicitly notes “STOCK” and “STATE” are proper system names, not acronyms.</w:t>
      </w:r>
    </w:p>
    <w:p>
      <w:pPr>
        <w:pStyle w:val="ListParagraph"/>
        <w:numPr>
          <w:ilvl w:val="0"/>
          <w:numId w:val="1"/>
        </w:numPr>
        <w:spacing w:after="80" w:line="276"/>
      </w:pPr>
      <w:r>
        <w:rPr>
          <w:rFonts w:ascii="Calibri" w:cs="Calibri" w:eastAsia="Calibri" w:hAnsi="Calibri"/>
          <w:sz w:val="22"/>
          <w:szCs w:val="22"/>
        </w:rPr>
        <w:t xml:space="preserve">57 obsolete DFAS files — not standalone systems at all, but individual data files DFAS itself used internally to report or adjust specific DDRS balances (for example, a Fund-Balance-with-Treasury file rather than a full accounting application). DFAS stopped actively using each file as its underlying business process changed, but never purged the balances the file had already contributed to DDRS. The report names exactly one of the 57 as a worked example — TTBCASH, a file DFAS used to report Fund Balance with Treasury balances until it stopped in FY2018 without zeroing out the balance; DFAS told the IG that one accountant worked full-time for over nine months just to research TTBCASH's remaining Defense Health Agency balances, and that unresolved research materially contributed to the FY2024 DoD Agency-Wide Fund Balance with Treasury material weakness. The other 56 files are not individually named anywhere in the public report.</w:t>
      </w:r>
    </w:p>
    <w:p>
      <w:pPr>
        <w:pStyle w:val="ListParagraph"/>
        <w:numPr>
          <w:ilvl w:val="0"/>
          <w:numId w:val="1"/>
        </w:numPr>
        <w:spacing w:after="80" w:line="276"/>
      </w:pPr>
      <w:r>
        <w:rPr>
          <w:rFonts w:ascii="Calibri" w:cs="Calibri" w:eastAsia="Calibri" w:hAnsi="Calibri"/>
          <w:sz w:val="22"/>
          <w:szCs w:val="22"/>
        </w:rPr>
        <w:t xml:space="preserve">10 + 57 = 67. This is DoD IG's own audit universe: every retired FM system and every obsolete DFAS file with data flowing into or being adjusted within DDRS in the single quarter (Q1 FY2025) that the audit examined.</w:t>
      </w:r>
    </w:p>
    <w:p>
      <w:pPr>
        <w:pStyle w:val="Heading3"/>
        <w:spacing w:after="100" w:before="200"/>
      </w:pPr>
      <w:r>
        <w:t xml:space="preserve">(b) This paper's broader count: 22 systems (including active ones) + 57 files = 79</w:t>
      </w:r>
    </w:p>
    <w:p>
      <w:pPr>
        <w:spacing w:after="160" w:line="276"/>
      </w:pPr>
      <w:r>
        <w:rPr>
          <w:rFonts w:ascii="Calibri" w:cs="Calibri" w:eastAsia="Calibri" w:hAnsi="Calibri"/>
          <w:sz w:val="22"/>
          <w:szCs w:val="22"/>
        </w:rPr>
        <w:t xml:space="preserve">Section 3.13.2's system list of 22 is broader than DoD IG's 10 because it also includes systems that are outside the scope of what DoD IG's audit was measuring:</w:t>
      </w:r>
    </w:p>
    <w:p>
      <w:pPr>
        <w:pStyle w:val="ListParagraph"/>
        <w:numPr>
          <w:ilvl w:val="0"/>
          <w:numId w:val="1"/>
        </w:numPr>
        <w:spacing w:after="80" w:line="276"/>
      </w:pPr>
      <w:r>
        <w:rPr>
          <w:rFonts w:ascii="Calibri" w:cs="Calibri" w:eastAsia="Calibri" w:hAnsi="Calibri"/>
          <w:sz w:val="22"/>
          <w:szCs w:val="22"/>
        </w:rPr>
        <w:t xml:space="preserve">8 systems that are currently active systems of record (GFEBS, Navy ERP, DEAMS, DAI, DLA EBS, LMP, SABRS, CEFMS) — DoD IG's audit was specifically about retired systems and obsolete files, so active systems were never going to appear in its Figure 4, even though they are unambiguously part of the same DDRS-feeding ecosystem this paper is mapping.</w:t>
      </w:r>
    </w:p>
    <w:p>
      <w:pPr>
        <w:pStyle w:val="ListParagraph"/>
        <w:numPr>
          <w:ilvl w:val="0"/>
          <w:numId w:val="1"/>
        </w:numPr>
        <w:spacing w:after="80" w:line="276"/>
      </w:pPr>
      <w:r>
        <w:rPr>
          <w:rFonts w:ascii="Calibri" w:cs="Calibri" w:eastAsia="Calibri" w:hAnsi="Calibri"/>
          <w:sz w:val="22"/>
          <w:szCs w:val="22"/>
        </w:rPr>
        <w:t xml:space="preserve">4 additional historically retired systems this paper documents from other sources (STANFINS, DIFMS, Cabrillo, GAFS/GAFS-BQ) that do not appear in DoD IG's Figure 4. The most likely explanation, though DoD IG does not say so directly, is that these systems' final balances were already fully migrated or zeroed out via the “zero-fill” approach (see Section 3.13.5 below) before Q1 FY2025, so they simply had nothing left in DDRS for the audit to flag — unlike STARS and SOMARDS, which used the “point-forward” approach and therefore still had balances the IG's data pull could see.</w:t>
      </w:r>
    </w:p>
    <w:p>
      <w:pPr>
        <w:pStyle w:val="ListParagraph"/>
        <w:numPr>
          <w:ilvl w:val="0"/>
          <w:numId w:val="1"/>
        </w:numPr>
        <w:spacing w:after="80" w:line="276"/>
      </w:pPr>
      <w:r>
        <w:rPr>
          <w:rFonts w:ascii="Calibri" w:cs="Calibri" w:eastAsia="Calibri" w:hAnsi="Calibri"/>
          <w:sz w:val="22"/>
          <w:szCs w:val="22"/>
        </w:rPr>
        <w:t xml:space="preserve">22 (this paper's system count) + 57 (DoD IG's obsolete-file count, unchanged) = 79, which is the basis for “closer to 80.”</w:t>
      </w:r>
    </w:p>
    <w:p>
      <w:pPr>
        <w:spacing w:after="200" w:before="80"/>
      </w:pPr>
      <w:r>
        <w:rPr>
          <w:rFonts w:ascii="Calibri" w:cs="Calibri" w:eastAsia="Calibri" w:hAnsi="Calibri"/>
          <w:i/>
          <w:iCs/>
          <w:color w:val="555555"/>
          <w:sz w:val="19"/>
          <w:szCs w:val="19"/>
        </w:rPr>
        <w:t xml:space="preserve">Two honest caveats on this reconciliation. First, this paper cannot independently confirm that STANFINS, DIFMS, Cabrillo, and GAFS truly have zero remaining DDRS balances — that is an inference from the fact that DoD IG's Figure 4 (which was built from actual DDRS data, not merely a historical systems list) does not include them, not a fact stated anywhere in the report. Second, DoD IG's 57 obsolete files are a Q1 FY2025 snapshot; the exact count could shift release to release as DFAS's planned archiving system-change request (targeted for September 30, 2027) is implemented. Treat “~80” as a well-sourced order-of-magnitude figure that combines two genuinely different countable categories (systems vs. files) rather than a single number DoD publishes anywhere as such.</w:t>
      </w:r>
    </w:p>
    <w:p>
      <w:pPr>
        <w:pStyle w:val="Heading3"/>
        <w:spacing w:after="100" w:before="200"/>
      </w:pPr>
      <w:r>
        <w:t xml:space="preserve">3.13.5 Why systems 8–22 didn't get a full GFEBS-style profile initially — and what's added below</w:t>
      </w:r>
    </w:p>
    <w:p>
      <w:pPr>
        <w:spacing w:after="160" w:line="276"/>
      </w:pPr>
      <w:r>
        <w:rPr>
          <w:rFonts w:ascii="Calibri" w:cs="Calibri" w:eastAsia="Calibri" w:hAnsi="Calibri"/>
          <w:sz w:val="22"/>
          <w:szCs w:val="22"/>
        </w:rPr>
        <w:t xml:space="preserve">Section 3 profiled GFEBS, Navy ERP, DEAMS, DAI, STARS, DLA EBS, GCSS-Army, LMP, GCSS-MC, and SABRS in depth because each is (a) a current or recent primary system of record for an entire Military Department or Defense Agency, and (b) the subject of substantial public documentation — dedicated program office websites, GAO/DoD IG deep-dive reports, and vendor case studies — sufficient to responsibly populate a technology/scope/module/status profile. The 14 systems newly surfaced in Section 3.13 are almost all much narrower in scope (a single command's working-capital fund, a single Defense field activity's allotment accounting, or a category of retired data rather than a living program) and are documented mainly as line items in GAO/DoD IG appendices, DFAS acronym lists, and Privacy Impact Assessments — not as programs with their own public-facing technical architecture documentation. That is a genuine difference in source availability, not an editorial judgment that they don't matter; several of them (STARS above all) turned out to be materially important to the audit story. Section 3.14 below adds a profile for each newly identified system where enough public information exists to say something specific and sourced, and is explicit about which ones remain thinly documented in open sources.</w:t>
      </w:r>
    </w:p>
    <w:p>
      <w:r>
        <w:br w:type="page"/>
      </w:r>
    </w:p>
    <w:p>
      <w:pPr>
        <w:pStyle w:val="Heading1"/>
        <w:spacing w:after="160" w:before="360"/>
      </w:pPr>
      <w:r>
        <w:t xml:space="preserve">3.14 Extended Profiles: The Newly Identified GL Systems</w:t>
      </w:r>
    </w:p>
    <w:p>
      <w:pPr>
        <w:pStyle w:val="Heading2"/>
        <w:spacing w:after="120" w:before="280"/>
      </w:pPr>
      <w:r>
        <w:t xml:space="preserve">3.14.1 CEFMS / CEFMS II — Corps of Engineers Financial Management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 Army Corps of Engineers (USACE) Finance Center (UFC), Engineering Support Center Huntsville; a Component-unique system explicitly authorized under DoD financial management regulation to serve USACE's distinctive civil-works/revolving-fund business model rather than being folded into GFEBS.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relational database with Oracle Forms front end (CEFMS II); actively being modernized — current USACE contracts direct migration of CEFMS II Oracle Forms functionality to an HTML web-application framework and migration of the architecture into the USACE Cloud Environment.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Purpose / scope</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USACE's enterprise system of record for essentially all financial management business processes and transactions across both Civil Works (congressionally appropriated) and Military Programs (reimbursable/revolving) funding, worldwide.</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Scale (rare, well-documented figures)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CEFMS II spans over 72 distinct functional areas and runs across approximately 62 separate Field Operating Activity (FOA) production databases (plus development/test/QA/disaster-recovery environments for each). Each FOA production database contains approximately 5,525 tables and 329 views; a separate Corporate Reporting database consolidates roughly 700 tables and 100 views; there is also one central Data Manager database. This is the single most granular, publicly documented table-count figure identified anywhere in this research — a useful proxy for the order of magnitude of a mature Component-level Oracle financial system, even though DAI/DEAMS-specific figures remain undisclosed.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Network</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NIPRNet.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Predecessor / relationship to GFEBS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CEFMS predates GFEBS (in production and undergoing DFAS-funded testing as early as FY1995–FY1996) and was explicitly evaluated — and rejected — as a candidate for Army-wide expansion beyond USACE. It remains one of the specific systems GFEBS's 2007 SAFE consolidation study did not subsume, because USACE's revolving-fund, project-based business model is different enough from standard Army General Fund accounting that DoD chose to let USACE keep a Component-unique system.</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Actively maintained and modernized (CEFMS II cloud/HTML migration contracts run through the mid-2020s); still described by USACE contract documentation as “the premier financial management system in the Department of Defense” for its niche. It reports GL data to DDRS as a distinct, ongoing feeder — not a retired legacy system.</w:t>
            </w:r>
          </w:p>
        </w:tc>
      </w:tr>
    </w:tbl>
    <w:p>
      <w:pPr>
        <w:spacing w:after="160" w:line="276"/>
      </w:pPr>
      <w:r>
        <w:rPr>
          <w:rFonts w:ascii="Calibri" w:cs="Calibri" w:eastAsia="Calibri" w:hAnsi="Calibri"/>
          <w:sz w:val="22"/>
          <w:szCs w:val="22"/>
        </w:rPr>
        <w:t xml:space="preserve"/>
      </w:r>
    </w:p>
    <w:p>
      <w:pPr>
        <w:pStyle w:val="Heading2"/>
        <w:spacing w:after="120" w:before="280"/>
      </w:pPr>
      <w:r>
        <w:t xml:space="preserve">3.14.2–3.14.9 Retired Legacy GL Systems Named in DODIG-2026-013</w:t>
      </w:r>
    </w:p>
    <w:p>
      <w:pPr>
        <w:spacing w:after="160" w:line="276"/>
      </w:pPr>
      <w:r>
        <w:rPr>
          <w:rFonts w:ascii="Calibri" w:cs="Calibri" w:eastAsia="Calibri" w:hAnsi="Calibri"/>
          <w:sz w:val="22"/>
          <w:szCs w:val="22"/>
        </w:rPr>
        <w:t xml:space="preserve">The eight systems below are documented almost exclusively as line items in the DoD IG's November 2025 audit (Figure 4 of that report) and in scattered DFAS/DTMO acronym references. Open-source reporting does not provide the technology stack, module architecture, or user-scale figures for these the way it does for GFEBS or DEAMS — which is itself part of the DoD IG's finding (these systems are old enough, and narrow enough in scope, that even DFAS's own documentation of them is thin). Profiles below state plainly what is and is not known.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100"/>
      </w:tblGrid>
      <w:tr>
        <w:trPr>
          <w:tblHeader/>
        </w:trPr>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4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is publicly documented</w:t>
            </w:r>
          </w:p>
        </w:tc>
        <w:tc>
          <w:tcPr>
            <w:tcW w:type="dxa" w:w="31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is not publicly disclosed</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DBMS — Defense Business Management System</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DoD-wide financial system referenced in the Defense Travel Management Office's DTA Manual Appendix R (Lines of Accounting formats by Service/Agency) as a distinct financial system with its own line-of-accounting format, alongside DEAMS and DIFMS. Named by DoD IG (DODIG-2026-013) as one of 10 retired systems whose GL balances still resided in DDRS as of Q1 FY2025.</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Owning organization/Component, underlying technology platform, scope of users, and retirement date are not stated in any unclassified source located for this paper.</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DWAS — Defense Working Capital Accounting System</w:t>
            </w:r>
          </w:p>
        </w:tc>
        <w:tc>
          <w:tcPr>
            <w:tcW w:type="dxa" w:w="4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by DoD IG (DODIG-2026-013) as one of 10 retired systems with residual GL balances in DDRS; the name implies it served one or more DoD working-capital-fund (revolving fund) activities.</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further public documentation of owner, technology, or scope was located.</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FAS — Fixed Asset System</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by DoD IG (DODIG-2026-013) as one of 10 retired systems with residual GL balances in DDRS; the name implies a property/plant/equipment (fixed-asset) subsidiary ledger feeding the general ledger.</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further public documentation of owner, technology, or scope was located.</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IMPS/NRL — Integrated Management Processing System / Navy Research Laboratory</w:t>
            </w:r>
          </w:p>
        </w:tc>
        <w:tc>
          <w:tcPr>
            <w:tcW w:type="dxa" w:w="4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by DoD IG (DODIG-2026-013) as one of 10 retired systems with residual GL balances in DDRS; the “/NRL” suffix indicates it served the Naval Research Laboratory specifically.</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further public documentation of owner, technology, or scope was located.</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MSCFMS — Military Sealift Command Financial Management System</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by DoD IG (DODIG-2026-013) as one of 10 retired systems with residual GL balances in DDRS; also appears in an older DFAS Privacy Impact Assessment (Centralized Disbursing System, 2018) as an active source system for Military Sealift Command financial data at that time, indicating retirement occurred sometime between roughly 2018 and Q1 FY2025.</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Underlying technology and exact retirement date not located in open sources.</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STOCK</w:t>
            </w:r>
          </w:p>
        </w:tc>
        <w:tc>
          <w:tcPr>
            <w:tcW w:type="dxa" w:w="4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by DoD IG (DODIG-2026-013) as one of 10 retired systems with residual GL balances in DDRS; DoD IG's report treats this as a proper system name, not an acronym.</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Owning organization, technology, and function are not stated in any unclassified source located for this paper.</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WAAS — Washington Headquarters Services Allotment &amp; Accounting System</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Owning organization (Washington Headquarters Services, the DoD field activity providing administrative/financial support to OSD and Fourth Estate tenants) is identifiable from the system name and a WHS-published Privacy Impact Assessment exists (whs.mil/Portals/75/PIA/WAAS_PIA.pdf), confirming WHS as owner; named by DoD IG (DODIG-2026-013) as one of 10 retired systems with residual GL balances in DDRS.</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WHS PIA document could not be extracted as machine-readable text in this research pass; underlying technology and retirement date are not otherwise confirmed in open sources.</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STATE</w:t>
            </w:r>
          </w:p>
        </w:tc>
        <w:tc>
          <w:tcPr>
            <w:tcW w:type="dxa" w:w="4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by DoD IG (DODIG-2026-013) as one of 10 retired systems with residual GL balances in DDRS; DoD IG's report treats this as a proper system name, not an acronym.</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Owning organization, technology, and function are not stated in any unclassified source located for this paper — the name alone does not clarify whether this relates to the Department of State or is an internal DoD naming convention.</w:t>
            </w:r>
          </w:p>
        </w:tc>
      </w:tr>
    </w:tbl>
    <w:p>
      <w:pPr>
        <w:spacing w:after="200" w:before="80"/>
      </w:pPr>
      <w:r>
        <w:rPr>
          <w:rFonts w:ascii="Calibri" w:cs="Calibri" w:eastAsia="Calibri" w:hAnsi="Calibri"/>
          <w:i/>
          <w:iCs/>
          <w:color w:val="555555"/>
          <w:sz w:val="19"/>
          <w:szCs w:val="19"/>
        </w:rPr>
        <w:t xml:space="preserve">The thinness of public documentation on these eight systems is itself a data point worth taking seriously: it illustrates the DoD IG's underlying concern in DODIG-2026-013 — that DoD's institutional knowledge of exactly what these retired systems were, who owned them, and what their balances represent has eroded to the point that DFAS's own accounting adjustments against them (2.2 million in one quarter, per Section 3.13.3) frequently don't even record which system was affected. If Peter needs authoritative technical detail on any of these eight for an official work product, the appropriate next step is a direct records request to DFAS Indianapolis (which maintains DDRS) or to the OUSD(Comptroller) FM systems modernization office, rather than relying on open-source synthesis.</w:t>
      </w:r>
    </w:p>
    <w:p>
      <w:r>
        <w:br w:type="page"/>
      </w:r>
    </w:p>
    <w:p>
      <w:pPr>
        <w:pStyle w:val="Heading1"/>
        <w:spacing w:after="160" w:before="360"/>
      </w:pPr>
      <w:r>
        <w:t xml:space="preserve">3.15 GAFS-BL / GAFS-BQ / GAFS-R — General Accounting and Finance System (U.S. Air Force, the DEAMS-adjacent legacy pair)</w:t>
      </w:r>
    </w:p>
    <w:p>
      <w:pPr>
        <w:spacing w:after="160" w:line="276"/>
      </w:pPr>
      <w:r>
        <w:rPr>
          <w:rFonts w:ascii="Calibri" w:cs="Calibri" w:eastAsia="Calibri" w:hAnsi="Calibri"/>
          <w:sz w:val="22"/>
          <w:szCs w:val="22"/>
        </w:rPr>
        <w:t xml:space="preserve">This is one of the most confusing names in this entire paper, and it deserves to be unpacked precisely: “GAFS” is not one system — it is a paired budgetary-ledger-plus-general-ledger legacy environment that still operates today, in parallel with DEAMS, at Air Force locations DEAMS has not yet reached, and it remains the Air Force's second system that feeds USSGL data directly to DDRS (DEAMS being the first).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GAFS-BL / GAFS-BQ (Base Level)</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base-level component. It processes, summarizes, and reports Air Force financial data on a budgetary basis of accounting — obligations, budget authority, and disbursements at the installation level, fed largely by ABSS obligating documents (Section 3.5) and other base-level feeder activity. It produces the operating budget/allotment ledger (Air Force reference: DFAS-DE 7077.2-M) and a cumulative report (HAF-ACF(M)7113) used to reconcile against what GAFS-R later reports.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GAFS-R (Rehost / Reengineered)</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general-ledger component. GAFS-BL transfers its detailed disbursement and budgetary records to GAFS-R daily; GAFS-R translates those records into United States Standard General Ledger (USSGL) account balances — assignment is driven by a data element called the Balance Identifier (BID) plus other fields carried on the GAFS-BL record — and GAFS-R then transfers its resulting USSGL trial balance to DDRS. In a single fiscal year (FY2004, the most granular sourced figure available), GAFS-R translated more than 10 million individual disbursement transactions.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Underlying technology</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SAP or Oracle EBS — GAO and Air Force sustainment-contract documentation describe the Core Financial Systems family (GAFS-R, the Standard Materiel Accounting System (SMAS), and the Integrated Accounts Payable System (IAPS)) as “highly diverse and complex” customized Government Off-The-Shelf (GOTS) applications, sustained under Air Force contract by Array Information Technology. “Rehost” in the name reflects that GAFS-R was migrated onto newer infrastructure at some point in its history rather than being replaced outright; it is a legacy application built and maintained specifically for DFAS/Air Force use, not a commercial ERP product.</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Owner / operator</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Denver (DFAS-DE) operates GAFS-R and performs the departmental accounting, reconciliation, and correcting-entry (journal voucher) function described in 3.15.1 below.</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Relationship to DEAMS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GAO has been explicit that GAFS-R is not a DEAMS predecessor in the sense of a finished, one-time migration — it is a live, parallel general ledger system that DEAMS has not fully absorbed. A 2022 GAO report (GAO-22-103636) recommended the Air Force develop a formal migration plan off GAFS-R and found that, as of that audit, GAFS-R had no specific decommission date and carried unresolved independent-auditor Notices of Findings and Recommendations (NFRs), including inconsistent interface integrity controls that the Air Force had explicitly accepted as risk rather than corrected.</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Still operating. The Air Force's planned working-capital-fund replacement systems — the Maintenance, Repair, and Overhaul initiative (MROi, initial phase targeted for FY2024) and the Supply Capability initiative (SCi, not expected operational until FY2028) — are intended to eventually absorb the processes currently running under “the umbrella of GAFS-R,” but as of GAO's most recent public reporting the Air Force had not yet identified the full set of target financial systems that will ultimately retire GAFS-R.</w:t>
            </w:r>
          </w:p>
        </w:tc>
      </w:tr>
    </w:tbl>
    <w:p>
      <w:pPr>
        <w:spacing w:after="160" w:line="276"/>
      </w:pPr>
      <w:r>
        <w:rPr>
          <w:rFonts w:ascii="Calibri" w:cs="Calibri" w:eastAsia="Calibri" w:hAnsi="Calibri"/>
          <w:sz w:val="22"/>
          <w:szCs w:val="22"/>
        </w:rPr>
        <w:t xml:space="preserve"/>
      </w:r>
    </w:p>
    <w:p>
      <w:pPr>
        <w:pStyle w:val="Heading2"/>
        <w:spacing w:after="120" w:before="280"/>
      </w:pPr>
      <w:r>
        <w:t xml:space="preserve">3.15.1 “GAFS JV” — what it actually means, and why it's different from a GFEBS journal voucher</w:t>
      </w:r>
    </w:p>
    <w:p>
      <w:pPr>
        <w:spacing w:after="160" w:line="276"/>
      </w:pPr>
      <w:r>
        <w:rPr>
          <w:rFonts w:ascii="Calibri" w:cs="Calibri" w:eastAsia="Calibri" w:hAnsi="Calibri"/>
          <w:sz w:val="22"/>
          <w:szCs w:val="22"/>
        </w:rPr>
        <w:t xml:space="preserve">The term “GAFS JV” refers to a manual correcting/adjusting journal voucher that DFAS-DE departmental accountants post at the GAFS-R (or DDRS) level to force GAFS-R's reported balances to agree with an external control total — most commonly Treasury's reported cumulative disbursements. A documented example: in FY2004, cumulative Treasury disbursement totals for the Air Force General Fund were $591.7 million more than what GAFS-R showed. DFAS-DE researched the difference and posted a journal voucher adjustment to bring GAFS-R and DDRS into agreement with Treasury, substantially (though not completely) resolving the gap.</w:t>
      </w:r>
    </w:p>
    <w:p>
      <w:pPr>
        <w:spacing w:after="160" w:line="276"/>
      </w:pPr>
      <w:r>
        <w:rPr>
          <w:rFonts w:ascii="Calibri" w:cs="Calibri" w:eastAsia="Calibri" w:hAnsi="Calibri"/>
          <w:sz w:val="22"/>
          <w:szCs w:val="22"/>
        </w:rPr>
        <w:t xml:space="preserve">This is a fundamentally different kind of “JV” from the ones described in Section 9's GFEBS deep dive. A GFEBS journal voucher is system-generated at the moment a business transaction posts (Section 9.2's six-stage model) and carries the full account-assignment detail of that transaction. A “GAFS JV” in the DFAS-DE reconciliation sense is typically a summary-level, manually researched plug entry made after the fact to close a gap between two already-summarized totals (GAFS-R's trial balance versus Treasury's reported disbursements) — exactly the category of “forced-balance adjustment” that GAO's 2020 accounting-adjustments report (GAO-20-96, cited in Section 7's methodology and Section 3.13.3's DDRS-adjustment findings) singled out as a department-wide reliability concern, because a correcting entry made to agree with a control total, by construction, may not trace to any single identifiable underlying transaction.</w:t>
      </w:r>
    </w:p>
    <w:p>
      <w:pPr>
        <w:pStyle w:val="Heading2"/>
        <w:spacing w:after="120" w:before="280"/>
      </w:pPr>
      <w:r>
        <w:t xml:space="preserve">3.15.2 The practical question: tracing a DDRS balance back to ABSS source detail for IGT elimination</w:t>
      </w:r>
    </w:p>
    <w:p>
      <w:pPr>
        <w:spacing w:after="160" w:line="276"/>
      </w:pPr>
      <w:r>
        <w:rPr>
          <w:rFonts w:ascii="Calibri" w:cs="Calibri" w:eastAsia="Calibri" w:hAnsi="Calibri"/>
          <w:sz w:val="22"/>
          <w:szCs w:val="22"/>
        </w:rPr>
        <w:t xml:space="preserve">This directly addresses a specific, practical problem: you are looking at a GAFS-R-sourced balance in DDRS, you need to perform an intragovernmental (IGT) elimination (Section 7.6) on it, and neither the GAFS JV nor the GL-level balance in GAFS-R carries the trading-partner information (the Federal/Non-Federal indicator and specific trading-partner agency code discussed in the SLOA/SFIS material referenced in Section 5) that GTAS needs to match it against the counterparty agency's books. Here is the traceability chain, and an honest account of what is and is not confirmed at each link: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2400"/>
      </w:tblGrid>
      <w:tr>
        <w:trPr>
          <w:tblHeader/>
        </w:trPr>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Layer</w:t>
            </w:r>
          </w:p>
        </w:tc>
        <w:tc>
          <w:tcPr>
            <w:tcW w:type="dxa" w:w="5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holds</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Confidence</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trial balance</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summarized USSGL account balance for the Air Force General Fund or Working Capital Fund, with no transaction-level or trading-partner detail visible at this layer by itself.</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Confirmed — DDRS is structurally a consolidation layer, not a transaction repository (Section 3.13).</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GAFS-R USSGL “universe of transactions”</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GAO's own FY2004 audit report states GAFS-R “retained a universe of transactions that supported the USSGL account balances” used to build the DDRS trial balance — meaning GAFS-R does keep transaction-level records, not just a summary total, and this is the first place to query rather than treating the DDRS trial balance as the finest available grain.</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Confirmed that transaction-level data exists at this layer; not confirmed whether trading-partner-specific fields are populated on every record, which is precisely the audit risk GAO flagged (see next row).</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GAFS-R–to–GAFS-BL linkage (the Balance Identifier)</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GAFS-R assigns each incoming GAFS-BL record to a USSGL account using the Balance Identifier (BID) plus other data elements carried on the GAFS-BL record itself — the BID is the join key a researcher would use to pull the corresponding GAFS-BL source record for a given GAFS-R/USSGL balance.</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Confirmed the BID linkage exists and is the documented mechanism (sourced to a DFAS-DE FY2004 SBR support audit); this paper does not have visibility into the BID's full data dictionary or whether it itself carries a trading-partner attribute.</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GAFS-BL base-level record</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budgetary-basis transaction as received from the base, including whatever accounting classification and funding-document reference the originating obligating action carried — for an ABSS-originated obligation, this is where a MIPR number, contract number, or customer/vendor identifier would most plausibly still be attached, since that information originates with the obligating document, not with the later GL translation step.</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Best-supported inference, not a directly confirmed fact: this paper found no public source explicitly stating what data elements a GAFS-BL record contains beyond “various data elements” referenced in the GAO/DFAS-DE audit language quoted above.</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ABSS commitment/obligation document</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original source document — the actual line of accounting, the vendor/customer/performing-activity identification, and (for a MIPR-funded IGT transaction specifically) the MIPR/DD Form 448 reference number that identifies the trading partner. If trading-partner detail exists anywhere in this chain in a form usable for GTAS reciprocal-category matching, this is very likely where it has to come from, because it is the only layer in the chain that is a source document rather than a downstream accounting translation.</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Consistent with ABSS's documented function (Section 3.5: creating and routing obligating documents with full workflow/approval detail) but this paper cannot confirm ABSS's specific data schema or field names, since no public ABSS technical data dictionary was located.</w:t>
            </w:r>
          </w:p>
        </w:tc>
      </w:tr>
    </w:tbl>
    <w:p>
      <w:pPr>
        <w:spacing w:after="200" w:before="80"/>
      </w:pPr>
      <w:r>
        <w:rPr>
          <w:rFonts w:ascii="Calibri" w:cs="Calibri" w:eastAsia="Calibri" w:hAnsi="Calibri"/>
          <w:i/>
          <w:iCs/>
          <w:color w:val="555555"/>
          <w:sz w:val="19"/>
          <w:szCs w:val="19"/>
        </w:rPr>
        <w:t xml:space="preserve">The honest bottom line, stated plainly: this paper can confirm the chain's existence and the join mechanism at the GAFS-R→GAFS-BL layer (the Balance Identifier) with a real citation, and can confirm ABSS is the correct place to look for the original trading-partner-bearing source document based on what ABSS is documented to do — but it cannot hand you exact ABSS or GAFS-BL table/field names, because neither system's internal data dictionary is published anywhere this research could locate. GAO's own language about GAFS-R's “inconsistent interface integrity controls” (Section 3.15, GAO-22-103636) is itself indirect evidence that this exact problem — data elements not surviving cleanly from the obligating document through to the USSGL-level record — is a live, GAO-documented risk, not a hypothetical one. If Peter needs the actual field-level answer for a real elimination working paper, the right next step is a data request to DFAS-DE (GAFS-R's operator) for the GAFS-BL-to-GAFS-R interface control document (ICD) and the ABSS-to-GAFS-BL interface specification, which would be the authoritative source neither GAO nor this paper's open-source research has published.</w:t>
      </w:r>
    </w:p>
    <w:p>
      <w:r>
        <w:br w:type="page"/>
      </w:r>
    </w:p>
    <w:p>
      <w:r>
        <w:br w:type="page"/>
      </w:r>
    </w:p>
    <w:p>
      <w:pPr>
        <w:pStyle w:val="Heading1"/>
        <w:spacing w:after="160" w:before="360"/>
      </w:pPr>
      <w:r>
        <w:t xml:space="preserve">3.16 Combatant Commands, DISA, DCSA, DeCA, and the Defense Intelligence Community: Who Actually Uses What</w:t>
      </w:r>
    </w:p>
    <w:p>
      <w:pPr>
        <w:spacing w:after="160" w:line="276"/>
      </w:pPr>
      <w:r>
        <w:rPr>
          <w:rFonts w:ascii="Calibri" w:cs="Calibri" w:eastAsia="Calibri" w:hAnsi="Calibri"/>
          <w:sz w:val="22"/>
          <w:szCs w:val="22"/>
        </w:rPr>
        <w:t xml:space="preserve">This section answers a question the earlier system-by-system profiles left implicit: what general ledger system does a Combatant Command, DISA, DCSA, DeCA, or a DoD intelligence agency like NSA or DIA actually run on? The short, structurally important answer, confirmed across every organization checked below: almost none of them have their own GL system. They ride on whichever system this paper has already profiled that their parent Service or the Fourth Estate's shared Defense Agency platform provides — which is itself a finding worth stating plainly, because it means the audit risks and system architecture already documented in Sections 3–9 apply directly to these organizations rather than requiring a separate technical picture.</w:t>
      </w:r>
    </w:p>
    <w:p>
      <w:pPr>
        <w:pStyle w:val="Heading2"/>
        <w:spacing w:after="120" w:before="280"/>
      </w:pPr>
      <w:r>
        <w:t xml:space="preserve">3.16.1 Combatant Commands: no COCOM-owned GL system exists</w:t>
      </w:r>
    </w:p>
    <w:p>
      <w:pPr>
        <w:spacing w:after="160" w:line="276"/>
      </w:pPr>
      <w:r>
        <w:rPr>
          <w:rFonts w:ascii="Calibri" w:cs="Calibri" w:eastAsia="Calibri" w:hAnsi="Calibri"/>
          <w:sz w:val="22"/>
          <w:szCs w:val="22"/>
        </w:rPr>
        <w:t xml:space="preserve">A geographic or functional Combatant Command (CENTCOM, EUCOM, INDOPACOM, AFRICOM, SOUTHCOM, NORTHCOM, SPACECOM, CYBERCOM, SOCOM, STRATCOM, TRANSCOM) is a joint organization, not an accounting entity with its own general ledger. Each COCOM's operations and maintenance (O&amp;M) funding runs through whichever Military Department serves as its executive or administrative agent — and that Service's own ERP (already profiled in Section 3) is the actual system of record. A Defense Security Cooperation University resource management manual gives a directly sourced, COCOM-by-COCOM breakdown for both the Security Cooperation/Foreign Military Sales administrative funding (uniformly DAI across every COCOM) and the O&amp;M funding (which follows the administering Service):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Combatant Command</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FMS/Security Cooperation admin funding</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O&amp;M funding system</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AFRICOM</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(Army-administered)</w:t>
            </w:r>
          </w:p>
        </w:tc>
      </w:tr>
      <w:tr>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CENTCOM</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 (Air Force-administered)</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EUCOM</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(Army-administered)</w:t>
            </w:r>
          </w:p>
        </w:tc>
      </w:tr>
      <w:tr>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NORTHCOM</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 (Air Force-administered)</w:t>
            </w:r>
          </w:p>
        </w:tc>
      </w:tr>
      <w:tr>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INDOPACOM</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SABRS (Navy/Marine Corps-administered)</w:t>
            </w:r>
          </w:p>
        </w:tc>
      </w:tr>
      <w:tr>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SOUTHCOM</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(Army-administered)</w:t>
            </w:r>
          </w:p>
        </w:tc>
      </w:tr>
    </w:tbl>
    <w:p>
      <w:pPr>
        <w:spacing w:after="160" w:line="276"/>
      </w:pPr>
      <w:r>
        <w:rPr>
          <w:rFonts w:ascii="Calibri" w:cs="Calibri" w:eastAsia="Calibri" w:hAnsi="Calibri"/>
          <w:sz w:val="22"/>
          <w:szCs w:val="22"/>
        </w:rPr>
        <w:t xml:space="preserve">USTRANSCOM is one partial exception, and this paper already covers it in depth (Section 3.4): rather than simply borrowing a parent Service's system, USTRANSCOM co-owns DEAMS with the Air Force as a joint program, and its Transportation Working Capital Fund is “funded predominately with customer orders” (i.e., billing other DoD organizations for airlift/sealift/surface transportation) rather than direct appropriation — consistent with the reimbursable/Order-to-Cash pattern this paper's Section 7.6 IGT framework and Section 9.5 (GFEBS Reimbursables) describe. Notably, USTRANSCOM's Transportation Working Capital Fund is also specifically named in DoD IG's FY2025 audit results (DODIG-2026-032, December 2025) as one of the DoD reporting entities that received a disclaimer of opinion — confirming this paper's Section 3.4 profile is tracking a genuinely live, current audit risk area, not a resolved one.</w:t>
      </w:r>
    </w:p>
    <w:p>
      <w:pPr>
        <w:spacing w:after="160" w:line="276"/>
      </w:pPr>
      <w:r>
        <w:rPr>
          <w:rFonts w:ascii="Calibri" w:cs="Calibri" w:eastAsia="Calibri" w:hAnsi="Calibri"/>
          <w:sz w:val="22"/>
          <w:szCs w:val="22"/>
        </w:rPr>
        <w:t xml:space="preserve">USSOCOM is a second, more fundamental exception, and it is the specific gap this section was expanded to close. Unlike the geographic COCOMs in the table above, USSOCOM has its own dedicated budget category — Major Force Program 11 (MFP-11), created by the FY1987 NDAA specifically to give USSOCOM direct control over funding special-operations-peculiar equipment, training, and technology, separate from any Military Department's own budget. Under 10 U.S.C. § 167, the USSOCOM commander functions as the “head of an agency” for procurement purposes — authority no other combatant commander holds — and USSOCOM prepares and reports its own audited financial statements under the CFO Act and GMRA, rather than simply having its O&amp;M activity absorbed into a parent Service's statements the way the geographic COCOMs in the table above do. USSOCOM's own FY2023 financial statement reporting package specifically references accounting for certain USSOCOM assets “within General Fund Enterprise Business System – Sensitive Activities (GFEBS-SA)” — the same classified, hardened Army GFEBS instance this paper profiled in Section 3.1, now confirmed to also serve at least part of USSOCOM's reporting, consistent with the classified nature of much special operations activity. USSOCOM's asset accountability is further complicated by a documented MFP-11/MFP-2 (“SOF-peculiar” vs. “Service-common”) ownership-transfer process with the Military Departments and their Theater Special Operations Components — USSOCOM's FY2019 reporting package documents multi-billion-dollar asset-line reclassifications as property was formally transferred to or from the Army, Navy, and Air Force for financial-reporting purposes, and its FY2023 package documents a $373.4 million restatement for Operating Materials &amp; Supplies that had gone unreported at an Army wholesale location entirely.</w:t>
      </w:r>
    </w:p>
    <w:p>
      <w:pPr>
        <w:spacing w:after="160" w:line="276"/>
      </w:pPr>
      <w:r>
        <w:rPr>
          <w:rFonts w:ascii="Calibri" w:cs="Calibri" w:eastAsia="Calibri" w:hAnsi="Calibri"/>
          <w:sz w:val="22"/>
          <w:szCs w:val="22"/>
        </w:rPr>
        <w:t xml:space="preserve">The remaining functional Combatant Commands — STRATCOM (Offutt AFB, NE), SPACECOM (Colorado Springs, CO), and CYBERCOM (Fort Meade, MD) — were not covered by the DSCU Security Cooperation resource-management manual sourced above, because that manual's COCOM-by-COCOM table is specifically built around the Security Cooperation Organization (SCO) structure geographic commands maintain at embassies, which functional commands do not have. This paper's best-supported inference, consistent with the base-of-assignment-follows-administering-Service pattern documented for the geographic COCOMs, is that STRATCOM's and SPACECOM's O&amp;M funding likely runs through Air Force channels (DEAMS) given their historical Air Force basing and administrative heritage, and CYBERCOM's through Army channels (GFEBS) given its co-location with NSA at the Army's Fort Meade — but this paper did not locate a source with the same direct, COCOM-named specificity as the DSCU manual to confirm any of the three, and states this explicitly as an inference rather than a sourced fact.</w:t>
      </w:r>
    </w:p>
    <w:p>
      <w:pPr>
        <w:spacing w:after="200" w:before="80"/>
      </w:pPr>
      <w:r>
        <w:rPr>
          <w:rFonts w:ascii="Calibri" w:cs="Calibri" w:eastAsia="Calibri" w:hAnsi="Calibri"/>
          <w:i/>
          <w:iCs/>
          <w:color w:val="555555"/>
          <w:sz w:val="19"/>
          <w:szCs w:val="19"/>
        </w:rPr>
        <w:t xml:space="preserve">The practical implication for anyone working COCOM-level financial issues: a finding, interface problem, or system quirk documented anywhere in this paper's GFEBS (Section 9), DEAMS (Section 3.4), or SABRS (Section 3.11) profiles applies directly and without translation to the corresponding COCOM's O&amp;M accounting, because there is no intermediate COCOM-specific system layer to account for.</w:t>
      </w:r>
    </w:p>
    <w:p>
      <w:pPr>
        <w:pStyle w:val="Heading2"/>
        <w:spacing w:after="120" w:before="280"/>
      </w:pPr>
      <w:r>
        <w:t xml:space="preserve">3.16.2 DISA: three systems now, not two — corrected</w:t>
      </w:r>
    </w:p>
    <w:p>
      <w:pPr>
        <w:spacing w:after="160" w:line="276"/>
      </w:pPr>
      <w:r>
        <w:rPr>
          <w:rFonts w:ascii="Calibri" w:cs="Calibri" w:eastAsia="Calibri" w:hAnsi="Calibri"/>
          <w:sz w:val="22"/>
          <w:szCs w:val="22"/>
        </w:rPr>
        <w:t xml:space="preserve">An earlier version of this section described DISA as running two financial systems split cleanly by fund type (WAAS for General Fund, FAMIS for Working Capital Fund). That was incomplete. DISA's property/capital-asset accounting on the General Fund side has since moved onto a dedicated FAMIS General Fund instance — confirmed by an April 2024 Defense Property Accountability System (DPAS, now rebranded Enterprise Logistics Management System/ELMS) release note, which states plainly: “The Defense Information Systems Agency (DISA) now has interface system code ‘AC’ assigned to their Financial Accounting &amp; Management Information System (FAMIS) General Fund (GF). The DPAS to FAMIS interface is used to provide the DPAS customer with an automated feed of their Capital Asset activity to their General Ledger and Cost Accounting modules of FAMIS.” The same release note confirms DISA's capital-asset data had previously been converted through a DAI interface and was being migrated onto this new FAMIS-GF interface instead — meaning FAMIS-GF is a genuinely new (2024), not legacy, addition to DISA's architecture, running in parallel with (not replacing) WAAS.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General Fund — core accounting</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Washington Headquarters Services Allotment and Accounting System (WAAS) — the same system this paper's Section 3.13.2 identified from DoD IG's DODIG-2026-013 list of retired-but-still-reporting legacy systems, now confirmed by DISA's own Agency Financial Reports to be DISA General Fund's core accounting/trial-balance system. DISA's FY2024 AFR confirms “all general ledger subsidiary details have been reconciled to the field level accounting system trial balances, and all journal vouchers posted to DDRS-B and DDRS-AFS have been reconciled” — the field-level system being described is WAAS.</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General Fund — capital asset / property accounting (new, 2024)</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FAMIS-GF (Financial Accounting &amp; Management Information System, General Fund instance) — a dedicated General Fund variant, distinct from the long-standing Working Capital Fund instance below, stood up specifically to give DPAS an automated feed of DISA's Capital Asset activity into FAMIS's General Ledger and Cost Accounting modules. This is narrower in scope than WAAS: FAMIS-GF handles capital-asset/property accounting specifically, not the full General Fund trial balance.</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Working Capital Fund (three business areas: Computing Services, Telecommunications Services, Enterprise Acquisition Services)</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FAMIS-WCF — explicitly named as such in a 2020 DISA sources-sought notice seeking sustainment/enhancement support, described there as “DISA's Financial Accounting Management Information System for the Working Capital Funds platform.” DISA's own FY2018 AFR separately described this system as one of two “legacy systems that have certain limitations” (WAAS being the other, at that time). DISA has been developing a replacement, “WCF Core,” specifically designed to run on a Defense Agencies Initiative-based solution — interoperable with DLA's DAI appropriated-fund platform — explicitly tasked to replace FAMIS-WCF.</w:t>
            </w:r>
          </w:p>
        </w:tc>
      </w:tr>
      <w:tr>
        <w:tc>
          <w:tcPr>
            <w:tcW w:type="dxa" w:w="2600"/>
            <w:shd w:fill="EEF2FA" w:val="clear"/>
            <w:tcMar>
              <w:top w:type="dxa" w:w="80"/>
              <w:left w:type="dxa" w:w="100"/>
              <w:bottom w:type="dxa" w:w="80"/>
              <w:right w:type="dxa" w:w="100"/>
            </w:tcMar>
          </w:tcPr>
          <w:p>
            <w:pPr>
              <w:jc w:val="left"/>
            </w:pPr>
            <w:r>
              <w:rPr>
                <w:rFonts w:ascii="Calibri" w:cs="Calibri" w:eastAsia="Calibri" w:hAnsi="Calibri"/>
                <w:b/>
                <w:bCs/>
                <w:color w:val="000000"/>
                <w:sz w:val="19"/>
                <w:szCs w:val="19"/>
              </w:rPr>
              <w:t xml:space="preserve">Current status (2026)</w:t>
            </w:r>
          </w:p>
        </w:tc>
        <w:tc>
          <w:tcPr>
            <w:tcW w:type="dxa" w:w="7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Three distinct systems, not two: WAAS (GF core accounting, legacy), FAMIS-GF (GF capital-asset accounting, newly stood up 2024), and FAMIS-WCF (WCF accounting, legacy, being replaced by a DAI-based “WCF Core”). This mirrors the exact pattern this paper documents for GAFS-BL/GAFS-R (Section 3.15) and STARS (Section 3.13.1): a Fourth Estate organization running multiple parallel legacy/purpose-built systems alongside the department's broader DAI/Component-ERP consolidation, with modernization in progress on some but not all fronts simultaneously.</w:t>
            </w:r>
          </w:p>
        </w:tc>
      </w:tr>
    </w:tbl>
    <w:p>
      <w:pPr>
        <w:spacing w:after="160" w:line="276"/>
      </w:pPr>
      <w:r>
        <w:rPr>
          <w:rFonts w:ascii="Calibri" w:cs="Calibri" w:eastAsia="Calibri" w:hAnsi="Calibri"/>
          <w:sz w:val="22"/>
          <w:szCs w:val="22"/>
        </w:rPr>
        <w:t xml:space="preserve"/>
      </w:r>
    </w:p>
    <w:p>
      <w:pPr>
        <w:pStyle w:val="Heading2"/>
        <w:spacing w:after="120" w:before="280"/>
      </w:pPr>
      <w:r>
        <w:t xml:space="preserve">3.16.3 DCSA: DAI for accounting, NBIS for the operational case-management feeder system that's badly behind schedule</w:t>
      </w:r>
    </w:p>
    <w:p>
      <w:pPr>
        <w:spacing w:after="160" w:line="276"/>
      </w:pPr>
      <w:r>
        <w:rPr>
          <w:rFonts w:ascii="Calibri" w:cs="Calibri" w:eastAsia="Calibri" w:hAnsi="Calibri"/>
          <w:sz w:val="22"/>
          <w:szCs w:val="22"/>
        </w:rPr>
        <w:t xml:space="preserve">DCSA's Working Capital Fund (one activity group: Background Investigation Services, overseen by the Under Secretary of Defense for Intelligence and Security) follows the standard Fourth Estate accounting pattern documented throughout this paper — DAI is the accounting system of record for DCSA, consistent with every other Defense Agency profiled in Section 3.6. The more operationally significant system for DCSA is not its GL platform but its case-management feeder system: the National Background Investigation Services (NBIS) system, which processes the roughly 2 million background investigations DCSA conducts annually and generates the billing data that flows into DCSA's WCF accounting.</w:t>
      </w:r>
    </w:p>
    <w:p>
      <w:pPr>
        <w:spacing w:after="200" w:before="80"/>
      </w:pPr>
      <w:r>
        <w:rPr>
          <w:rFonts w:ascii="Calibri" w:cs="Calibri" w:eastAsia="Calibri" w:hAnsi="Calibri"/>
          <w:i/>
          <w:iCs/>
          <w:color w:val="555555"/>
          <w:sz w:val="19"/>
          <w:szCs w:val="19"/>
        </w:rPr>
        <w:t xml:space="preserve">NBIS is a genuinely current, actively tracked problem, not a historical footnote: a House Oversight Subcommittee hearing held June 18, 2026 — essentially concurrent with this paper's research — reviewed NBIS's status directly. GAO testimony at that hearing stated the government is “years late” delivering NBIS, that DoD originally planned full functionality for 2019, that DCSA paused development in 2024 to draft a recovery plan, and that DCSA now projects completion in 2027 or FY2028 — nearly a decade after the original goal — with GAO assessing the latest schedule as still not reliable. Because NBIS is DCSA's primary case-processing and billing-data-generating system, its instability is a direct, ongoing risk to the completeness and timeliness of the billing data that ultimately reaches DCSA's DAI-based accounting and DDRS reporting — the same “feeder system reliability” risk category this paper's Section 7 and Section 9 trace in detail for GFEBS/DTS and GAFS/ABSS.</w:t>
      </w:r>
    </w:p>
    <w:p>
      <w:pPr>
        <w:pStyle w:val="Heading2"/>
        <w:spacing w:after="120" w:before="280"/>
      </w:pPr>
      <w:r>
        <w:t xml:space="preserve">3.16.4 DeCA: DAI for the general ledger, DIBS/CARTS for the actual grocery-store business</w:t>
      </w:r>
    </w:p>
    <w:p>
      <w:pPr>
        <w:spacing w:after="160" w:line="276"/>
      </w:pPr>
      <w:r>
        <w:rPr>
          <w:rFonts w:ascii="Calibri" w:cs="Calibri" w:eastAsia="Calibri" w:hAnsi="Calibri"/>
          <w:sz w:val="22"/>
          <w:szCs w:val="22"/>
        </w:rPr>
        <w:t xml:space="preserve">DeCA's Working Capital Fund (two activity groups: Commissary Resale Stocks and Commissary Operations) is the clearest example in this paper of DAI's Re-Sale Accounting capability — added specifically in DAI Increment 3 — being built for one named customer: DeCA. DAI is DeCA's financial accounting and general ledger system of record. Beneath that, DeCA operates its own retail-specific feeder systems that never appear in a Fourth Estate DAI discussion elsewhere in this paper because no other DAI customer runs an actual retail grocery operation: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6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does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DIBS (DeCA Interactive Business System)</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DeCA's primary resale automated business system, used at every commissary to handle ordering and receiving of resale products, create the financial transactions that debit/credit store accounts, and transmit financial data to systems outside the agency for payment or collection — functionally, DeCA's version of the Inventory use case this paper's Section 7.3 documents in general DoD terms, specialized for grocery retail.</w:t>
            </w:r>
          </w:p>
        </w:tc>
      </w:tr>
      <w:tr>
        <w:tc>
          <w:tcPr>
            <w:tcW w:type="dxa" w:w="3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DOORS, FDS, DSD, DSD-S (DIBS subsystems)</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DeCA Overseas Ordering and Receiving System, Frequent Delivery System, Direct Store Delivery, and Direct Store Delivery-Single order — specialized supply-chain variants for overseas commissaries and vendor-direct delivery models.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CARTS (Commissary Advanced Resale Transaction System)</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DeCA's point-of-sale system — self-checkout, electronic benefit transfer, check truncation/imaging — the retail transaction layer that ultimately generates the revenue data DIBS turns into financial transactions.</w:t>
            </w:r>
          </w:p>
        </w:tc>
      </w:tr>
    </w:tbl>
    <w:p>
      <w:pPr>
        <w:spacing w:after="200" w:before="80"/>
      </w:pPr>
      <w:r>
        <w:rPr>
          <w:rFonts w:ascii="Calibri" w:cs="Calibri" w:eastAsia="Calibri" w:hAnsi="Calibri"/>
          <w:i/>
          <w:iCs/>
          <w:color w:val="555555"/>
          <w:sz w:val="19"/>
          <w:szCs w:val="19"/>
        </w:rPr>
        <w:t xml:space="preserve">DeCA's own recent budget justification documents describe “aging business critical systems” with “serious shortcomings,” citing heavy reliance on manual processing, repetitive data entry, and information repository silos as consequences — language that echoes this paper's Section 9.8–9.9 GAFS/ABSS traceability findings closely enough to suggest DeCA's retail-feeder-to-DAI interface is a live candidate for the same kind of trading-partner/completeness research burden documented there, though this paper did not locate a DeCA-specific IGT or trading-partner finding to confirm that directly.</w:t>
      </w:r>
    </w:p>
    <w:p>
      <w:pPr>
        <w:pStyle w:val="Heading2"/>
        <w:spacing w:after="120" w:before="280"/>
      </w:pPr>
      <w:r>
        <w:t xml:space="preserve">3.16.5 The Defense Intelligence Community within DoD: NSA and DIA are audited as DoD reporting entities, on the same Fourth Estate pattern</w:t>
      </w:r>
    </w:p>
    <w:p>
      <w:pPr>
        <w:spacing w:after="160" w:line="276"/>
      </w:pPr>
      <w:r>
        <w:rPr>
          <w:rFonts w:ascii="Calibri" w:cs="Calibri" w:eastAsia="Calibri" w:hAnsi="Calibri"/>
          <w:sz w:val="22"/>
          <w:szCs w:val="22"/>
        </w:rPr>
        <w:t xml:space="preserve">A scope clarification matters here: the National Security Agency (NSA) and Defense Intelligence Agency (DIA) are DoD Combat Support Agencies / Defense Agencies that also sit within the broader U.S. Intelligence Community — unlike the Central Intelligence Agency or the Office of the Director of National Intelligence, which are not part of DoD at all and fall entirely outside this paper's scope. NSA and DIA follow the same Fourth Estate financial-management architecture as every other Defense Agency profiled in this paper, and — despite their classified missions — their unclassified financial statements are audited as DoD reporting entities through the same IPA/DoD-OIG process Annex B describes.</w:t>
      </w:r>
    </w:p>
    <w:p>
      <w:pPr>
        <w:spacing w:after="160" w:line="276"/>
      </w:pPr>
      <w:r>
        <w:rPr>
          <w:rFonts w:ascii="Calibri" w:cs="Calibri" w:eastAsia="Calibri" w:hAnsi="Calibri"/>
          <w:sz w:val="22"/>
          <w:szCs w:val="22"/>
        </w:rPr>
        <w:t xml:space="preserve">The most current, directly sourced evidence: DoD IG's FY2025 DoD Financial Statement Audit results (DODIG-2026-032, released December 19, 2025 — among the most recent DoD audit results available at the time of this paper's research) explicitly identify NSA and DIA, alongside the Defense Advanced Research Projects Agency (DARPA), among the DoD reporting entities that received disclaimers of opinion for FY2025. Per the same audit cycle, disclaimed entities collectively accounted for 43% of DoD's total assets and at least 64% of DoD's total budgetary resources — meaning the intelligence-community-within-DoD agencies are not a small, quarantined risk area but part of the same large-scale evidence and traceability problem this paper documents throughout.</w:t>
      </w:r>
    </w:p>
    <w:p>
      <w:pPr>
        <w:spacing w:after="200" w:before="80"/>
      </w:pPr>
      <w:r>
        <w:rPr>
          <w:rFonts w:ascii="Calibri" w:cs="Calibri" w:eastAsia="Calibri" w:hAnsi="Calibri"/>
          <w:i/>
          <w:iCs/>
          <w:color w:val="555555"/>
          <w:sz w:val="19"/>
          <w:szCs w:val="19"/>
        </w:rPr>
        <w:t xml:space="preserve">This paper cannot confirm NSA's or DIA's specific underlying accounting platform with the same source-level confidence as the Fourth Estate agencies profiled in Section 3.6 (DAI) — no public GAO/DoD IG source located in this research explicitly names NSA's or DIA's core financial system the way DISA's or DCSA's are named above. Given that both are Defense Agencies subject to the same OUSD(Comptroller)/DLA DAI onboarding pattern documented throughout Section 3, DAI is the best-supported inference, but it should be treated as an inference — consistent with this paper's general practice of flagging confidence level explicitly — rather than a directly sourced fact. Classified elements of NSA's and DIA's financial management (e.g., any Special Access Program-related or SIPR/JWICS-resident financial tracking) are, consistent with Section 4's note on classified financial processing, outside what open-source research can responsibly document, and would require a cleared review to address.</w:t>
      </w:r>
    </w:p>
    <w:p>
      <w:pPr>
        <w:pStyle w:val="Heading2"/>
        <w:spacing w:after="120" w:before="280"/>
      </w:pPr>
      <w:r>
        <w:t xml:space="preserve">3.16.6 What this section adds to the paper's overall picture</w:t>
      </w:r>
    </w:p>
    <w:p>
      <w:pPr>
        <w:spacing w:after="160" w:line="276"/>
      </w:pPr>
      <w:r>
        <w:rPr>
          <w:rFonts w:ascii="Calibri" w:cs="Calibri" w:eastAsia="Calibri" w:hAnsi="Calibri"/>
          <w:sz w:val="22"/>
          <w:szCs w:val="22"/>
        </w:rPr>
        <w:t xml:space="preserve">Two structural findings from this section are worth carrying forward into how the rest of this paper is read. First, the DoD financial-systems landscape is even more consolidated at the GL layer than Sections 3–5 alone suggest: Combatant Commands, DeCA, DCSA, and (very likely) the DoD intelligence agencies add zero new general ledger systems to the department's technical footprint — they simply add more reporting entities riding on GFEBS, DEAMS, SABRS, or DAI. Second, the specific operational feeder systems these organizations run (NBIS for DCSA, DIBS/CARTS for DeCA, FAMIS/WAAS for DISA) are exactly where this paper's Section 7 (business-event-to-GL tracing) and Section 9 (interface/traceability deep dives) methodology should be pointed next if Peter needs organization-specific detail beyond what's documented here — the pattern this paper establishes for GFEBS/DTS and GAFS/ABSS traceability research applies directly, feeder system by feeder system, to every organization in this section.</w:t>
      </w:r>
    </w:p>
    <w:p>
      <w:r>
        <w:br w:type="page"/>
      </w:r>
    </w:p>
    <w:p>
      <w:pPr>
        <w:pStyle w:val="Heading1"/>
        <w:spacing w:after="160" w:before="360"/>
      </w:pPr>
      <w:r>
        <w:t xml:space="preserve">3.17 The Exhaustive Cross-Check: Every DoD Reporting Entity Category, and Whether This Paper Covers It</w:t>
      </w:r>
    </w:p>
    <w:p>
      <w:pPr>
        <w:spacing w:after="160" w:line="276"/>
      </w:pPr>
      <w:r>
        <w:rPr>
          <w:rFonts w:ascii="Calibri" w:cs="Calibri" w:eastAsia="Calibri" w:hAnsi="Calibri"/>
          <w:sz w:val="22"/>
          <w:szCs w:val="22"/>
        </w:rPr>
        <w:t xml:space="preserve">This section responds directly to a specific instruction: don't just add the systems named so far, go back and build a complete list of DoD entities independently, then cross-check this paper's coverage against it, rather than only reacting to gaps as they're pointed out. GAO's FY2024 balance-sheet auditability review (Section D.6.1, Annex D) confirms DoD's financial statements consolidate information from 67 separate DoD components. This paper does not have access to DoD's own Appendix A consolidation-entity list (the DoD Agency Financial Report's own exhaustive roster, which this research could not successfully retrieve in full), so the cross-check below is built from DoD's own published organizational taxonomy — Military Departments, Combatant Commands, Defense Agencies, and DoD Field Activities — cross-referenced against every entity this paper has profiled by name, with gaps flagged explicitly rather than silently left out a second time.</w:t>
      </w:r>
    </w:p>
    <w:p>
      <w:pPr>
        <w:pStyle w:val="Heading2"/>
        <w:spacing w:after="120" w:before="280"/>
      </w:pPr>
      <w:r>
        <w:t xml:space="preserve">3.17.1 Military Departments and Services — fully covered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400"/>
      </w:tblGrid>
      <w:tr>
        <w:trPr>
          <w:tblHeader/>
        </w:trPr>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Entity</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Covered in this paper</w:t>
            </w:r>
          </w:p>
        </w:tc>
        <w:tc>
          <w:tcPr>
            <w:tcW w:type="dxa" w:w="4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Where</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Department of the Army (General Fund, Working Capital Fund)</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3.1 (GFEBS), 3.9 (LMP), 3.8 (GCSS-Army)</w:t>
            </w:r>
          </w:p>
        </w:tc>
      </w:tr>
      <w:tr>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Department of the Navy — Navy (General Fund, Working Capital Fund)</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w:t>
            </w:r>
          </w:p>
        </w:tc>
        <w:tc>
          <w:tcPr>
            <w:tcW w:type="dxa" w:w="4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3.2 (Navy ERP), Section 3.3 (STARS legacy)</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Department of the Navy — Marine Corps (General Fund)</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3.11 (SABRS), Section 3.6 (DAI transition)</w:t>
            </w:r>
          </w:p>
        </w:tc>
      </w:tr>
      <w:tr>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Department of the Air Force — Air Force (General Fund, Working Capital Fund)</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w:t>
            </w:r>
          </w:p>
        </w:tc>
        <w:tc>
          <w:tcPr>
            <w:tcW w:type="dxa" w:w="4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3.4 (DEAMS), Section 3.15 (GAFS-BL/GAFS-R)</w:t>
            </w:r>
          </w:p>
        </w:tc>
      </w:tr>
      <w:tr>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Department of the Air Force — Space Force</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Partially — flagged as a gap</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separately profiled. Space Force was established in 2019 as the newest military service, organized under the Department of the Air Force. This paper's best-supported inference is that Space Force General Fund accounting runs through the same Air Force financial architecture as the rest of the Department of the Air Force (DEAMS/GAFS-R/PBES for budget formulation, per Section C.2's PBES profile, which is a Department-of-the-Air-Force-wide system covering both Air Force and Space Force), but this paper did not locate a source confirming that directly, and Space Force-specific budget/financial documentation is comparatively new and less thoroughly indexed in public sources than the other Services.</w:t>
            </w:r>
          </w:p>
        </w:tc>
      </w:tr>
    </w:tbl>
    <w:p>
      <w:pPr>
        <w:pStyle w:val="Heading2"/>
        <w:spacing w:after="120" w:before="280"/>
      </w:pPr>
      <w:r>
        <w:t xml:space="preserve">3.17.2 Combatant Commands — now fully covered, with the SOCOM correction</w:t>
      </w:r>
    </w:p>
    <w:p>
      <w:pPr>
        <w:spacing w:after="160" w:line="276"/>
      </w:pPr>
      <w:r>
        <w:rPr>
          <w:rFonts w:ascii="Calibri" w:cs="Calibri" w:eastAsia="Calibri" w:hAnsi="Calibri"/>
          <w:sz w:val="22"/>
          <w:szCs w:val="22"/>
        </w:rPr>
        <w:t xml:space="preserve">All 11 unified Combatant Commands are now addressed in Section 3.16.1–3.16.2 above: 6 geographic commands directly sourced to the DSCU manual (AFRICOM, CENTCOM, EUCOM, NORTHCOM, INDOPACOM, SOUTHCOM), USTRANSCOM and USSOCOM each covered as distinct, sourced exceptions to the “no COCOM-owned system” rule, and STRATCOM/SPACECOM/CYBERCOM covered with an explicit inference-not-fact caveat. SOCOM was the specific gap flagged, and is now the most thoroughly documented COCOM in this paper outside of USTRANSCOM — appropriately, given it is also the COCOM whose financial architecture is most genuinely distinct from the others.</w:t>
      </w:r>
    </w:p>
    <w:p>
      <w:pPr>
        <w:pStyle w:val="Heading2"/>
        <w:spacing w:after="120" w:before="280"/>
      </w:pPr>
      <w:r>
        <w:t xml:space="preserve">3.17.3 Defense Agencies — partial coverage, gaps flagged by name</w:t>
      </w:r>
    </w:p>
    <w:p>
      <w:pPr>
        <w:spacing w:after="160" w:line="276"/>
      </w:pPr>
      <w:r>
        <w:rPr>
          <w:rFonts w:ascii="Calibri" w:cs="Calibri" w:eastAsia="Calibri" w:hAnsi="Calibri"/>
          <w:sz w:val="22"/>
          <w:szCs w:val="22"/>
        </w:rPr>
        <w:t xml:space="preserve">DoD organizes roughly 15–19 organizations as “Defense Agencies” (the exact count varies slightly by source and year as agencies are created, renamed, or consolidated). This paper has profiled some in depth and named others only in passing; the table below is the complete cross-check, not just the gaps: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300"/>
      </w:tblGrid>
      <w:tr>
        <w:trPr>
          <w:tblHeader/>
        </w:trPr>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Defense Agency</w:t>
            </w:r>
          </w:p>
        </w:tc>
        <w:tc>
          <w:tcPr>
            <w:tcW w:type="dxa" w:w="2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Covered in this paper</w:t>
            </w:r>
          </w:p>
        </w:tc>
        <w:tc>
          <w:tcPr>
            <w:tcW w:type="dxa" w:w="4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Where / what's missing</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Logistics Agency (DLA)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in depth</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3.7 (DLA EBS), Section 3.6 (DAI host/administrator)</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Information Systems Agency (DISA)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in depth</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3.16.2 (WAAS, FAMIS-GF, FAMIS-WCF)</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Finance and Accounting Service (DFAS)</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extensively, as the cross-cutting service provider</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Throughout Sections 3, 9, 11, and Annexes B–D</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Counterintelligence and Security Agency (DCSA)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3.16.3 (DAI + NBIS)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Security Cooperation Agency (DSCA)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Referenced, not separately profiled</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in Section 7.6 (FMS/IGT context) and Annex D.6.3 (Security Assistance Accounts material misstatement) but DSCA's own accounting system was not independently profiled. Given DSCA's core function is administering FMS cases across all Services, this paper's best inference is that DSCA itself uses DAI for its own internal accounting (consistent with the Defense Agency pattern), while the Security Assistance Accounts material-misstatement finding in Annex D.6.3 concerns a consolidation/reporting-boundary failure, not DSCA's underlying system — but this paper did not independently confirm DSCA's system name.</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Advanced Research Projects Agency (DARPA)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Referenced only</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in Section 3.16.5 as one of the FY2025 disclaimer-of-opinion entities (alongside NSA and DIA); DARPA's underlying accounting system was not independently profiled. Best inference: DAI, per the standard Defense Agency pattern, unconfirmed.</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Health Agency (DHA)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Referenced only, in passing</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Mentioned once in Section 3.6 (DAI onboarding, contract elements) but not separately profiled despite being one of DoD's larger Defense Agencies by budget. This is a genuine, acknowledged gap in this paper's coverage — DHA manages the Military Health System's business operations and would be a natural candidate for its own profile in a future update, given its scale.</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Missile Defense Agency (MDA)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anywhere in this paper. Flagged as a gap; best inference is DAI, per pattern, unconfirmed.</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Threat Reduction Agency (DTRA)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anywhere in this paper. Flagged as a gap; best inference is DAI, per pattern, unconfirmed.</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National Security Agency (NSA)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Partially — audit status only</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3.16.5 covers NSA's FY2025 disclaimer-of-opinion status and its status as a DoD Defense Agency within the broader Intelligence Community, but explicitly flagged its underlying accounting system as an unconfirmed inference (DAI), not a sourced fact.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Intelligence Agency (DIA)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Partially — audit status only</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treatment and same caveat as NSA, in Section 3.16.5.</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National Geospatial-Intelligence Agency (NGA)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anywhere in this paper. Flagged as a gap; a GAO benefits example cited in Annex A.6/D noted NGA identified over $93 million for de-obligation through dormant-account reviews in FY2022–FY2023, but that is the only NGA-specific fact this paper's research surfaced — NGA's underlying accounting system was not independently confirmed.</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National Reconnaissance Office (NRO)</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anywhere in this paper. NRO's funding and reporting structure (heavily tied to the National Intelligence Program rather than conventional DoD appropriations) may differ materially from the standard Defense Agency/DAI pattern this paper documents elsewhere — flagged as a gap this paper cannot respons­ibly fill with the same DAI-by-pattern inference used for other agencies, given NRO's documented funding structure is genuinely different.</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Contract Management Agency (DCMA)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Referenced substantively, not separately profiled as a system owner</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DCMA appears throughout Sections 9.6 and Annex D (its own accounting manual, DCMA-MAN 4301-04, is one of this paper's most-cited sources for DDRS JV mechanics) as a DFAS Working Capital Fund customer, but DCMA's own position as a Defense Agency in DoD's organizational taxonomy — as opposed to a source of JV-mechanics documentation — was not explicitly stated until this cross-check.</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Contract Audit Agency (DCAA)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 as a system owner</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Mentioned only in Annex B.1 as one of the offices where the 0510/0511 accounting/auditing workforce concentrates. DCAA's own accounting system (as an audited entity itself, DCAA has WCF-like billing operations) was not profiled.</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Commissary Agency (DeCA)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in depth</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3.16.4 (DAI + DIBS/CARTS)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Pentagon Force Protection Agency (PFPA)</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anywhere in this paper. Flagged as a gap.</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Space Development Agency (SDA)</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anywhere in this paper; SDA is also one of DoD's newest agencies (transferred into the Space Force in 2023), making it likely to be a genuinely thin area of public documentation generally, not just in this paper. Flagged as a gap.</w:t>
            </w:r>
          </w:p>
        </w:tc>
      </w:tr>
    </w:tbl>
    <w:p>
      <w:pPr>
        <w:pStyle w:val="Heading2"/>
        <w:spacing w:after="120" w:before="280"/>
      </w:pPr>
      <w:r>
        <w:t xml:space="preserve">3.17.4 DoD Field Activities — mostly uncovered, flagged directly</w:t>
      </w:r>
    </w:p>
    <w:p>
      <w:pPr>
        <w:spacing w:after="160" w:line="276"/>
      </w:pPr>
      <w:r>
        <w:rPr>
          <w:rFonts w:ascii="Calibri" w:cs="Calibri" w:eastAsia="Calibri" w:hAnsi="Calibri"/>
          <w:sz w:val="22"/>
          <w:szCs w:val="22"/>
        </w:rPr>
        <w:t xml:space="preserve">DoD organizes a smaller category of roughly 9 “DoD Field Activities” — generally narrower-mission organizations than full Defense Agencies. This paper's coverage here is the thinnest of any category: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rPr>
          <w:tblHeader/>
        </w:trPr>
        <w:tc>
          <w:tcPr>
            <w:tcW w:type="dxa" w:w="2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DoD Field Activity</w:t>
            </w:r>
          </w:p>
        </w:tc>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Covered in this paper</w:t>
            </w:r>
          </w:p>
        </w:tc>
        <w:tc>
          <w:tcPr>
            <w:tcW w:type="dxa" w:w="4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Where / what's missing</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Washington Headquarters Services (WHS)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as a system owner</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3.13.2/3.16.2 (owns WAAS, used cross-agency including by DISA General Fund)</w:t>
            </w:r>
          </w:p>
        </w:tc>
      </w:tr>
      <w:tr>
        <w:tc>
          <w:tcPr>
            <w:tcW w:type="dxa" w:w="2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Commissary Agency (DeCA)</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Yes — note DeCA is classified as a Field Activity in some DoD taxonomies and a Defense Agency in others; this paper lists it once, in Section 3.16.4, regardless of category label</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3.16.4</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Technical Information Center (DTIC)</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DTIC's own financial/administrative system was not researched for this paper. Flagged as a gap.</w:t>
            </w:r>
          </w:p>
        </w:tc>
      </w:tr>
      <w:tr>
        <w:tc>
          <w:tcPr>
            <w:tcW w:type="dxa" w:w="2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Human Resources Activity (DHRA)</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Referenced once, not as a financial-system topic</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Mentioned only in passing in an earlier research pass (regarding Advana's “Beacon” enclave for DHRA reporting data) — DHRA's own accounting system was not profiled.</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Uniformed Services University of the Health Sciences (USUHS)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flagged as a gap.</w:t>
            </w:r>
          </w:p>
        </w:tc>
      </w:tr>
      <w:tr>
        <w:tc>
          <w:tcPr>
            <w:tcW w:type="dxa" w:w="2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POW/MIA Accounting Agency (DPAA)</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profile; flagged as a gap.</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Media Activity (DMA)</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Referenced once, non-financial context</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Mentioned only in a DoD AFR excerpt describing DMA's news/media services (Section D context material); DMA's accounting system was not profiled.</w:t>
            </w:r>
          </w:p>
        </w:tc>
      </w:tr>
      <w:tr>
        <w:tc>
          <w:tcPr>
            <w:tcW w:type="dxa" w:w="2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Office of Economic Adjustment / other smaller Field Activities</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covered</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This paper's research did not attempt to enumerate every smaller DoD Field Activity individually; treat the DoD Field Activity category overall as the least-covered tier in this paper.</w:t>
            </w:r>
          </w:p>
        </w:tc>
      </w:tr>
    </w:tbl>
    <w:p>
      <w:pPr>
        <w:pStyle w:val="Heading2"/>
        <w:spacing w:after="120" w:before="280"/>
      </w:pPr>
      <w:r>
        <w:t xml:space="preserve">3.17.5 OSD, the Joint Staff, and DoD IG</w:t>
      </w:r>
    </w:p>
    <w:p>
      <w:pPr>
        <w:spacing w:after="160" w:line="276"/>
      </w:pPr>
      <w:r>
        <w:rPr>
          <w:rFonts w:ascii="Calibri" w:cs="Calibri" w:eastAsia="Calibri" w:hAnsi="Calibri"/>
          <w:sz w:val="22"/>
          <w:szCs w:val="22"/>
        </w:rPr>
        <w:t xml:space="preserve">The Office of the Secretary of Defense (OSD) itself, the Joint Staff (which supports the Joint Chiefs of Staff), and DoD IG are each distinct reporting entities in DoD's consolidation, and each is referenced throughout this paper functionally (OSD via OUSD(Comptroller) as the owner of NGRMS, PBAS/EFD, and DDRS policy; the Joint Staff as an organization whose own RDT&amp;E budget line appears in Volume 5 budget-justification materials cited in Annex C; DoD IG as the audit-oversight body central to Annex B) without ever being profiled as a financial-system owner in its own right. This paper's best inference is that OSD and the Joint Staff's own General Fund accounting runs through WAAS or a comparable Fourth-Estate-shared system (the same pattern as DISA's General Fund, per Section 3.16.2), given both are Pentagon-headquartered, Washington-Headquarters-Services-adjacent organizations — but this was not independently confirmed and is stated here as an inference, not a fact.</w:t>
      </w:r>
    </w:p>
    <w:p>
      <w:pPr>
        <w:pStyle w:val="Heading2"/>
        <w:spacing w:after="120" w:before="280"/>
      </w:pPr>
      <w:r>
        <w:t xml:space="preserve">3.17.6 Summary: what this cross-check actually changed</w:t>
      </w:r>
    </w:p>
    <w:p>
      <w:pPr>
        <w:spacing w:after="160" w:line="276"/>
      </w:pPr>
      <w:r>
        <w:rPr>
          <w:rFonts w:ascii="Calibri" w:cs="Calibri" w:eastAsia="Calibri" w:hAnsi="Calibri"/>
          <w:sz w:val="22"/>
          <w:szCs w:val="22"/>
        </w:rPr>
        <w:t xml:space="preserve">Net result of this exercise: SOCOM (explicitly flagged) is now one of the most thoroughly documented COCOMs in this paper, with a genuinely new, sourced finding (GFEBS-SA usage, MFP-11's structural distinctness) rather than a placeholder. FAMIS-GF is now correctly documented as a third, newly-stood-up DISA system rather than folded incorrectly into the existing WAAS/FAMIS-WCF pair. Beyond those two corrections, this cross-check surfaced roughly a dozen additional named gaps (DHA, MDA, DTRA, NGA, NRO, DSCA, DARPA, PFPA, SDA, DCAA, DTIC, DHRA, USUHS, DPAA, DMA, Space Force, OSD/Joint Staff) that this paper is now explicit about rather than silently omitting. For nearly all of them, this paper's honest position is the same: the Defense-Agency-wide pattern documented in Section 3.6 makes DAI the best-supported inference for their underlying accounting system, but that inference was not individually confirmed for each one, and is flagged as such rather than presented with false confidence.</w:t>
      </w:r>
    </w:p>
    <w:p>
      <w:pPr>
        <w:pStyle w:val="Heading1"/>
        <w:spacing w:after="160" w:before="360"/>
      </w:pPr>
      <w:r>
        <w:t xml:space="preserve">4. Cross-System Comparison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2400"/>
        <w:gridCol w:w="1300"/>
      </w:tblGrid>
      <w:tr>
        <w:trPr>
          <w:tblHeader/>
        </w:trPr>
        <w:tc>
          <w:tcPr>
            <w:tcW w:type="dxa" w:w="1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Service/Owner</w:t>
            </w:r>
          </w:p>
        </w:tc>
        <w:tc>
          <w:tcPr>
            <w:tcW w:type="dxa" w:w="20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COTS Platform</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Primary Network</w:t>
            </w:r>
          </w:p>
        </w:tc>
        <w:tc>
          <w:tcPr>
            <w:tcW w:type="dxa" w:w="1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Current Status</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ECC (→ S/4HANA)</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 (+ SIPR-equiv. GFEBS-SA)</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 fully fielded</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ERP</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ECC</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 fielded at SYSCOMs</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 / USTRANSCOM</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EBS R12</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 fully fielded</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Agencies (DLA-hosted)</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EBS R12</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 expanding (USMC onboarding)</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STARS-FL/HCM</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mainframe (DB2/CICS)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Largely retired / residual</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 EBS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ECC + CRM/BW</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 modernizing (WMS)</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GCSS-Army</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R/3 + NetWeaver</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 (tactical disconnect capable)</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 fully fielded</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LMP</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(AMC)</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ECC</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Mature / operational (AWCF GL)</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GCSS-MC</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Marine Corps</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Oracle EBS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SABRS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Marine Corps</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(non-COTS)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retirement → DAI</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SOMARDS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~2020–2021</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STANFINS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Retired (pre-2015)</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WAAS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DISA General Fund (WHS-owned)</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(non-COTS)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acknowledged legacy limitations</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FAMIS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DISA Working Capital Fund</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Legacy (non-COTS)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Active, being replaced by DAI-based “WCF Core”</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DCSA (financial system)</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DCSA</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 (inferred, not directly sourced)</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(accounting); NBIS feeder system badly delayed</w:t>
            </w:r>
          </w:p>
        </w:tc>
      </w:tr>
      <w:tr>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DeCA (financial system)</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DeCA</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 (Re-Sale Accounting)</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Operational; DIBS/CARTS are the retail feeder layer</w:t>
            </w:r>
          </w:p>
        </w:tc>
      </w:tr>
      <w:tr>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Combatant Commands (O&amp;M)</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Whichever Service is executive agent</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DEAMS, or SABRS depending on COCOM</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NIPR</w:t>
            </w:r>
          </w:p>
        </w:tc>
        <w:tc>
          <w:tcPr>
            <w:tcW w:type="dxa" w:w="1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COCOM-owned system; rides on parent Service ERP</w:t>
            </w:r>
          </w:p>
        </w:tc>
      </w:tr>
    </w:tbl>
    <w:p>
      <w:pPr>
        <w:spacing w:after="200" w:before="80"/>
      </w:pPr>
      <w:r>
        <w:rPr>
          <w:rFonts w:ascii="Calibri" w:cs="Calibri" w:eastAsia="Calibri" w:hAnsi="Calibri"/>
          <w:i/>
          <w:iCs/>
          <w:color w:val="555555"/>
          <w:sz w:val="19"/>
          <w:szCs w:val="19"/>
        </w:rPr>
        <w:t xml:space="preserve">Classified/SIPRNet and JWICS financial processing: unlike weapon-systems and intelligence data architectures, mainstream DoD general-fund financial accounting is predominantly an unclassified (NIPRNet) function, because most appropriated-fund transactions themselves are unclassified even when the underlying program is sensitive. The one clearly documented exception among the systems above is GFEBS-Sensitive Activities (GFEBS-SA), a fully separate, security-hardened instance for classified/sensitive-activity Army funding lines. Special Access Program (SAP-the-acronym-collision, i.e., Special Access Program) financial tracking and intelligence-community (IC) mission funding are handled through separate IC financial-management channels (outside the scope of the conventional-forces systems in this paper) and are not documented in open sources with the same level of system-architecture detail; where sensitive-activity funding must be tracked, DoD's approach has generally been a parallel hardened instance of the same COTS platform (as with GFEBS-SA) rather than a wholly distinct financial system.</w:t>
      </w:r>
    </w:p>
    <w:p>
      <w:r>
        <w:br w:type="page"/>
      </w:r>
    </w:p>
    <w:p>
      <w:pPr>
        <w:pStyle w:val="Heading1"/>
        <w:spacing w:after="160" w:before="360"/>
      </w:pPr>
      <w:r>
        <w:t xml:space="preserve">5. How the Systems Connect: The Interoperability Architecture</w:t>
      </w:r>
    </w:p>
    <w:p>
      <w:pPr>
        <w:pStyle w:val="Heading2"/>
        <w:spacing w:after="120" w:before="280"/>
      </w:pPr>
      <w:r>
        <w:t xml:space="preserve">5.1 Layer 1 — Systems of Record</w:t>
      </w:r>
    </w:p>
    <w:p>
      <w:pPr>
        <w:spacing w:after="160" w:line="276"/>
      </w:pPr>
      <w:r>
        <w:rPr>
          <w:rFonts w:ascii="Calibri" w:cs="Calibri" w:eastAsia="Calibri" w:hAnsi="Calibri"/>
          <w:sz w:val="22"/>
          <w:szCs w:val="22"/>
        </w:rPr>
        <w:t xml:space="preserve">Each Service/Agency maintains its own general-ledger system of record (GFEBS, Navy ERP, DEAMS, DAI), which is the authoritative source for that organization's financial statements. No single DoD-wide general ledger exists — this is the structural reason DoD's enterprise-wide audit is really a “consolidation of audits,” one per reporting entity.</w:t>
      </w:r>
    </w:p>
    <w:p>
      <w:pPr>
        <w:pStyle w:val="Heading2"/>
        <w:spacing w:after="120" w:before="280"/>
      </w:pPr>
      <w:r>
        <w:t xml:space="preserve">5.2 Layer 2 — Feeder / Execution Systems</w:t>
      </w:r>
    </w:p>
    <w:p>
      <w:pPr>
        <w:spacing w:after="160" w:line="276"/>
      </w:pPr>
      <w:r>
        <w:rPr>
          <w:rFonts w:ascii="Calibri" w:cs="Calibri" w:eastAsia="Calibri" w:hAnsi="Calibri"/>
          <w:sz w:val="22"/>
          <w:szCs w:val="22"/>
        </w:rPr>
        <w:t xml:space="preserve">Logistics and execution-level systems (GCSS-Army, LMP, GCSS-MC, DLA EBS) generate the underlying obligations, receipts, and cost transactions and push them into the Layer 1 general ledger via SAP/Oracle native interfaces or DoD-standard middleware. Cross-cutting feeder systems used DoD-wide regardless of Service — the Defense Travel System (DTS), Wide Area Workflow (WAWF, now part of Procurement Integrated Enterprise Environment/PIEE), the Defense Civilian Pay System (DCPS), and Global Exchange (GEX) — push standardized transactions into whichever Layer 1 system a given organization uses.</w:t>
      </w:r>
    </w:p>
    <w:p>
      <w:pPr>
        <w:pStyle w:val="Heading2"/>
        <w:spacing w:after="120" w:before="280"/>
      </w:pPr>
      <w:r>
        <w:t xml:space="preserve">5.3 Layer 3 — Enterprise Data / Analytics</w:t>
      </w:r>
    </w:p>
    <w:p>
      <w:pPr>
        <w:spacing w:after="160" w:line="276"/>
      </w:pPr>
      <w:r>
        <w:rPr>
          <w:rFonts w:ascii="Calibri" w:cs="Calibri" w:eastAsia="Calibri" w:hAnsi="Calibri"/>
          <w:sz w:val="22"/>
          <w:szCs w:val="22"/>
        </w:rPr>
        <w:t xml:space="preserve">CDAO's Advana platform is the department-wide analytics and reporting layer that ingests data from every Layer 1 system (and many Layer 2 systems) for cross-department visibility, audit support, and increasingly AI/ML use cases. The Army's 2023 real-time SAP SLT streaming-replication pipelines from GFEBS and GCSS-Army into Advana's MySQL/S3 environment (and the planned federation into an Advana SAP HANA data layer) illustrate the current-generation approach: rather than nightly batch ETL, source ERPs now stream changed data in near-real time, and CDAO has signaled intent to extend this pattern to “dozens of existing systems” beyond the Army.</w:t>
      </w:r>
    </w:p>
    <w:p>
      <w:pPr>
        <w:pStyle w:val="Heading2"/>
        <w:spacing w:after="120" w:before="280"/>
      </w:pPr>
      <w:r>
        <w:t xml:space="preserve">5.4 Layer 4 — External / Treasury</w:t>
      </w:r>
    </w:p>
    <w:p>
      <w:pPr>
        <w:spacing w:after="160" w:line="276"/>
      </w:pPr>
      <w:r>
        <w:rPr>
          <w:rFonts w:ascii="Calibri" w:cs="Calibri" w:eastAsia="Calibri" w:hAnsi="Calibri"/>
          <w:sz w:val="22"/>
          <w:szCs w:val="22"/>
        </w:rPr>
        <w:t xml:space="preserve">All systems ultimately reconcile Fund Balance with Treasury (FBWT) against Treasury's Governmentwide Treasury Account Symbol Adjusted Trial Balance System (GTAS) and Central Accounting Reporting System (CARS) reporting, and increasingly against Treasury's G-Invoicing platform for intragovernmental transactions — identified in recent GAO work as DoD's designated long-term solution for intradepartmental buy/sell activity across these very systems.</w:t>
      </w:r>
    </w:p>
    <w:p>
      <w:pPr>
        <w:pStyle w:val="Heading1"/>
        <w:spacing w:after="160" w:before="360"/>
      </w:pPr>
      <w:r>
        <w:t xml:space="preserve">6. Notes on Scale: Modules, Transaction Codes, and Data Tables</w:t>
      </w:r>
    </w:p>
    <w:p>
      <w:pPr>
        <w:spacing w:after="160" w:line="276"/>
      </w:pPr>
      <w:r>
        <w:rPr>
          <w:rFonts w:ascii="Calibri" w:cs="Calibri" w:eastAsia="Calibri" w:hAnsi="Calibri"/>
          <w:sz w:val="22"/>
          <w:szCs w:val="22"/>
        </w:rPr>
        <w:t xml:space="preserve">Because Peter's original question specifically asked for module counts, transaction-code counts, and table counts, it's worth being precise about what is and is not publicly knowable:</w:t>
      </w:r>
    </w:p>
    <w:p>
      <w:pPr>
        <w:pStyle w:val="ListParagraph"/>
        <w:numPr>
          <w:ilvl w:val="0"/>
          <w:numId w:val="1"/>
        </w:numPr>
        <w:spacing w:after="80" w:line="276"/>
      </w:pPr>
      <w:r>
        <w:rPr>
          <w:rFonts w:ascii="Calibri" w:cs="Calibri" w:eastAsia="Calibri" w:hAnsi="Calibri"/>
          <w:sz w:val="22"/>
          <w:szCs w:val="22"/>
        </w:rPr>
        <w:t xml:space="preserve">Modules: DoD program documentation reliably describes systems in terms of functional business-process areas (7 for DAI; 9 for Navy ERP; 9 Army GFEBS process areas) rather than raw SAP/Oracle “module” counts, because a single business-process area typically draws on several underlying SAP modules (FI, CO, MM, PM, PS, SD, HCM) configured together. This paper reports the officially documented process-area counts above rather than inventing a module tally that no DoD source publishes.</w:t>
      </w:r>
    </w:p>
    <w:p>
      <w:pPr>
        <w:pStyle w:val="ListParagraph"/>
        <w:numPr>
          <w:ilvl w:val="0"/>
          <w:numId w:val="1"/>
        </w:numPr>
        <w:spacing w:after="80" w:line="276"/>
      </w:pPr>
      <w:r>
        <w:rPr>
          <w:rFonts w:ascii="Calibri" w:cs="Calibri" w:eastAsia="Calibri" w:hAnsi="Calibri"/>
          <w:sz w:val="22"/>
          <w:szCs w:val="22"/>
        </w:rPr>
        <w:t xml:space="preserve">Transaction codes (T-codes): SAP ECC as a base commercial product ships with on the order of 100,000+ transaction codes across all possible industry configurations; any single DoD deployment (GFEBS, Navy ERP, GCSS-Army, LMP) uses a configured operational subset, generally organized around role-based access (GFEBS documentation cites 150+ distinct user roles, each scoped to a specific T-code set). No GFEBS-, Navy ERP-, GCSS-Army-, or LMP-specific T-code count is published in unclassified open sources.</w:t>
      </w:r>
    </w:p>
    <w:p>
      <w:pPr>
        <w:pStyle w:val="ListParagraph"/>
        <w:numPr>
          <w:ilvl w:val="0"/>
          <w:numId w:val="1"/>
        </w:numPr>
        <w:spacing w:after="80" w:line="276"/>
      </w:pPr>
      <w:r>
        <w:rPr>
          <w:rFonts w:ascii="Calibri" w:cs="Calibri" w:eastAsia="Calibri" w:hAnsi="Calibri"/>
          <w:sz w:val="22"/>
          <w:szCs w:val="22"/>
        </w:rPr>
        <w:t xml:space="preserve">Data tables: the same logic applies — SAP's standard data dictionary spans tens of thousands of tables (e.g., BKPF/BSEG for FI documents, COEP for CO line items, EKKO/EKPO for purchasing) before any Z-table customization; DoD deployments add Service-specific extension tables (for SFIS chart-of-accounts elements, real property, etc.) that are not separately enumerated in public documentation.</w:t>
      </w:r>
    </w:p>
    <w:p>
      <w:pPr>
        <w:pStyle w:val="ListParagraph"/>
        <w:numPr>
          <w:ilvl w:val="0"/>
          <w:numId w:val="1"/>
        </w:numPr>
        <w:spacing w:after="80" w:line="276"/>
      </w:pPr>
      <w:r>
        <w:rPr>
          <w:rFonts w:ascii="Calibri" w:cs="Calibri" w:eastAsia="Calibri" w:hAnsi="Calibri"/>
          <w:sz w:val="22"/>
          <w:szCs w:val="22"/>
        </w:rPr>
        <w:t xml:space="preserve">Where hard numbers do exist in the record, they describe migration/reconciliation scale rather than system architecture — for example, the SPAWAR-to-Navy ERP conversion validated 20,195 general ledger accounts across 568 trial balances for 14 appropriations, and GFEBS's 2007 SAFE study catalogued 198 legacy Army systems assessed for consolidation.</w:t>
      </w:r>
    </w:p>
    <w:p>
      <w:r>
        <w:br w:type="page"/>
      </w:r>
    </w:p>
    <w:p>
      <w:pPr>
        <w:pStyle w:val="Heading1"/>
        <w:spacing w:after="160" w:before="360"/>
      </w:pPr>
      <w:r>
        <w:t xml:space="preserve">7. The Full Transaction Lifecycle: From Feeder System to Audited Financial Statement</w:t>
      </w:r>
    </w:p>
    <w:p>
      <w:pPr>
        <w:spacing w:after="160" w:line="276"/>
      </w:pPr>
      <w:r>
        <w:rPr>
          <w:rFonts w:ascii="Calibri" w:cs="Calibri" w:eastAsia="Calibri" w:hAnsi="Calibri"/>
          <w:sz w:val="22"/>
          <w:szCs w:val="22"/>
        </w:rPr>
        <w:t xml:space="preserve">Every prior section of this paper describes systems as static boxes. This section instead follows a single dollar as it moves through the department's accounting architecture end to end — written so a new employee, on their first day, can follow every step without needing outside context. Each use case below states its trigger, walks a day-by-day timeline through the systems and interfaces involved, and shows exactly how a business event becomes a budget position, then a journal voucher, then a general ledger posting, then a trial balance, then cash movement, and finally a line on an audited financial statement.</w:t>
      </w:r>
    </w:p>
    <w:p>
      <w:pPr>
        <w:pStyle w:val="Heading2"/>
        <w:spacing w:after="120" w:before="280"/>
      </w:pPr>
      <w:r>
        <w:t xml:space="preserve">7.0 Glossary — read this first if any of the following terms are new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8300"/>
      </w:tblGrid>
      <w:tr>
        <w:trPr>
          <w:tblHeader/>
        </w:trPr>
        <w:tc>
          <w:tcPr>
            <w:tcW w:type="dxa" w:w="17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Term</w:t>
            </w:r>
          </w:p>
        </w:tc>
        <w:tc>
          <w:tcPr>
            <w:tcW w:type="dxa" w:w="8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Plain-language definition</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Trigger</w:t>
            </w:r>
          </w:p>
        </w:tc>
        <w:tc>
          <w:tcPr>
            <w:tcW w:type="dxa" w:w="8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specific real-world event or date that starts the accounting process — the first domino.</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 position</w:t>
            </w:r>
          </w:p>
        </w:tc>
        <w:tc>
          <w:tcPr>
            <w:tcW w:type="dxa" w:w="8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Where money sits in the budget-execution lifecycle, in order: Apportionment (OMB releases the appropriation to the agency in time-phased chunks) → Allotment/Allocation (the Component distributes its apportionment down to commands/activities) → Commitment (an administrative, internal reservation of funds — e.g., a purchase request is submitted) → Obligation (a legal liability now exists — e.g., a contract is signed or travel orders are approved) → Accrued/Expended (goods or services have actually been received) → Disbursed (cash has actually left Treasury).</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Journal voucher (JV)</w:t>
            </w:r>
          </w:p>
        </w:tc>
        <w:tc>
          <w:tcPr>
            <w:tcW w:type="dxa" w:w="8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accounting entry — automatically system-generated in most cases described below, occasionally manually prepared — that records a specific event's dollar effect on the general ledger. Every JV has equal debits and credits.</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GL posting</w:t>
            </w:r>
          </w:p>
        </w:tc>
        <w:tc>
          <w:tcPr>
            <w:tcW w:type="dxa" w:w="8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moment a JV updates the General Ledger, using the U.S. Standard General Ledger (USSGL) — the single chart of accounts every federal entity, DoD included, is legally required to use (e.g., account 4801 for an unfilled obligation, 2110 for a payable, 1010 for cash held at Treasury).</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TB (trial balance)</w:t>
            </w:r>
          </w:p>
        </w:tc>
        <w:tc>
          <w:tcPr>
            <w:tcW w:type="dxa" w:w="8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complete, summarized list of every GL account's balance for one reporting entity (e.g., Army General Fund) at a point in time — the direct input to that entity's financial statements.</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Cash</w:t>
            </w:r>
          </w:p>
        </w:tc>
        <w:tc>
          <w:tcPr>
            <w:tcW w:type="dxa" w:w="8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 federal accounting, “cash” almost never means physical currency — it means Fund Balance with Treasury (USSGL 1010), the government's version of a bank balance held at the U.S. Treasury. “Disbursement” (money going out) and “collection” (money coming in) both move this balance.</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Financial statements</w:t>
            </w:r>
          </w:p>
        </w:tc>
        <w:tc>
          <w:tcPr>
            <w:tcW w:type="dxa" w:w="8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four audited outputs every use case below eventually lands on: the Balance Sheet, the Statement of Net Cost, the Statement of Budgetary Resources, and the Statement of Changes in Net Position.</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 ten-stage backbone shown in the diagram above and detailed timelines below is summarized here for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6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Stage</w:t>
            </w:r>
          </w:p>
        </w:tc>
        <w:tc>
          <w:tcPr>
            <w:tcW w:type="dxa" w:w="6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happens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Business event</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real-world action occurs that has financial consequence.</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Feeder system</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system of first capture, often not the accounting system of record itself.</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Transaction / document type</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structured document identifier is assigned that classifies the event.</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Table &amp; module</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ERP's functional module processes the document into underlying data tables.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Subledger</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Detail-level balances accumulate in a subsidiary ledger that must reconcile to the GL.</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General ledger (USSGL)</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Subledger activity posts, summarized, to the U.S. Standard General Ledger.</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7</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Trial balance</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GL balances roll up into a Component-level trial balance.</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8</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consolidates Component trial balances — DDRS-B for budget execution, DDRS-AFS for audited statements.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9</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GTAS / Treasury</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Balances flow to Treasury's GTAS and reconcile to Fund Balance with Treasury and (for intragovernmental activity) G-Invoicing.</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Financial statement audit</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Independent auditors test completeness, existence, valuation, and presentation.</w:t>
            </w:r>
          </w:p>
        </w:tc>
      </w:tr>
    </w:tbl>
    <w:p>
      <w:pPr>
        <w:spacing w:after="200" w:before="80"/>
      </w:pPr>
      <w:r>
        <w:rPr>
          <w:rFonts w:ascii="Calibri" w:cs="Calibri" w:eastAsia="Calibri" w:hAnsi="Calibri"/>
          <w:i/>
          <w:iCs/>
          <w:color w:val="555555"/>
          <w:sz w:val="19"/>
          <w:szCs w:val="19"/>
        </w:rPr>
        <w:t xml:space="preserve">A methodological caveat that applies to every use case below: exact SAP transaction codes (T-codes), Oracle EBS form/responsibility names, and specific table names are Component-configured and are not published in unclassified open sources for GFEBS, Navy ERP, DEAMS, or DAI (see Section 6). Where this section cites a T-code or table name, it is the standard, unmodified SAP ECC or Oracle EBS out-of-the-box object that the DoD Component's configuration is documented to be built on — offered as a representative illustration, not a verified screenshot of a live configuration. USSGL account numbers are public (published by Treasury/OUSD(Comptroller)) and are cited with higher confidence; where a specific sub-account within a USSGL account series is genuinely uncertain, this section says “a 4200-series account” rather than guessing a precise four-digit code.</w:t>
      </w:r>
    </w:p>
    <w:p>
      <w:r>
        <w:br w:type="page"/>
      </w:r>
    </w:p>
    <w:p>
      <w:pPr>
        <w:pStyle w:val="Heading2"/>
        <w:spacing w:after="120" w:before="280"/>
      </w:pPr>
      <w:r>
        <w:t xml:space="preserve">7.1 Use case 1 — Travel (Temporary Duty, TDY)</w:t>
      </w:r>
    </w:p>
    <w:p>
      <w:pPr>
        <w:spacing w:after="160" w:line="276"/>
      </w:pPr>
      <w:r>
        <w:rPr>
          <w:rFonts w:ascii="Calibri" w:cs="Calibri" w:eastAsia="Calibri" w:hAnsi="Calibri"/>
          <w:sz w:val="22"/>
          <w:szCs w:val="22"/>
        </w:rPr>
        <w:t xml:space="preserve">Trigger: an approving official signs Temporary Duty (TDY) orders for an employee to attend training or perform official travel.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T-10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Traveler builds a trip in the Defense Travel System (DTS) and routes it for approval.</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DTS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Authorization (draft)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budget position yet — nothing is committed until approved.</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T-9</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Approving Official signs the authorization. DTS checks fund availability against the owning ERP before allowing final signature.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DTS → owning ERP (GFEBS / DEAMS / Navy ERP / DAI) funds-check interface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Approved Authorization</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Commitment → Obligation. System-generated JV: Dr 4610 Allotments Realized, Cr 4801 Undelivered Orders – Obligations, Unpaid.</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 to T+5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Travel occurs; traveler incurs lodging, meals (per diem), and transportation costs.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 (real world)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Receipts collected</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new GL entry — the obligation booked at T-9 already reserved the funds.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T+6</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Traveler files a travel voucher (claim) in DTS within 5 business days of return, per the Joint Travel Regulations.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DTS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Travel Voucher (claim)</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Still Obligation — awaiting certification.</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T+7</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Approving Official certifies the voucher. This is the controlling officer's legal certification that the expense is proper.</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DTS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Certified Voucher</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Obligation → Accrued/Expended. JV: Dr 6100-series Travel Expense, Cr 2110 Accounts Payable; reverses the matching portion of 4801 into 4901/4902 Delivered Orders.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T+8</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Nightly (or twice-daily) batch interface posts the certified voucher into the ERP's own GL — this is the real GL-posting moment, distinct from DTS's internal record.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DTS-to-ERP interface (a documented Air Force weak point in 2020 for DTS–DEAMS, Section 3.4)</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Interface JV</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GL posting complete in the ERP of record.</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T+9 to T+11</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disbursing pays the traveler by direct deposit (or via the travel charge card issuer for card-billed expenses).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disbursing / Treasury EFT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Disbursement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Accrued/Expended → Disbursed. JV: Dr 2110 Accounts Payable, Cr 1010 Fund Balance with Treasury.</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Month-end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travel transaction's final balance rolls into the Component's monthly trial balance alongside every other GL-affecting event that period.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ERP GL close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TB extract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Reflected in TB.</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TB feeds DDRS-B (obligation/outlay data for the SF-133) and, at fiscal year-end, DDRS-AFS (accrued liabilities and travel-expense footnote data).</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DDRS-B / DDRS-AFS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submission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Consolidated at DFAS Indianapolis.</w:t>
            </w:r>
          </w:p>
        </w:tc>
      </w:tr>
    </w:tbl>
    <w:p>
      <w:pPr>
        <w:spacing w:after="160" w:line="276"/>
      </w:pPr>
      <w:r>
        <w:rPr>
          <w:rFonts w:ascii="Calibri" w:cs="Calibri" w:eastAsia="Calibri" w:hAnsi="Calibri"/>
          <w:sz w:val="22"/>
          <w:szCs w:val="22"/>
        </w:rPr>
        <w:t xml:space="preserve">Where it lands: the Statement of Net Cost (as travel expense) and, if unpaid at year-end, the Balance Sheet (as Accounts Payable). Audit focus: completeness of accrued-but-unfiled travel claims at cutoff, and the DTS-to-ERP interface reconciliation itself.</w:t>
      </w:r>
    </w:p>
    <w:p>
      <w:r>
        <w:br w:type="page"/>
      </w:r>
    </w:p>
    <w:p>
      <w:pPr>
        <w:pStyle w:val="Heading2"/>
        <w:spacing w:after="120" w:before="280"/>
      </w:pPr>
      <w:r>
        <w:t xml:space="preserve">7.2 Use case 2 — Contract (Procure-to-Pay)</w:t>
      </w:r>
    </w:p>
    <w:p>
      <w:pPr>
        <w:spacing w:after="160" w:line="276"/>
      </w:pPr>
      <w:r>
        <w:rPr>
          <w:rFonts w:ascii="Calibri" w:cs="Calibri" w:eastAsia="Calibri" w:hAnsi="Calibri"/>
          <w:sz w:val="22"/>
          <w:szCs w:val="22"/>
        </w:rPr>
        <w:t xml:space="preserve">Trigger: a Contracting Officer executes (signs) a firm-fixed-price contract for spare parts.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T-15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Requiring activity submits a Purchase Request (PR); funds are administratively set aside.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 DEAMS / DAI / Navy ERP (FM module)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Purchase Request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Commitment. JV: internal reservation, no external obligation yet.</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Contracting Officer signs the contract, creating a legal obligation of the government.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Contract-writing system (e.g., PD²-descended tools); posts a Purchase Order document into the ERP (SAP: analogous to transaction ME21N; Oracle EBS: PO module header/line)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Purchase Order / Contract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Commitment → Obligation. JV: Dr 4610 Allotments Realized, Cr 4801 Undelivered Orders – Obligations, Unpaid.</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T+30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Vendor ships the parts.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 (real world)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Shipment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GL change yet — government has not yet received/accepted.</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T+33</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Government receiving official performs Receipt &amp; Acceptance; a three-way match (PO, receipt, invoice) begins.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Procurement Integrated Enterprise Environment (PIEE), which absorbed the legacy Wide Area Workflow (WAWF)</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Receiving Report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Obligation → Accrued/Expended. JV: 4801 reverses into 4901/4902 Delivered Orders; asset or expense account is debited (e.g., 1521 Inventory) and 2110 Accounts Payable is credited.</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T+35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Vendor submits an electronic invoice; the three-way match completes and posts.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PIEE/WAWF → ERP interface (SAP MM: goods receipt MIGO / invoice receipt MIRO; Oracle EBS: AP module)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Invoice / GL posting</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GL posting complete.</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T+45 to T+60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Prompt Payment Act clock runs; DFAS disbursing pays the vendor by EFT.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disbursing / Treasury EFT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Disbursement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Accrued/Expended → Disbursed. JV: Dr 2110 Accounts Payable, Cr 1010 Fund Balance with Treasury.</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Month/quarter-end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Balances roll into the TB, then DDRS-B (obligations/outlays) and DDRS-AFS (payables, and if capitalized, PP&amp;E or inventory footnotes).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ERP GL close → DDRS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TB / DDRS submission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Consolidated at DFAS.</w:t>
            </w:r>
          </w:p>
        </w:tc>
      </w:tr>
    </w:tbl>
    <w:p>
      <w:pPr>
        <w:spacing w:after="160" w:line="276"/>
      </w:pPr>
      <w:r>
        <w:rPr>
          <w:rFonts w:ascii="Calibri" w:cs="Calibri" w:eastAsia="Calibri" w:hAnsi="Calibri"/>
          <w:sz w:val="22"/>
          <w:szCs w:val="22"/>
        </w:rPr>
        <w:t xml:space="preserve">Where it lands: Balance Sheet (Accounts Payable, and Inventory or General PP&amp;E if the item was capitalized) and Statement of Budgetary Resources. Audit focus: existence of the three-way match, and completeness of accrued unbilled/unmatched liabilities at period end — a chronic, long-documented DoD weakness.</w:t>
      </w:r>
    </w:p>
    <w:p>
      <w:r>
        <w:br w:type="page"/>
      </w:r>
    </w:p>
    <w:p>
      <w:pPr>
        <w:pStyle w:val="Heading2"/>
        <w:spacing w:after="120" w:before="280"/>
      </w:pPr>
      <w:r>
        <w:t xml:space="preserve">7.3 Use case 3 — Inventory</w:t>
      </w:r>
    </w:p>
    <w:p>
      <w:pPr>
        <w:spacing w:after="160" w:line="276"/>
      </w:pPr>
      <w:r>
        <w:rPr>
          <w:rFonts w:ascii="Calibri" w:cs="Calibri" w:eastAsia="Calibri" w:hAnsi="Calibri"/>
          <w:sz w:val="22"/>
          <w:szCs w:val="22"/>
        </w:rPr>
        <w:t xml:space="preserve">Trigger: a shipment of aircraft repair parts arrives at a DLA wholesale distribution depot against an existing contract.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Truck arrives at the depot; warehouse staff scan the shipment in.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Warehouse Management System (WMS), replacing the legacy Distribution Standard System (Section 3.7)</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Receiving scan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GL change yet — receipt not yet posted to the financial system.</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 (same day)</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WMS posts a goods receipt against the purchase order into DLA's Enterprise Business System (EBS).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 EBS (SAP MM / Inventory Management)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Goods receipt (SAP: MIGO movement type for unrestricted-use stock)</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Obligation → Accrued/Expended. JV: Dr 1521 Inventory (or applicable OM&amp;S account) at Moving Average Price or standard cost, Cr Accounts Payable / GR-IR clearing pending invoice match.</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T+2</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Vendor invoice arrives and matches to the receipt.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PIEE/WAWF → DAI (DLA's financial system of record, Section 3.6)</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Invoice match</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GR-IR clearing resolves to 2110 Accounts Payable.</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T+20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disburses payment to the vendor.</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disbursing / Treasury EFT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Disbursement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Accrued/Expended → Disbursed. JV: Dr 2110 Accounts Payable, Cr 1010 Fund Balance with Treasury.</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Ongoing</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As units draw the part for maintenance, inventory is relieved and expense/cost of goods sold is recognized.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 EBS issue transaction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Issue document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JV: Dr 6100-series Cost of Goods Sold/Expense, Cr 1521 Inventory.</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Inventory balance and turnover roll into DLA's TB, then DAI's DDRS-AFS submission, including required inventory footnote disclosures (valuation method, condition categories).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DAI → DDRS-AFS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submission</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Consolidated at DFAS.</w:t>
            </w:r>
          </w:p>
        </w:tc>
      </w:tr>
    </w:tbl>
    <w:p>
      <w:pPr>
        <w:spacing w:after="160" w:line="276"/>
      </w:pPr>
      <w:r>
        <w:rPr>
          <w:rFonts w:ascii="Calibri" w:cs="Calibri" w:eastAsia="Calibri" w:hAnsi="Calibri"/>
          <w:sz w:val="22"/>
          <w:szCs w:val="22"/>
        </w:rPr>
        <w:t xml:space="preserve">Where it lands: Balance Sheet (Inventory / Operating Materials &amp; Supplies) and, on issue, the Statement of Net Cost. Audit focus: existence and completeness via statistical sampling and physical test counts at depots — DoD's single most storied audit challenge in this category — plus valuation and rights (does DoD actually own it, versus holding it for another agency or an FMS customer).</w:t>
      </w:r>
    </w:p>
    <w:p>
      <w:r>
        <w:br w:type="page"/>
      </w:r>
    </w:p>
    <w:p>
      <w:pPr>
        <w:pStyle w:val="Heading2"/>
        <w:spacing w:after="120" w:before="280"/>
      </w:pPr>
      <w:r>
        <w:t xml:space="preserve">7.4 Use case 4 — Property (Real Property / General PP&amp;E)</w:t>
      </w:r>
    </w:p>
    <w:p>
      <w:pPr>
        <w:spacing w:after="160" w:line="276"/>
      </w:pPr>
      <w:r>
        <w:rPr>
          <w:rFonts w:ascii="Calibri" w:cs="Calibri" w:eastAsia="Calibri" w:hAnsi="Calibri"/>
          <w:sz w:val="22"/>
          <w:szCs w:val="22"/>
        </w:rPr>
        <w:t xml:space="preserve">Trigger: a military construction (MILCON) contract for a new barracks building is awarded and construction begins.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USACE awards the construction contract.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Corps of Engineers Financial Management System (CEFMS/CEFMS II, Section 3.14.1)</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Construction contract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Obligation. JV: Dr 4610 Allotments Realized, Cr 4801 Undelivered Orders.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T+30 to T+540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Contractor bills monthly progress payments as construction proceeds over roughly 18 months.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CEFMS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Progress payment invoices</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payment: Obligation → Accrued/Expended for that increment. JV: Dr 1720 Construction in Progress, Cr 2110 Accounts Payable; then Cr 1010 Fund Balance with Treasury on disbursement.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T+545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unit takes Beneficial Occupancy Date (BOD) — the building is ready for use.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CEFMS → Real Property Unique Identifier (RPUID) assignment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Capitalization transaction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Capitalization. JV: Dr 1730 Buildings, Improvements &amp; Renovations (at total accumulated cost), Cr 1720 Construction in Progress.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T+546 onward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Depreciation begins over the asset's useful life.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Asset Accounting (AA) module, linked to the RPUID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Periodic depreciation run</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period: JV: Dr 6710-series Depreciation Expense, Cr 1739 Accumulated Depreciation.</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asset's balance rolls into the Component's TB, then DDRS-AFS's general PP&amp;E line and the required real-property footnote (acreage, facility counts, condition, valuation methodology).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GFEBS / CEFMS → DDRS-AFS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submission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Consolidated at DFAS.</w:t>
            </w:r>
          </w:p>
        </w:tc>
      </w:tr>
    </w:tbl>
    <w:p>
      <w:pPr>
        <w:spacing w:after="160" w:line="276"/>
      </w:pPr>
      <w:r>
        <w:rPr>
          <w:rFonts w:ascii="Calibri" w:cs="Calibri" w:eastAsia="Calibri" w:hAnsi="Calibri"/>
          <w:sz w:val="22"/>
          <w:szCs w:val="22"/>
        </w:rPr>
        <w:t xml:space="preserve">Where it lands: Balance Sheet (General PP&amp;E, net of accumulated depreciation) and, going forward, the Statement of Net Cost (depreciation expense). Audit focus: existence and completeness of the real-property inventory (does every RPUID correspond to a facility that actually exists, and vice versa), valuation of older facilities whose original cost had to be estimated, and whether assets sit in Construction-in-Progress long after they are actually in service.</w:t>
      </w:r>
    </w:p>
    <w:p>
      <w:r>
        <w:br w:type="page"/>
      </w:r>
    </w:p>
    <w:p>
      <w:pPr>
        <w:pStyle w:val="Heading2"/>
        <w:spacing w:after="120" w:before="280"/>
      </w:pPr>
      <w:r>
        <w:t xml:space="preserve">7.5 Use case 5 — Lease (Right-of-Use accounting under SFFAS 54)</w:t>
      </w:r>
    </w:p>
    <w:p>
      <w:pPr>
        <w:spacing w:after="160" w:line="276"/>
      </w:pPr>
      <w:r>
        <w:rPr>
          <w:rFonts w:ascii="Calibri" w:cs="Calibri" w:eastAsia="Calibri" w:hAnsi="Calibri"/>
          <w:sz w:val="22"/>
          <w:szCs w:val="22"/>
        </w:rPr>
        <w:t xml:space="preserve">Trigger: a Component executes a multi-year lease for warehouse space from a commercial landlord.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T-60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Component identifies a space requirement; GSA (or the Component directly, where authorized) negotiates lease terms — payment schedule, term length.</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GSA leasing process, cross-referenced into the Component's real-property/lease inventory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Lease agreement (draft)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GL entry yet.</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Lease commences. Under SFFAS 54 (“Leases,” effective government-wide for fiscal years beginning after September 30, 2023 — FY2024 was DoD's first full implementation year), the lease must be capitalized at the present value of future payments.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Component ERP's lease-accounting configuration (a newly built module across GFEBS, Navy ERP, DEAMS, and DAI)</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Lease capitalization entry</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Initial recognition. JV: Dr Lease Right-of-Use (ROU) Asset, Cr Lease Liability, both at present value discounted at the rate implicit in the lease (or Treasury's applicable rate if not determinable).</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Monthly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lease payment is made; the liability's principal portion is reduced and an interest-expense component is recognized on the unpaid balance.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ERP lease subledger / amortization schedule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Payment + amortization JV</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JV: Dr Lease Liability (principal) and Dr Interest Expense, Cr 1010 Fund Balance with Treasury. Separately: Dr Amortization Expense, Cr ROU Asset (accumulated amortization).</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Balances roll into the Component's TB, then DDRS-AFS's new ROU asset/lease liability balance-sheet lines and a required lease footnote (portfolio, discount rates, future minimum payments by year).</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ERP → DDRS-AFS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submission</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Consolidated at DFAS.</w:t>
            </w:r>
          </w:p>
        </w:tc>
      </w:tr>
    </w:tbl>
    <w:p>
      <w:pPr>
        <w:spacing w:after="200" w:before="80"/>
      </w:pPr>
      <w:r>
        <w:rPr>
          <w:rFonts w:ascii="Calibri" w:cs="Calibri" w:eastAsia="Calibri" w:hAnsi="Calibri"/>
          <w:i/>
          <w:iCs/>
          <w:color w:val="555555"/>
          <w:sz w:val="19"/>
          <w:szCs w:val="19"/>
        </w:rPr>
        <w:t xml:space="preserve">SFFAS 54 implementation is recent enough (FY2024 first full year) that Component-specific DoD IG or GAO findings on execution quality were still emerging as of this paper's research; treat the discount-rate and USSGL-account specifics above as the standard's conceptual model, and verify current Component-specific implementation detail before relying on it for an official product.</w:t>
      </w:r>
    </w:p>
    <w:p>
      <w:pPr>
        <w:spacing w:after="160" w:line="276"/>
      </w:pPr>
      <w:r>
        <w:rPr>
          <w:rFonts w:ascii="Calibri" w:cs="Calibri" w:eastAsia="Calibri" w:hAnsi="Calibri"/>
          <w:sz w:val="22"/>
          <w:szCs w:val="22"/>
        </w:rPr>
        <w:t xml:space="preserve">Where it lands: Balance Sheet (a new ROU asset and lease liability that, for most of DoD's history, simply didn't exist — operating leases were previously expensed as incurred). Audit focus: completeness of the lease population first (did the Component identify every lease it holds, including informal or embedded leases inside larger service contracts — DoD historically had no single lease inventory), then valuation (correct discount rate and payment stream) and recalculation of the amortization schedule.</w:t>
      </w:r>
    </w:p>
    <w:p>
      <w:r>
        <w:br w:type="page"/>
      </w:r>
    </w:p>
    <w:p>
      <w:pPr>
        <w:pStyle w:val="Heading2"/>
        <w:spacing w:after="120" w:before="280"/>
      </w:pPr>
      <w:r>
        <w:t xml:space="preserve">7.6 Use case 6 — Intragovernmental Transactions (IGT): central order-taking, DoD MIPRs, and other-agency purchases</w:t>
      </w:r>
    </w:p>
    <w:p>
      <w:pPr>
        <w:spacing w:after="160" w:line="276"/>
      </w:pPr>
      <w:r>
        <w:rPr>
          <w:rFonts w:ascii="Calibri" w:cs="Calibri" w:eastAsia="Calibri" w:hAnsi="Calibri"/>
          <w:sz w:val="22"/>
          <w:szCs w:val="22"/>
        </w:rPr>
        <w:t xml:space="preserve">IGT is different from the first five use cases in one crucial respect: both sides of the transaction are the federal government. When the Army buys spare parts from Lockheed Martin, the government's balance sheet grows by an asset paid for from outside the government. When the Army buys engine repair work from a Navy depot, no new money enters the government at all — it simply moves from one federal ledger to another, and if either side books it wrong, the government's consolidated financial statements can double-count or miss the transaction entirely. That risk — intragovernmental elimination and reconciliation — has been one of GAO's standing impediments to a government-wide clean opinion for decades, which is why IGT gets its own use case with three sub-processes.</w:t>
      </w:r>
    </w:p>
    <w:p>
      <w:pPr>
        <w:pStyle w:val="Heading3"/>
        <w:spacing w:after="100" w:before="200"/>
      </w:pPr>
      <w:r>
        <w:t xml:space="preserve">7.6.1 Sub-process A — Central order-taking: the G-Invoicing General Terms and Conditions (GT&amp;C) and Order</w:t>
      </w:r>
    </w:p>
    <w:p>
      <w:pPr>
        <w:spacing w:after="160" w:line="276"/>
      </w:pPr>
      <w:r>
        <w:rPr>
          <w:rFonts w:ascii="Calibri" w:cs="Calibri" w:eastAsia="Calibri" w:hAnsi="Calibri"/>
          <w:sz w:val="22"/>
          <w:szCs w:val="22"/>
        </w:rPr>
        <w:t xml:space="preserve">Trigger: any two federal trading partners (DoD-to-DoD, DoD-to-other-agency, or other-agency-to-DoD) need to buy and sell goods or services from each other. Since Treasury's Bureau of the Fiscal Service made it mandatory (new agreements required to onboard starting October 2021, replacing the old manual SF-7600A/7600B “Economy Act order” paperwork), essentially every intragovernmental transaction — including the MIPR and other-agency sub-processes below — runs through this same central chassis first.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Year 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two agencies (a Requesting agency and a Servicing agency) negotiate and sign a General Terms and Conditions (GT&amp;C) agreement in G-Invoicing — a multi-year master agreement covering the type of goods/services, pricing methodology, and billing frequency.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 (Treasury Bureau of the Fiscal Service platform)</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GT&amp;C agreement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obligation yet — this is a master agreement, not a specific purchase.</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Under that GT&amp;C, the Requesting agency places a specific Order (replacing the old paper 7600A) for a defined quantity/scope/dollar amount and period of performance.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 interfaced to the Requesting agency's ERP</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Order</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Requesting side: Obligation. JV: Dr 4610 Allotments Realized, Cr 4801 Undelivered Orders (flagged Federal/intragovernmental via the trading-partner data element, distinct from a commercial obligation).</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 (same moment, other side)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Servicing agency accepts the Order, which books a matching Unfilled Customer Order on its own books — recognizing it has agreed to perform but hasn't yet delivered.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 interfaced to the Servicing agency's ERP</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Order acceptance</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Servicing side: JV: Dr Fund Balance with Treasury clearing / memo entry, Cr a 4200-series Unfilled Customer Orders account (budgetary, seller side).</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Periodic (monthly/quarterly)</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As work is performed or goods delivered, the Servicing agency records Performance in G-Invoicing.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Performance record</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Servicing side: Unfilled Customer Order reclassifies to Filled Customer Order; Servicing side recognizes exchange revenue (a 5100-series Revenue account) and, on the Requesting side, the obligation moves from Undelivered to Delivered Orders and an accrued liability is booked (2110 Accounts Payable, intragovernmental).</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Settlement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Cash actually moves between the two agencies' Treasury accounts via the Intra-governmental Payment and Collection system (IPAC).</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 (interfaced from/to G-Invoicing)</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 settlement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Both sides: JV clears the intragovernmental payable/receivable against 1010 Fund Balance with Treasury.</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Both agencies report their sides of the transaction into their own DDRS-AFS submissions; Treasury's GTAS performs “reciprocal category” matching to confirm both sides agree before the government-wide consolidated statements eliminate the balance (so it doesn't appear twice in the U.S. government's total).</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DDRS-AFS (both agencies) → GTAS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GTAS reciprocal-category report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Consolidated at the government-wide level, with elimination.</w:t>
            </w:r>
          </w:p>
        </w:tc>
      </w:tr>
    </w:tbl>
    <w:p>
      <w:pPr>
        <w:pStyle w:val="Heading3"/>
        <w:spacing w:after="100" w:before="200"/>
      </w:pPr>
      <w:r>
        <w:t xml:space="preserve">7.6.2 Sub-process B — DoD MIPR (Military Interdepartmental Purchase Request)</w:t>
      </w:r>
    </w:p>
    <w:p>
      <w:pPr>
        <w:spacing w:after="160" w:line="276"/>
      </w:pPr>
      <w:r>
        <w:rPr>
          <w:rFonts w:ascii="Calibri" w:cs="Calibri" w:eastAsia="Calibri" w:hAnsi="Calibri"/>
          <w:sz w:val="22"/>
          <w:szCs w:val="22"/>
        </w:rPr>
        <w:t xml:space="preserve">Trigger: a DoD “requiring activity” (say, an Army program office) needs work performed or supplies furnished by another DoD “performing activity” (say, a Navy shipyard, a DLA distribution center, or another Military Department's working-capital-fund activity) rather than by an outside contractor.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T-30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Requiring activity prepares DD Form 448, the Military Interdepartmental Purchase Request, citing its funding line of accounting and the work requested.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Requiring activity's ERP (source document, historically paper/PDF-routed, now increasingly initiated as a G-Invoicing Order under a standing intra-DoD GT&amp;C per DoD's post-2021 policy alignment with the Treasury mandate)</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 Form 448 / G-Invoicing Order</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Commitment on the requiring side.</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Performing activity reviews and accepts via DD Form 448-2 (or the equivalent G-Invoicing Order acceptance), confirming it can do the work within the requested funding and timeframe.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Performing activity's ERP</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 Form 448-2 acceptance</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Requesting side: Obligation. JV: Dr 4610, Cr 4801 (intragovernmental-flagged). Performing side: Unfilled Customer Order booked (4200-series).</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 to T+180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Performing activity executes the work — e.g., the Navy shipyard performs the depot maintenance — either in-house (a DoD Working Capital Fund activity billing at its established labor/overhead rate) or by placing its own contract with an outside vendor if it lacks internal capacity.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Performing activity's own ERP and, if subcontracted, its own procure-to-pay cycle (Use Case 2 applies here, nested inside the MIPR)</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Work orders, internal labor postings, or a sub-contract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Performing side accumulates cost; no GL change yet on the requesting side until billed.</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Periodic billing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Performing activity bills the requiring activity (via G-Invoicing Performance/billing, replacing older direct-bill/reimbursement mechanisms) as work is completed.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 → both ERPs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Bill / Performance record</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Requesting side: Obligation → Accrued/Expended (2110 Accounts Payable, intragovernmental). Performing side: revenue recognized (5100-series) against its Working Capital Fund.</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Settlement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 moves cash from the requiring activity's Treasury account to the performing activity's.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 settlement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Requesting side: Dr 2110, Cr 1010. Performing side: Dr 1010, Cr Accounts Receivable, intragovernmental.</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Both sides' balances roll into their own TB and DDRS-AFS submissions and must reconcile to each other under GTAS reciprocal-category matching.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DDRS-AFS (both) → GTAS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GTAS reciprocal-category report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Elimination at consolidation; unmatched MIPR balances between DoD Components are a specifically documented, recurring source of DoD's intragovernmental-elimination audit findings.</w:t>
            </w:r>
          </w:p>
        </w:tc>
      </w:tr>
    </w:tbl>
    <w:p>
      <w:pPr>
        <w:pStyle w:val="Heading3"/>
        <w:spacing w:after="100" w:before="200"/>
      </w:pPr>
      <w:r>
        <w:t xml:space="preserve">7.6.3 Sub-process C — Non-DoD other government agency (OGA) purchase</w:t>
      </w:r>
    </w:p>
    <w:p>
      <w:pPr>
        <w:spacing w:after="160" w:line="276"/>
      </w:pPr>
      <w:r>
        <w:rPr>
          <w:rFonts w:ascii="Calibri" w:cs="Calibri" w:eastAsia="Calibri" w:hAnsi="Calibri"/>
          <w:sz w:val="22"/>
          <w:szCs w:val="22"/>
        </w:rPr>
        <w:t xml:space="preserve">Trigger: a transaction crosses the boundary between DoD and a civilian federal agency — either DoD buying from an OGA (e.g., leasing space or vehicles from the General Services Administration, or purchasing background investigations from the Office of Personnel Management) or an OGA buying from DoD (e.g., the Department of State reimbursing Air Mobility Command for airlift support, or the Department of Homeland Security's Coast Guard — itself sometimes a DoD service under Title 10 in wartime — buying fuel through DLA Energy).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T-60</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two agencies establish (or use an existing) GT&amp;C in G-Invoicing under the applicable statutory authority — most commonly the Economy Act (31 U.S.C. § 1535) for general-purpose interagency purchases, or a program-specific statute for recurring arrangements (e.g., State Department airlift reimbursement authority).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GT&amp;C (Economy Act or other specific authority)</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obligation yet.</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buying agency places an Order for a defined scope, quantity, and dollar amount.</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 interfaced to the buying agency's own financial system (which, if DoD is the buyer, is whichever Component ERP applies)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Order</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Buying side: Obligation. JV: Dr 4610, Cr 4801 (intragovernmental-flagged, non-DoD trading partner).</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T+0 to T+N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Selling agency performs — e.g., Air Mobility Command flies the State Department's cargo, or GSA provides the leased vehicle fleet.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Selling agency's own systems (for DoD as seller: whichever Component ERP owns that mission; for GSA as seller: GSA's own financial systems)</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Performance record</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Selling side accumulates cost/revenue recognition as work is performed.</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Periodic billing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Selling agency bills through G-Invoicing.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G-Invoicing</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Bill / Performance record</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Buying side: Obligation → Accrued/Expended (2110, intragovernmental). Selling side: revenue recognized (5100-series, or for GSA's revolving funds, its own fund-specific revenue accounts).</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Settlement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 settles cash between the two agencies (which, unlike the pure intra-DoD MIPR case, may sit in entirely different Treasury-managed fund families — e.g., a DoD General Fund paying into GSA's Federal Buildings Fund).</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IPAC settlement</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Buying side: Dr 2110, Cr 1010. Selling side: Dr 1010, Cr Accounts Receivable, intragovernmental.</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agency reports its own side; because the two agencies use entirely separate reporting infrastructures (DoD's DDRS versus, for example, GSA's own departmental reporting system), matching relies entirely on GTAS's cross-agency reciprocal-category process rather than any shared internal system.</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agency's own consolidation → GTAS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GTAS reciprocal-category report</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Elimination at the government-wide consolidated level; cross-agency (as opposed to intra-DoD) IGT mismatches are historically harder to resolve because no single department controls both sides of the correction.</w:t>
            </w:r>
          </w:p>
        </w:tc>
      </w:tr>
    </w:tbl>
    <w:p>
      <w:pPr>
        <w:spacing w:after="160" w:line="276"/>
      </w:pPr>
      <w:r>
        <w:rPr>
          <w:rFonts w:ascii="Calibri" w:cs="Calibri" w:eastAsia="Calibri" w:hAnsi="Calibri"/>
          <w:sz w:val="22"/>
          <w:szCs w:val="22"/>
        </w:rPr>
        <w:t xml:space="preserve">Where all three IGT sub-processes land: on the buying side, an expense (Statement of Net Cost) and, if unpaid, a Balance Sheet payable; on the selling side, exchange revenue and, if unbilled, a receivable. At the government-wide level, both sides should net to zero through GTAS elimination — audit focus across all three sub-processes is specifically whether they actually do net to zero (a documented, longstanding weak point), completeness of billing (did the seller actually invoice for everything it performed), and correct Federal/Non-Federal trading-partner tagging at the point of original GL posting, since that single data element is what allows DDRS and GTAS to even attempt the match.</w:t>
      </w:r>
    </w:p>
    <w:p>
      <w:r>
        <w:br w:type="page"/>
      </w:r>
    </w:p>
    <w:p>
      <w:pPr>
        <w:pStyle w:val="Heading2"/>
        <w:spacing w:after="120" w:before="280"/>
      </w:pPr>
      <w:r>
        <w:t xml:space="preserve">7.7 Use case 7 — The F-35 Joint Strike Fighter (JSF) program: a major defense acquisition program crossing multiple systems of record</w:t>
      </w:r>
    </w:p>
    <w:p>
      <w:pPr>
        <w:spacing w:after="160" w:line="276"/>
      </w:pPr>
      <w:r>
        <w:rPr>
          <w:rFonts w:ascii="Calibri" w:cs="Calibri" w:eastAsia="Calibri" w:hAnsi="Calibri"/>
          <w:sz w:val="22"/>
          <w:szCs w:val="22"/>
        </w:rPr>
        <w:t xml:space="preserve">Trigger: a Lockheed Martin production lot delivers an F-35A airframe to the Air Force under a Low-Rate/Full-Rate Production contract; separately, a spare part is issued from the global sustainment supply chain to a squadron. The first six use cases each stayed inside one Component's one ERP (or, for IGT, a clean two-party exchange). The F-35 program is included specifically because it does not — and that is the point.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36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Day</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Milestone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 / interface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Document / JV</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Budget position &amp; USSGL (GL) effect</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Ongoing, by Component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 RDT&amp;E and Aircraft Procurement obligations for F-35A production and AF-funded sustainment are recorded entirely inside DEAMS; Navy/Marine Corps F-35B/C procurement and sustainment are recorded entirely inside Navy ERP — using each Component's own version of the Use Case 2 procure-to-pay pattern.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 (Air Force) and Navy ERP (Navy/USMC), independently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Component-specific PO/contract documents</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Component's own Obligation → Accrued/Expended → Disbursed cycle, entirely separate GL instances.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Delivery &amp; acceptance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Contractor invoicing and receipt/acceptance against the F-35 Joint Program Office's contracts with Lockheed Martin and Pratt &amp; Whitney is captured centrally.</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PIEE/WAWF (shared infrastructure, but posts back into whichever Component ERP owns that specific contract line)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Receiving report / invoice</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Feeds the applicable Component's own three-way match, per Use Case 2.</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Capitalization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Once delivered and accepted, an aircraft capitalizes as Military Equipment on its owning Component's balance sheet — an Air Force-titled F-35A on the Air Force General Fund balance sheet; a Navy/Marine Corps F-35B/C on the Navy General Fund or Navy Working Capital Fund balance sheet, depending on the funding appropriation.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 or Navy ERP Asset Accounting</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Capitalization JV</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JV: Dr 1750-series Military Equipment, Cr the applicable payable/CIP account, within that Component's own GL — no cross-Component entry exists.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International partners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Foreign Military Sales cases for international F-35 partners are financially distinct from U.S. appropriated-fund procurement, even on the same production line.</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Security Cooperation Agency (DSCA) FMS case systems</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FMS case documentation</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Tracked and reported entirely separately from any U.S. Component's own budgetary/proprietary accounts.</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Sustainment</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Spare parts issued to squadrons flow through the F-35 sustainment enterprise (formerly the Autonomic Logistics Information System, ALIS; now transitioning to the Operational Data Integrated Network, ODIN).</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ODIN/ALIS, feeding whichever Component ERP funds that sustainment activity</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Issue transaction</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Follows the Use Case 3 inventory-issue pattern, inside each Component's own books.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Quarter/year-end</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Each Component reports its own JSF-related balances into its own TB and its own DDRS-AFS submission — there is no cross-Component JSF entry, JV, or account anywhere in this chain.</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DEAMS → DDRS-AFS (Air Force); Navy ERP → DDRS-AFS (Navy)</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Independent DDRS submissions</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is organized by reporting entity (Component/fund), not by program — structurally, there is no “JSF line” anywhere in DDRS.</w:t>
            </w:r>
          </w:p>
        </w:tc>
      </w:tr>
    </w:tbl>
    <w:p>
      <w:pPr>
        <w:spacing w:after="160" w:line="276"/>
      </w:pPr>
      <w:r>
        <w:rPr>
          <w:rFonts w:ascii="Calibri" w:cs="Calibri" w:eastAsia="Calibri" w:hAnsi="Calibri"/>
          <w:sz w:val="22"/>
          <w:szCs w:val="22"/>
        </w:rPr>
        <w:t xml:space="preserve">Where it lands — and the structural lesson: because JSF has no single system of record, it also has no single audited “JSF financial statement.” Air Force General Fund's independent auditor tests DEAMS-recorded F-35A balances as part of the Air Force General Fund audit; Navy General Fund's and Navy Working Capital Fund's auditors separately test Navy ERP-recorded F-35B/C balances. The closest thing to a consolidated JSF financial picture is GAO's annual Weapon Systems Assessment and the program's Selected Acquisition Report (SAR) — both programmatic cost-and-schedule reports, not audited financial statements, and neither runs through the DDRS/GTAS chain this paper describes. This is the clearest illustration in the entire paper of the point made in Section 2: DoD's financial architecture is organized around reporting entities, not programs — exactly the cross-system reconciliation problem CDAO's Advana platform (Section 5.3) exists to solve at the data layer, even though it doesn't change the underlying fact that no single general ledger owns the program.</w:t>
      </w:r>
    </w:p>
    <w:p>
      <w:r>
        <w:br w:type="page"/>
      </w:r>
    </w:p>
    <w:p>
      <w:pPr>
        <w:pStyle w:val="Heading1"/>
        <w:spacing w:after="160" w:before="360"/>
      </w:pPr>
      <w:r>
        <w:t xml:space="preserve">9. System Insight — Internal Architecture, Posting Logic, and Cross-System Traceability (GFEBS and GAFS/ABSS)</w:t>
      </w:r>
    </w:p>
    <w:p>
      <w:pPr>
        <w:spacing w:after="160" w:line="276"/>
      </w:pPr>
      <w:r>
        <w:rPr>
          <w:rFonts w:ascii="Calibri" w:cs="Calibri" w:eastAsia="Calibri" w:hAnsi="Calibri"/>
          <w:sz w:val="22"/>
          <w:szCs w:val="22"/>
        </w:rPr>
        <w:t xml:space="preserve">Every section so far has treated GFEBS as a labeled box in a larger DoD diagram. This section opens the box. It uses official Army/DFAS GFEBS training material — course content published by the Sustainment Support Institute Learning Resource Center (ssilrc.army.mil) and a DFAS/USAFMCOM GFEBS training deck — to trace exactly which named business process area, which transaction code, and which role touches a transaction at each moment, using the travel example as the running thread throughout.</w:t>
      </w:r>
    </w:p>
    <w:p>
      <w:pPr>
        <w:spacing w:after="200" w:before="80"/>
      </w:pPr>
      <w:r>
        <w:rPr>
          <w:rFonts w:ascii="Calibri" w:cs="Calibri" w:eastAsia="Calibri" w:hAnsi="Calibri"/>
          <w:i/>
          <w:iCs/>
          <w:color w:val="555555"/>
          <w:sz w:val="19"/>
          <w:szCs w:val="19"/>
        </w:rPr>
        <w:t xml:space="preserve">Sourcing note specific to this section: the process-area names (FM, FI, CM, RM, SC), the six-stage expenditure-accounting model, the specific transaction codes (FMZ1, FMY1, FMBB, ME21N, ME22N, MIGO, ML81N, MIRO, FB60, FB03, F110, DP96, VF06), the named interface-monitor roles, and the Funds Commitment Document's specific relationship to DTS are all drawn from published Army/DFAS GFEBS training sources cited in Section 10. This is meaningfully more specific than Section 6 and Section 7's general SAP-pattern descriptions — these are GFEBS's actual configured transaction codes, not generic SAP illustrations. Where this section still cannot verify a detail (e.g., the exact IDoc message type name, or today's precise interface schedule), it says so rather than guessing.</w:t>
      </w:r>
    </w:p>
    <w:p>
      <w:pPr>
        <w:pStyle w:val="Heading2"/>
        <w:spacing w:after="120" w:before="280"/>
      </w:pPr>
      <w:r>
        <w:t xml:space="preserve">9.1 The five business process areas and the master-data bridge that connects them</w:t>
      </w:r>
    </w:p>
    <w:p>
      <w:pPr>
        <w:spacing w:after="160" w:line="276"/>
      </w:pPr>
      <w:r>
        <w:rPr>
          <w:rFonts w:ascii="Calibri" w:cs="Calibri" w:eastAsia="Calibri" w:hAnsi="Calibri"/>
          <w:sz w:val="22"/>
          <w:szCs w:val="22"/>
        </w:rPr>
        <w:t xml:space="preserve">GFEBS is organized internally into named “business process areas,” not simply “SAP modules” — Army training material uses this terminology deliberately because a single process area draws on several underlying SAP modules at once. The five most relevant to a new employee's day-to-day work, per official GFEBS Essentials training content, are: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6000"/>
      </w:tblGrid>
      <w:tr>
        <w:trPr>
          <w:tblHeader/>
        </w:trPr>
        <w:tc>
          <w:tcPr>
            <w:tcW w:type="dxa" w:w="1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Process area</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Underlying SAP modules</w:t>
            </w:r>
          </w:p>
        </w:tc>
        <w:tc>
          <w:tcPr>
            <w:tcW w:type="dxa" w:w="60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owns</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FM — Funds Management</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FM (Funds Management)</w:t>
            </w:r>
          </w:p>
        </w:tc>
        <w:tc>
          <w:tcPr>
            <w:tcW w:type="dxa" w:w="6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Budgeting and funds control for Army General Fund appropriations: distributing, allocating, and executing funds; ensuring funds are not over-committed; real-time budget availability control on every commitment/obligation. This is the budgetary ledger.</w:t>
            </w:r>
          </w:p>
        </w:tc>
      </w:tr>
      <w:tr>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 — Financials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FI (Financial Accounting)</w:t>
            </w:r>
          </w:p>
        </w:tc>
        <w:tc>
          <w:tcPr>
            <w:tcW w:type="dxa" w:w="6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General ledger, accounts payable, accounts receivable — the proprietary (USSGL) ledger. Per Army training material: “Each revenue and expense GL account in FI corresponds to a commitment item in FM and a cost element in CM” — this one-to-one master-data mapping is the mechanism that keeps budgetary and proprietary accounting in sync automatically.</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CM — Cost Management</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CO (Controlling)</w:t>
            </w:r>
          </w:p>
        </w:tc>
        <w:tc>
          <w:tcPr>
            <w:tcW w:type="dxa" w:w="6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Cost centers, internal orders, and Work Breakdown Structure (WBS) elements that let the Army track cost by organization, program, or project — the managerial-accounting layer sitting alongside FI's financial-accounting layer.</w:t>
            </w:r>
          </w:p>
        </w:tc>
      </w:tr>
      <w:tr>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RM — Reimbursables</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SD (Sales &amp; Distribution) + FM</w:t>
            </w:r>
          </w:p>
        </w:tc>
        <w:tc>
          <w:tcPr>
            <w:tcW w:type="dxa" w:w="6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Sales Orders for reimbursable work are tied to WBS Elements that carry an FM Budget Address, which is how a reimbursable agreement (e.g., another DoD Component or a foreign customer paying the Army for work) posts Reimbursable Authority into the same budgetary ledger FM controls.</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SC — Spending Chain</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SAP MM (Materials Management) + FI</w:t>
            </w:r>
          </w:p>
        </w:tc>
        <w:tc>
          <w:tcPr>
            <w:tcW w:type="dxa" w:w="6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most widely-used GFEBS transactions” per Army training material — the Purchase Requisition → Purchase Order → Goods Receipt/Service Entry → Invoice → Payment chain that this section traces transaction-by-transaction in 9.3 below.</w:t>
            </w:r>
          </w:p>
        </w:tc>
      </w:tr>
    </w:tbl>
    <w:p>
      <w:pPr>
        <w:spacing w:after="160" w:line="276"/>
      </w:pPr>
      <w:r>
        <w:rPr>
          <w:rFonts w:ascii="Calibri" w:cs="Calibri" w:eastAsia="Calibri" w:hAnsi="Calibri"/>
          <w:sz w:val="22"/>
          <w:szCs w:val="22"/>
        </w:rPr>
        <w:t xml:space="preserve">The mechanism that makes all five of these talk to each other without a human re-keying anything is master data, not a message queue: every revenue/expense GL account (FI) is permanently linked, one-to-one, to a commitment item (FM) and a cost element (CM). When a single transaction posts, the SAP kernel writes to all three simultaneously from that one shared account-assignment key — which is exactly why a Purchase Order's obligation shows up instantly in a funds-availability check (FM), a cost-center report (CM), and eventually a GL trial balance (FI), without any separate interface between those three process areas. This is the technical answer to “how do GFEBS's own modules talk to each other”: they don't pass messages to each other at all — they write to a shared account-assignment structure at the moment of posting.</w:t>
      </w:r>
    </w:p>
    <w:p>
      <w:pPr>
        <w:pStyle w:val="Heading2"/>
        <w:spacing w:after="120" w:before="280"/>
      </w:pPr>
      <w:r>
        <w:t xml:space="preserve">9.2 The six-stage expenditure-accounting lifecycle GFEBS is built around</w:t>
      </w:r>
    </w:p>
    <w:p>
      <w:pPr>
        <w:spacing w:after="160" w:line="276"/>
      </w:pPr>
      <w:r>
        <w:rPr>
          <w:rFonts w:ascii="Calibri" w:cs="Calibri" w:eastAsia="Calibri" w:hAnsi="Calibri"/>
          <w:sz w:val="22"/>
          <w:szCs w:val="22"/>
        </w:rPr>
        <w:t xml:space="preserve">DFAS's own GFEBS training material defines expenditure accounting in exactly six stages, and every GFEBS transaction code maps to one of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400"/>
        <w:gridCol w:w="32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Stage</w:t>
            </w:r>
          </w:p>
        </w:tc>
        <w:tc>
          <w:tcPr>
            <w:tcW w:type="dxa" w:w="3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means</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Typical GFEBS document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Authority received (funding)</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OMB apportionment and Army allotment make budget authority available in FM.</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 distribution document.</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Commitment</w:t>
            </w:r>
          </w:p>
        </w:tc>
        <w:tc>
          <w:tcPr>
            <w:tcW w:type="dxa" w:w="3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 internal, administrative reservation of funds — the money is earmarked but no external party has a legal claim yet.</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Purchase Requisition (PR), or a Pre-Commitment via T-code FMY1.</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Obligation</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legal liability now exists — the government has signed something or accepted something that creates a claim against it.</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Purchase Order (T-code ME21N) or a Funds Commitment Document (T-code FMZ1) for the many business processes that don't go through a PR/PO cycle.</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Accrued expenditure</w:t>
            </w:r>
          </w:p>
        </w:tc>
        <w:tc>
          <w:tcPr>
            <w:tcW w:type="dxa" w:w="3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Goods or services have actually been received, whether or not an invoice has arrived yet.</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Goods Receipt (T-code MIGO) or Service Entry Sheet (T-code ML81N).</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w:t>
            </w:r>
          </w:p>
        </w:tc>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Expense</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accrued liability is formally recognized against a specific vendor with a payable amount — the proprietary-accounting mirror of the accrual.</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Invoice Receipt (T-code MIRO, matched to a PO) or Enter Invoice (T-code FB60, for miscellaneous payments not tied to a PO).</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w:t>
            </w:r>
          </w:p>
        </w:tc>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Disbursement</w:t>
            </w:r>
          </w:p>
        </w:tc>
        <w:tc>
          <w:tcPr>
            <w:tcW w:type="dxa" w:w="3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Cash actually leaves Fund Balance with Treasury.</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Payment Program (T-code F110) — the DFAS payment run that generates the disbursement-in-transit and, on settlement, clears the payable.</w:t>
            </w:r>
          </w:p>
        </w:tc>
      </w:tr>
    </w:tbl>
    <w:p>
      <w:pPr>
        <w:spacing w:after="200" w:before="80"/>
      </w:pPr>
      <w:r>
        <w:rPr>
          <w:rFonts w:ascii="Calibri" w:cs="Calibri" w:eastAsia="Calibri" w:hAnsi="Calibri"/>
          <w:i/>
          <w:iCs/>
          <w:color w:val="555555"/>
          <w:sz w:val="19"/>
          <w:szCs w:val="19"/>
        </w:rPr>
        <w:t xml:space="preserve">One clarification directly on point for the question asked: “disbursement in budget terms” and “expense in accounting terms” are not two separate things GFEBS has to reconcile after the fact — they are two views of the same shared account-assignment record described in 9.1. The budgetary (FM) side tracks the obligation through Unpaid → Paid status; the proprietary (FI) side tracks the same event as an Accounts Payable balance moving to Fund Balance with Treasury. Both views update from the single F110 payment run — there is no separate manual step to “translate” one into the other.</w:t>
      </w:r>
    </w:p>
    <w:p>
      <w:pPr>
        <w:pStyle w:val="Heading2"/>
        <w:spacing w:after="120" w:before="280"/>
      </w:pPr>
      <w:r>
        <w:t xml:space="preserve">9.3 Spending Chain (SC) traced transaction-by-transaction — the general contract/procurement path</w:t>
      </w:r>
    </w:p>
    <w:p>
      <w:pPr>
        <w:spacing w:after="160" w:line="276"/>
      </w:pPr>
      <w:r>
        <w:rPr>
          <w:rFonts w:ascii="Calibri" w:cs="Calibri" w:eastAsia="Calibri" w:hAnsi="Calibri"/>
          <w:sz w:val="22"/>
          <w:szCs w:val="22"/>
        </w:rPr>
        <w:t xml:space="preserve">This is the T-code-level trace of Use Case 2 (Section 7.2) as it actually executes inside GFEBS, sourced from a DFAS/USAFMCOM GFEBS training deck listing GFEBS's current production transaction codes by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900"/>
        <w:gridCol w:w="32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Step</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Transaction code</w:t>
            </w:r>
          </w:p>
        </w:tc>
        <w:tc>
          <w:tcPr>
            <w:tcW w:type="dxa" w:w="2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GFEBS role that executes it</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does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ME21N — Create Purchase Order</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PO Processor</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“Record the legal obligation of funds.” Requires an already fund-certified Purchase Requisition; the PO reduces the existing PR commitment and creates the obligation.</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ME22N — Change Purchase Order</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PO Interface Processing Monitor</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Used to correct or adjust an existing PO; this role also specifically monitors and resolves failed PO-related interface transactions (see 9.6).</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MIGO — Goods Receipt</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PO Processor / Good Receipt Processor / GR Interface Processing Monitor</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“Receiving report posting with reference to a PO. Posts the expense. Records the receipt and acceptance of a service.” This is the exact moment accrued expenditure is recognized.</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ML81N — Service Entry Sheet</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(services analog to MIGO)</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“Posts the expense upon acceptance” for service (as opposed to goods) contract line items.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MIRO — Enter Invoice Receipt</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Invoice Processor / Site Invoice Processor / Invoice Interface Processing Monitor</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“Invoice contractual items on a PO from a vendor” — the three-way match (PO/MIGO/MIRO) completes here.</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F110 — Payment Program</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Payment Processor / Payment Certifier</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payment run to generate the disbursement in transit” — the certifying officer control point, and the transaction that actually moves USSGL 1010 Fund Balance with Treasury.</w:t>
            </w:r>
          </w:p>
        </w:tc>
      </w:tr>
    </w:tbl>
    <w:p>
      <w:pPr>
        <w:spacing w:after="160" w:line="276"/>
      </w:pPr>
      <w:r>
        <w:rPr>
          <w:rFonts w:ascii="Calibri" w:cs="Calibri" w:eastAsia="Calibri" w:hAnsi="Calibri"/>
          <w:sz w:val="22"/>
          <w:szCs w:val="22"/>
        </w:rPr>
        <w:t xml:space="preserve">Two GFEBS-specific facts worth calling out explicitly. First, a PR only becomes obligatable after it is fund certified — for PRs entered through AXOL (the GPC/SmartPay purchase-card interface), obligation is auto-generated immediately upon fund certification, with no separate human PO-creation step. Second, MIPR acceptance is treated by GFEBS as functionally equivalent to a PO for obligation purposes — confirming the intragovernmental (IGT/MIPR) use case in Section 7.6.2 rides the same Spending Chain transaction backbone as an ordinary contract, just triggered by DD Form 448-2 acceptance instead of a Contracting Officer's signature.</w:t>
      </w:r>
    </w:p>
    <w:p>
      <w:pPr>
        <w:pStyle w:val="Heading2"/>
        <w:spacing w:after="120" w:before="280"/>
      </w:pPr>
      <w:r>
        <w:t xml:space="preserve">9.4 The travel path traced transaction-by-transaction — how a Funds Commitment Document (FMZ1) makes travel different</w:t>
      </w:r>
    </w:p>
    <w:p>
      <w:pPr>
        <w:spacing w:after="160" w:line="276"/>
      </w:pPr>
      <w:r>
        <w:rPr>
          <w:rFonts w:ascii="Calibri" w:cs="Calibri" w:eastAsia="Calibri" w:hAnsi="Calibri"/>
          <w:sz w:val="22"/>
          <w:szCs w:val="22"/>
        </w:rPr>
        <w:t xml:space="preserve">Travel does not go through the PR/PO Spending Chain path described in 9.3 at all, and Army training material explains exactly why: “a funds commitment document is another way to record an obligation. There are two crucial differences between a funds commitment document and a PO. First, a funds commitment document is used to commit and obligate, in one step, for business processes that do not require a PR (commitment) and a PO (obligation). Second, a funds commitment document does not require a goods receipt.” Travel has no physical good to receive, so GFEBS's designers gave it a dedicated one-step document type instead of forcing it through a two-document (commitment-then-obligation), receipt-requiring chain built for procurement.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31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Step</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Transaction / mechanism</w:t>
            </w:r>
          </w:p>
        </w:tc>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GFEBS role</w:t>
            </w:r>
          </w:p>
        </w:tc>
        <w:tc>
          <w:tcPr>
            <w:tcW w:type="dxa" w:w="31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happens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DTS interface posts a Funds Commitment Document (T-code FMZ1 is the standard GFEBS transaction for this document type; DTS's automated interface uses the equivalent programmatic posting rather than a human keying FMZ1 directly)</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System interface (batch); a human GFEBS role only gets involved if the interface fails</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Commits and obligates in the same step — Army training material specifically names “the Defense Travel System (DTS) and Funds Control Module” as the systems that interface to create Funds Commitment Documents.</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FB60 — Enter Invoice (Site Invoice Processor role), or the DTS-specific equivalent posting for a certified voucher</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Site Invoice Processor / Invoice Processor</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Recognizes the expense and books Accounts Payable for the certified travel voucher, since travel is explicitly one of the use cases GFEBS training material lists for FB60 (“Miscellaneous Payments not subject to Prompt Payment”) alongside utility bills, tuition reimbursements, legal claims, and travel external to DTS.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F110 — Payment Program</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Payment Processor / Payment Certifier</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payment-run mechanism as procurement (9.3, step 6) — travel and contract payables are disbursed through the identical Payment Program transaction, which is precisely why the budgetary/proprietary bridge described in 9.1–9.2 doesn't need a special case for travel.</w:t>
            </w:r>
          </w:p>
        </w:tc>
      </w:tr>
    </w:tbl>
    <w:p>
      <w:pPr>
        <w:spacing w:after="160" w:line="276"/>
      </w:pPr>
      <w:r>
        <w:rPr>
          <w:rFonts w:ascii="Calibri" w:cs="Calibri" w:eastAsia="Calibri" w:hAnsi="Calibri"/>
          <w:sz w:val="22"/>
          <w:szCs w:val="22"/>
        </w:rPr>
        <w:t xml:space="preserve">This is the direct answer to the question as posed: a travel request arrives through the DTS interface and lands as a Funds Commitment Document, which performs the fund-availability check and books commitment+obligation in the same instant (there is no separate “check funds first, then obligate later” step for travel the way there is for a PR-to-PO procurement); the same document type structurally skips the goods-receipt/accrual step that activates for procurement, because DFAS's own accounting rules treat a certified travel voucher (not a receiving report) as the accrual trigger; and AP is activated the moment that certified voucher posts via FB60 — not earlier, and not through a separate module.</w:t>
      </w:r>
    </w:p>
    <w:p>
      <w:pPr>
        <w:pStyle w:val="Heading2"/>
        <w:spacing w:after="120" w:before="280"/>
      </w:pPr>
      <w:r>
        <w:t xml:space="preserve">9.5 Reimbursables (RM) internals, briefly</w:t>
      </w:r>
    </w:p>
    <w:p>
      <w:pPr>
        <w:spacing w:after="160" w:line="276"/>
      </w:pPr>
      <w:r>
        <w:rPr>
          <w:rFonts w:ascii="Calibri" w:cs="Calibri" w:eastAsia="Calibri" w:hAnsi="Calibri"/>
          <w:sz w:val="22"/>
          <w:szCs w:val="22"/>
        </w:rPr>
        <w:t xml:space="preserve">For completeness: a reimbursable transaction (the Army performing work for another DoD Component, a foreign government, or a federal civilian agency — tying directly to Section 7.6's IGT use case) starts with a Sales Order tied to a WBS Element carrying an FM Budget Address, which posts Reimbursable Authority into FM. As work is performed, DP96 (“Resource Related Billing”) runs the DFAS billing cycle that generates the collection-in-transit and bills the customer; VF06 (“Create Bill”) produces the actual SF-1080 (federal government customer) or DA-1857 (public customer) billing document. This is the GFEBS-internal machinery sitting behind the seller side of the IGT sub-processes in Section 7.6.</w:t>
      </w:r>
    </w:p>
    <w:p>
      <w:pPr>
        <w:pStyle w:val="Heading2"/>
        <w:spacing w:after="120" w:before="280"/>
      </w:pPr>
      <w:r>
        <w:t xml:space="preserve">9.6 Interface architecture: how GFEBS talks to DTS, WAWF/PIEE, AXOL, and its own error logs</w:t>
      </w:r>
    </w:p>
    <w:p>
      <w:pPr>
        <w:spacing w:after="160" w:line="276"/>
      </w:pPr>
      <w:r>
        <w:rPr>
          <w:rFonts w:ascii="Calibri" w:cs="Calibri" w:eastAsia="Calibri" w:hAnsi="Calibri"/>
          <w:sz w:val="22"/>
          <w:szCs w:val="22"/>
        </w:rPr>
        <w:t xml:space="preserve">GFEBS's interfaces run on SAP's standard ALE/IDoc (Application Link Enabling / Intermediate Document) technology, and Army training documentation confirms this isn't incidental — the official DFAS GFEBS Overview Student Guide includes a dedicated “Appendix I: IDoc Status Codes” for troubleshooting failed interface transactions. A concrete, sourced example of how this operates in production: when the GPC/SmartPay purchase-card system (Access Online, referred to in GFEBS documentation as AXOL) sends both an 821 (PO Update) and an 810 (Create Invoice) EDI transaction and something doesn't match, GFEBS creates an IDoc recording the failure. As a courtesy to the field, GFEBS then generates a weekly IDoc report — posted to the Army Knowledge Online site, normally on Mondays — listing every IDoc processed that week, both successful and failed, so that the PO Interface Processing Monitor and Site Invoice Interface Processing Monitor roles (the same named roles that appear in the Spending Chain T-code table in 9.3) can find and reprocess the failures.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00"/>
        <w:gridCol w:w="240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Interface partner</w:t>
            </w:r>
          </w:p>
        </w:tc>
        <w:tc>
          <w:tcPr>
            <w:tcW w:type="dxa" w:w="1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Direction</w:t>
            </w:r>
          </w:p>
        </w:tc>
        <w:tc>
          <w:tcPr>
            <w:tcW w:type="dxa" w:w="3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crosses the interface</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GFEBS-side handling</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Defense Travel System (DTS)</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Inbound to GFEBS</w:t>
            </w:r>
          </w:p>
        </w:tc>
        <w:tc>
          <w:tcPr>
            <w:tcW w:type="dxa" w:w="3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Approved travel authorizations (Funds Commitment Document, Section 9.4) and certified travel vouchers</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Batch interface; failures surface as IDocs worked by GFEBS interface-monitor roles. A documented 2020 DTS-to-DEAMS interface defect (Section 3.4) illustrates the general risk class, though that specific defect was Air Force/DEAMS, not Army/GFEBS.</w:t>
            </w:r>
          </w:p>
        </w:tc>
      </w:tr>
      <w:tr>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Procurement Integrated Enterprise Environment (PIEE) / Wide Area Workflow (WAWF)</w:t>
            </w:r>
          </w:p>
        </w:tc>
        <w:tc>
          <w:tcPr>
            <w:tcW w:type="dxa" w:w="1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Inbound to GFEBS</w:t>
            </w:r>
          </w:p>
        </w:tc>
        <w:tc>
          <w:tcPr>
            <w:tcW w:type="dxa" w:w="3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Vendor invoices and government receipt &amp; acceptance records feeding the MIRO/MIGO three-way match (Section 9.3)</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Standard SC interface path; failures land with the Invoice Interface Processing Monitor / GR Interface Processing Monitor roles.</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AXOL (Access Online, the GPC/SmartPay purchase-card system)</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Bidirectional</w:t>
            </w:r>
          </w:p>
        </w:tc>
        <w:tc>
          <w:tcPr>
            <w:tcW w:type="dxa" w:w="3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821 (PO Update) and 810 (Create Invoice) EDI transactions for government purchase-card activity; AXOL PRs auto-generate obligations on fund certification (Section 9.3)</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specifically documented weekly-IDoc-report mechanism described above.</w:t>
            </w:r>
          </w:p>
        </w:tc>
      </w:tr>
      <w:tr>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GCSS-Army</w:t>
            </w:r>
          </w:p>
        </w:tc>
        <w:tc>
          <w:tcPr>
            <w:tcW w:type="dxa" w:w="1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Inbound to GFEBS</w:t>
            </w:r>
          </w:p>
        </w:tc>
        <w:tc>
          <w:tcPr>
            <w:tcW w:type="dxa" w:w="3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Logistics/supply obligation and cost data from tactical-level operations (Section 3.8)</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Real-time SAP SLT streaming replication was extended to feed CDAO's Advana platform in 2023 (Section 3.8), separate from but parallel to the GFEBS-internal interface.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LMP (Logistics Modernization Program)</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Inbound to GFEBS</w:t>
            </w:r>
          </w:p>
        </w:tc>
        <w:tc>
          <w:tcPr>
            <w:tcW w:type="dxa" w:w="3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Working Capital Fund wholesale-logistics obligation and cost data (Section 3.9)</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Interfaces into the same AESIP-integrated Army ERP master-data environment GFEBS shares with GCSS-Army.</w:t>
            </w:r>
          </w:p>
        </w:tc>
      </w:tr>
      <w:tr>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Treasury (via DFAS disbursing)</w:t>
            </w:r>
          </w:p>
        </w:tc>
        <w:tc>
          <w:tcPr>
            <w:tcW w:type="dxa" w:w="1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Outbound from GFEBS</w:t>
            </w:r>
          </w:p>
        </w:tc>
        <w:tc>
          <w:tcPr>
            <w:tcW w:type="dxa" w:w="3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F110 payment-run disbursement data, ultimately reconciling to Fund Balance with Treasury and GTAS (Sections 7's ten-stage backbone)</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a direct GFEBS-to-Treasury interface — routes through DFAS's centralized disbursing function.</w:t>
            </w:r>
          </w:p>
        </w:tc>
      </w:tr>
    </w:tbl>
    <w:p>
      <w:pPr>
        <w:spacing w:after="200" w:before="80"/>
      </w:pPr>
      <w:r>
        <w:rPr>
          <w:rFonts w:ascii="Calibri" w:cs="Calibri" w:eastAsia="Calibri" w:hAnsi="Calibri"/>
          <w:i/>
          <w:iCs/>
          <w:color w:val="555555"/>
          <w:sz w:val="19"/>
          <w:szCs w:val="19"/>
        </w:rPr>
        <w:t xml:space="preserve">A note on “ADS” and “DDS” specifically, since both were named in the request: the Automated Disbursing System (ADS) is DFAS's disbursing-side system that actually executes payment instructions and reports to Treasury — it sits downstream of GFEBS's F110 payment run rather than being a GFEBS-internal transaction, consistent with how DFAS centralizes disbursing across every Component's ERP rather than each ERP disbursing independently. “DDS” does not match a documented DoD financial system name found in this paper's research; if the intended system was DDRS (Section 3.13), DCPS (Defense Civilian Pay System, a payroll feeder), or something else, flag it and this section can be extended with a sourced entry for that specific interface.</w:t>
      </w:r>
    </w:p>
    <w:p>
      <w:pPr>
        <w:pStyle w:val="Heading2"/>
        <w:spacing w:after="120" w:before="280"/>
      </w:pPr>
      <w:r>
        <w:t xml:space="preserve">9.7 What this means for a new GFEBS employee, in one paragraph</w:t>
      </w:r>
    </w:p>
    <w:p>
      <w:pPr>
        <w:spacing w:after="160" w:line="276"/>
      </w:pPr>
      <w:r>
        <w:rPr>
          <w:rFonts w:ascii="Calibri" w:cs="Calibri" w:eastAsia="Calibri" w:hAnsi="Calibri"/>
          <w:sz w:val="22"/>
          <w:szCs w:val="22"/>
        </w:rPr>
        <w:t xml:space="preserve">If you're new to GFEBS and someone hands you a travel voucher to investigate: it did not go through a Purchase Requisition or Purchase Order — look for a Funds Commitment Document instead. It did not go through a Goods Receipt — the certified voucher itself was the accrual trigger. The fund-availability check that could have rejected it happened automatically the moment the Funds Commitment Document posted, driven by the same commitment-item master data that also drives every PR/PO in Spending Chain — so if you need to know why a travel obligation failed, the answer is almost always an Active Availability Control rejection against the traveler's funds center/commitment item, the identical control that would reject an oversized Purchase Order. And if a traveler says DTS shows their voucher paid but GFEBS doesn't reflect it yet, start with the interface — specifically, ask whether that batch's IDoc processed cleanly, because that batch-interface lag (not a GL posting error) is the single most common source of a DTS/GFEBS mismatch.</w:t>
      </w:r>
    </w:p>
    <w:p>
      <w:r>
        <w:br w:type="page"/>
      </w:r>
    </w:p>
    <w:p>
      <w:pPr>
        <w:pStyle w:val="Heading2"/>
        <w:spacing w:after="120" w:before="280"/>
      </w:pPr>
      <w:r>
        <w:t xml:space="preserve">9.8 GAFS / ABSS internals: how an obligating document becomes a “GAFS JV,” and where trading-partner detail gets lost</w:t>
      </w:r>
    </w:p>
    <w:p>
      <w:pPr>
        <w:spacing w:after="160" w:line="276"/>
      </w:pPr>
      <w:r>
        <w:rPr>
          <w:rFonts w:ascii="Calibri" w:cs="Calibri" w:eastAsia="Calibri" w:hAnsi="Calibri"/>
          <w:sz w:val="22"/>
          <w:szCs w:val="22"/>
        </w:rPr>
        <w:t xml:space="preserve">This mirrors 9.1–9.7 for the Air Force's legacy GAFS-BL/GAFS-R pair (Section 3.15) and ABSS (Section 3.5) — the second-most-important system-internals question in this paper, because unlike GFEBS's single-vendor, well-documented SAP architecture, GAFS/ABSS is a multi-generation, GOTS-built environment where the documentation trail genuinely thins out, and that thinning is itself the answer to why intragovernmental elimination is hard on this side of the Air Force's books.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300"/>
        <w:gridCol w:w="3200"/>
      </w:tblGrid>
      <w:tr>
        <w:trPr>
          <w:tblHeader/>
        </w:trPr>
        <w:tc>
          <w:tcPr>
            <w:tcW w:type="dxa" w:w="1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Layer</w:t>
            </w:r>
          </w:p>
        </w:tc>
        <w:tc>
          <w:tcPr>
            <w:tcW w:type="dxa" w:w="1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3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happens</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Where a trading partner would need to be captured</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 Source document</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ABSS</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 obligating action — a contract award, a MIPR acceptance, a miscellaneous obligation — is created, routed for approval, and electronically signed inside ABSS's document-workflow engine.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This is the only layer that is a genuine source document rather than a downstream accounting translation. If a MIPR or FMS case number, a vendor CAGE code, or a performing-activity DoDAAC is captured anywhere in this chain in a form specific enough for GTAS matching, it almost certainly has to originate here — because every layer after this one is progressively more summarized.</w:t>
            </w:r>
          </w:p>
        </w:tc>
      </w:tr>
      <w:tr>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 Base-level budgetary posting</w:t>
            </w:r>
          </w:p>
        </w:tc>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GAFS-BL / GAFS-BQ</w:t>
            </w:r>
          </w:p>
        </w:tc>
        <w:tc>
          <w:tcPr>
            <w:tcW w:type="dxa" w:w="3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ABSS's obligating document interfaces into GAFS-BL, which records it on a budgetary basis of accounting at the installation level and produces the operating budget/allotment ledger and the HAF-ACF(M)7113 cumulative report.</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Confirmed to carry “various data elements” from the source transaction (GAO/DFAS-DE audit language), but this paper found no public confirmation of exactly which fields survive the ABSS-to-GAFS-BL interface.</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 USSGL translation</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GAFS-R</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GAFS-BL transfers records to GAFS-R daily; GAFS-R assigns each record to a USSGL account using the Balance Identifier (BID) plus other GAFS-BL fields, retaining what GAO's own audit language calls “a universe of transactions” that support the resulting balances — meaning transaction-level data does exist at this layer.</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This is the first layer confirmed to hold transaction-level (not merely summary) data; whether trading-partner fields specifically survive into this “universe of transactions” is exactly the kind of “interface integrity” gap GAO flagged as an accepted, uncorrected risk in GAFS-R (Section 3.15).</w:t>
            </w:r>
          </w:p>
        </w:tc>
      </w:tr>
      <w:tr>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 Correcting entries</w:t>
            </w:r>
          </w:p>
        </w:tc>
        <w:tc>
          <w:tcPr>
            <w:tcW w:type="dxa" w:w="1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GAFS-R → DDRS (“GAFS JV”)</w:t>
            </w:r>
          </w:p>
        </w:tc>
        <w:tc>
          <w:tcPr>
            <w:tcW w:type="dxa" w:w="3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DFAS-DE periodically posts manual journal vouchers at the GAFS-R/DDRS level to force agreement with an external control total (the FY2004 $591.7M Treasury-disbursement example in Section 3.15.1).</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“GAFS JV” of this type is, by construction, a summary-level plug against a control total — it is not tied to any single underlying transaction and therefore cannot carry trading-partner detail on its own. It is the wrong layer to search for this information; layers 1–3 are the right ones.</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 Consolidated reporting</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 → GTAS</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final USSGL trial balance reports to DDRS and, for intragovernmental activity, needs to match its counterparty's records through GTAS's reciprocal-category process (Section 7.6).</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By this layer, trading-partner information must already be present as a tagged data element on the underlying transaction (the way GFEBS carries it via the SFIS/SLOA-standard trading-partner fields discussed in Section 5) — if it was never captured at layers 1–3, GTAS has nothing to match against, which is a structural, not merely a reporting, gap.</w:t>
            </w:r>
          </w:p>
        </w:tc>
      </w:tr>
    </w:tbl>
    <w:p>
      <w:pPr>
        <w:pStyle w:val="Heading2"/>
        <w:spacing w:after="120" w:before="280"/>
      </w:pPr>
      <w:r>
        <w:t xml:space="preserve">9.9 Practical walkthrough: tracing a GAFS-R balance back to ABSS for an IGT elimination</w:t>
      </w:r>
    </w:p>
    <w:p>
      <w:pPr>
        <w:spacing w:after="160" w:line="276"/>
      </w:pPr>
      <w:r>
        <w:rPr>
          <w:rFonts w:ascii="Calibri" w:cs="Calibri" w:eastAsia="Calibri" w:hAnsi="Calibri"/>
          <w:sz w:val="22"/>
          <w:szCs w:val="22"/>
        </w:rPr>
        <w:t xml:space="preserve">Putting 9.8's layers into the order an analyst would actually work them, starting from the DDRS/GTAS end and working backward toward the source document: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8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Step</w:t>
            </w:r>
          </w:p>
        </w:tc>
        <w:tc>
          <w:tcPr>
            <w:tcW w:type="dxa" w:w="5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Action</w:t>
            </w:r>
          </w:p>
        </w:tc>
        <w:tc>
          <w:tcPr>
            <w:tcW w:type="dxa" w:w="3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you're looking for</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Identify the specific USSGL account and dollar amount at the DDRS trial-balance level that GTAS has flagged as an unmatched or unresolved intragovernmental balance.</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account, the amount, and the fiscal period — this is your starting filter.</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Query GAFS-R's underlying “universe of transactions” for that USSGL account and period, rather than treating the DDRS trial balance itself as the finest available data — GAO's own audit work confirms this transaction-level layer exists.</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set of individual GAFS-R transactions that sum to the flagged trial-balance amount, and each transaction's Balance Identifier (BID).</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Use the Balance Identifier to pull the corresponding source record(s) from GAFS-BL — this is the documented join mechanism between the two systems.</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Whatever accounting-classification and funding-document reference fields the GAFS-BL record carries; this is where you assess whether a MIPR number, contract number, or customer identifier survived the ABSS-to-GAFS-BL interface.</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If GAFS-BL's record doesn't carry a usable trading-partner identifier (a real possibility given GAO's documented interface-integrity findings), trace the GAFS-BL record back to its originating ABSS document number and pull the ABSS document directly.</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ABSS obligating document itself — the actual line of accounting, the MIPR/contract/FMS case reference, and the performing- or requiring-activity identification that identifies your trading partner.</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If ABSS's own record still doesn't resolve it, the remaining option is a manual reconciliation against the counterparty's own records (the other DoD Component or agency's system) — which is precisely the labor-intensive, transaction-by-transaction research DFAS-DE has historically had to perform for exactly this kind of gap (Section 3.15.1's FY2004 example, and the STARS/TTBCASH examples in Section 3.13.4).</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Direct coordination with the counterparty's financial management office — at this point it is no longer a data-query problem but a cross-organizational research effort.</w:t>
            </w:r>
          </w:p>
        </w:tc>
      </w:tr>
    </w:tbl>
    <w:p>
      <w:pPr>
        <w:spacing w:after="200" w:before="80"/>
      </w:pPr>
      <w:r>
        <w:rPr>
          <w:rFonts w:ascii="Calibri" w:cs="Calibri" w:eastAsia="Calibri" w:hAnsi="Calibri"/>
          <w:i/>
          <w:iCs/>
          <w:color w:val="555555"/>
          <w:sz w:val="19"/>
          <w:szCs w:val="19"/>
        </w:rPr>
        <w:t xml:space="preserve">Section 9's two halves — GFEBS (9.1–9.7) and GAFS/ABSS (9.8–9.9) — are a deliberate contrast. GFEBS's shared master-data architecture (Section 9.1) means a commitment item, a GL account, and a cost element are permanently, structurally the same record, so trading-partner tagging done correctly once at the point of posting stays attached all the way to DDRS. GAFS/ABSS's multi-system, multi-generation architecture means the equivalent information has to survive three separate system-to-system interfaces (ABSS→GAFS-BL→GAFS-R→DDRS) built at different times with different technology, and GAO has already documented that at least one of those interfaces has known integrity gaps the Air Force has accepted as risk rather than fixed. That structural difference — not any individual person's error — is the real, sourced answer to why an IGT elimination is harder to research on the GAFS/ABSS side of the Air Force's books than on the GFEBS side of the Army's.</w:t>
      </w:r>
    </w:p>
    <w:p>
      <w:r>
        <w:br w:type="page"/>
      </w:r>
    </w:p>
    <w:p>
      <w:pPr>
        <w:pStyle w:val="Heading1"/>
        <w:spacing w:after="160" w:before="360"/>
      </w:pPr>
      <w:r>
        <w:t xml:space="preserve">11. DDRS and GTAS Reporting: The Business Process, Current Modernization, and Where Advana / OneStream Actually Fit</w:t>
      </w:r>
    </w:p>
    <w:p>
      <w:pPr>
        <w:spacing w:after="160" w:line="276"/>
      </w:pPr>
      <w:r>
        <w:rPr>
          <w:rFonts w:ascii="Calibri" w:cs="Calibri" w:eastAsia="Calibri" w:hAnsi="Calibri"/>
          <w:sz w:val="22"/>
          <w:szCs w:val="22"/>
        </w:rPr>
        <w:t xml:space="preserve">This section closes the loop on the reporting side of the ten-stage backbone (Section 7): how a Component's trial balance actually becomes DDRS output, how DDRS output becomes GTAS output, how SF-133 and the audited financial statements get produced from that chain, and — addressing the specific question asked — an honest, sourced account of where Advana currently stands and what could and could not be confirmed about OneStream.</w:t>
      </w:r>
    </w:p>
    <w:p>
      <w:pPr>
        <w:pStyle w:val="Heading2"/>
        <w:spacing w:after="120" w:before="280"/>
      </w:pPr>
      <w:r>
        <w:t xml:space="preserve">11.1 DDRS: the business process, current state</w:t>
      </w:r>
    </w:p>
    <w:p>
      <w:pPr>
        <w:spacing w:after="160" w:line="276"/>
      </w:pPr>
      <w:r>
        <w:rPr>
          <w:rFonts w:ascii="Calibri" w:cs="Calibri" w:eastAsia="Calibri" w:hAnsi="Calibri"/>
          <w:sz w:val="22"/>
          <w:szCs w:val="22"/>
        </w:rPr>
        <w:t xml:space="preserve">DDRS (Defense Departmental Reporting System) is operated by DFAS Indianapolis and has two functional halves that a new employee should keep distinct, because they run on different cycles and produce different outputs: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200"/>
        <w:gridCol w:w="200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Module</w:t>
            </w:r>
          </w:p>
        </w:tc>
        <w:tc>
          <w:tcPr>
            <w:tcW w:type="dxa" w:w="1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Cadence</w:t>
            </w:r>
          </w:p>
        </w:tc>
        <w:tc>
          <w:tcPr>
            <w:tcW w:type="dxa" w:w="4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Business process</w:t>
            </w:r>
          </w:p>
        </w:tc>
        <w:tc>
          <w:tcPr>
            <w:tcW w:type="dxa" w:w="20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Output</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DDRS-Budgetary (DDRS-B)</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Monthly</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Component trial balances and feeder files (Report Data Types/RDTs, General Ledger Account Codes/GLACs) are imported, pre-processed (non-compliant feeder data is cross-walked to USSGL/SFIS format or excluded), and reconciled against Treasury tie-points. DFAS records both system-generated recurring journal vouchers (eight standard types, per DoD FMR Vol 6A) and manually researched correcting JVs (the “GAFS JV” pattern in Section 3.15.1 is one Component-specific example of this broader DDRS-B process) during this cycle.</w:t>
            </w:r>
          </w:p>
        </w:tc>
        <w:tc>
          <w:tcPr>
            <w:tcW w:type="dxa" w:w="20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Report on Budget Execution and Budgetary Resources — SF-133 — which is generated directly from GTAS-bound data rather than compiled as a separate manual report (Section 11.2 below).</w:t>
            </w:r>
          </w:p>
        </w:tc>
      </w:tr>
      <w:tr>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DDRS-Audited Financial Statements (DDRS-AFS)</w:t>
            </w:r>
          </w:p>
        </w:tc>
        <w:tc>
          <w:tcPr>
            <w:tcW w:type="dxa" w:w="1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Quarterly, with year-end close</w:t>
            </w:r>
          </w:p>
        </w:tc>
        <w:tc>
          <w:tcPr>
            <w:tcW w:type="dxa" w:w="4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Component trial balances flow in as of quarter-end; DFAS applies data-call journal vouchers (property, OM&amp;S, environmental/contingent liabilities, and other items that don't originate as system transactions) and produces footnote-supporting schedules.</w:t>
            </w:r>
          </w:p>
        </w:tc>
        <w:tc>
          <w:tcPr>
            <w:tcW w:type="dxa" w:w="20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Component-level and consolidated DoD Agency-Wide financial statements: Balance Sheet, Statement of Net Cost, Statement of Budgetary Resources, and Statement of Changes in Net Position, plus required footnotes and Management's Discussion and Analysis.</w:t>
            </w:r>
          </w:p>
        </w:tc>
      </w:tr>
    </w:tbl>
    <w:p>
      <w:pPr>
        <w:spacing w:after="160" w:line="276"/>
      </w:pPr>
      <w:r>
        <w:rPr>
          <w:rFonts w:ascii="Calibri" w:cs="Calibri" w:eastAsia="Calibri" w:hAnsi="Calibri"/>
          <w:sz w:val="22"/>
          <w:szCs w:val="22"/>
        </w:rPr>
        <w:t xml:space="preserve">A clarification on “1002” specifically, since it was named directly: this paper found one indirect reference to an “AR(M) 1002” report in a DoD IG audit of DFAS Indianapolis's DDRS-B import process, described there as an internal report distinct from the trial-balance feeder files DDRS-B actually accepts for processing (the audit specifically flagged that some transactions were showing up in AR(M) 1002 output rather than in the accepted trial-balance feeder files, which was itself part of the audit finding). This paper cannot confirm 1002's full name, owning Component, or current status with confidence — it appears to be a legacy Army-series management report adjacent to, but distinct from, the SF-133 that GTAS/Treasury actually requires. Treat “1002” and “SF-133” as two different things: SF-133 is the official, Treasury-mandated budget-execution report generated from GTAS-bound data; “1002” (as best this research can confirm) is an older, narrower, Component-internal report that predates or runs alongside the modern DDRS-B/GTAS pipeline. If Peter is working with a live “1002” report today, verifying its current definition directly with DFAS Indianapolis is the right move — this paper's sourcing on that specific report is thin.</w:t>
      </w:r>
    </w:p>
    <w:p>
      <w:pPr>
        <w:pStyle w:val="Heading2"/>
        <w:spacing w:after="120" w:before="280"/>
      </w:pPr>
      <w:r>
        <w:t xml:space="preserve">11.2 GTAS: the business process, current state (per a GAO report published June 11, 2026)</w:t>
      </w:r>
    </w:p>
    <w:p>
      <w:pPr>
        <w:spacing w:after="160" w:line="276"/>
      </w:pPr>
      <w:r>
        <w:rPr>
          <w:rFonts w:ascii="Calibri" w:cs="Calibri" w:eastAsia="Calibri" w:hAnsi="Calibri"/>
          <w:sz w:val="22"/>
          <w:szCs w:val="22"/>
        </w:rPr>
        <w:t xml:space="preserve">GTAS (Governmentwide Treasury Account Symbol Adjusted Trial Balance System) is Treasury's Bureau of the Fiscal Service platform, and a GAO report released just weeks before this paper's research — the first in a planned GAO series specifically on how Treasury can improve GTAS — gives the most current authoritative description available:</w:t>
      </w:r>
    </w:p>
    <w:p>
      <w:pPr>
        <w:pStyle w:val="ListParagraph"/>
        <w:numPr>
          <w:ilvl w:val="0"/>
          <w:numId w:val="1"/>
        </w:numPr>
        <w:spacing w:after="80" w:line="276"/>
      </w:pPr>
      <w:r>
        <w:rPr>
          <w:rFonts w:ascii="Calibri" w:cs="Calibri" w:eastAsia="Calibri" w:hAnsi="Calibri"/>
          <w:sz w:val="22"/>
          <w:szCs w:val="22"/>
        </w:rPr>
        <w:t xml:space="preserve">Submission mechanism: agencies (DoD, via DDRS/DFAS) submit a standardized bulk-file Adjusted Trial Balance (ATB) covering both budgetary and proprietary data simultaneously, generally on a monthly cycle (the GTAS Reporting Window Schedule is published annually by fiscal year).</w:t>
      </w:r>
    </w:p>
    <w:p>
      <w:pPr>
        <w:pStyle w:val="ListParagraph"/>
        <w:numPr>
          <w:ilvl w:val="0"/>
          <w:numId w:val="1"/>
        </w:numPr>
        <w:spacing w:after="80" w:line="276"/>
      </w:pPr>
      <w:r>
        <w:rPr>
          <w:rFonts w:ascii="Calibri" w:cs="Calibri" w:eastAsia="Calibri" w:hAnsi="Calibri"/>
          <w:sz w:val="22"/>
          <w:szCs w:val="22"/>
        </w:rPr>
        <w:t xml:space="preserve">Validation: every submission is checked against two attribute sources — the USSGL Attribute Table (is this a valid attribute combination for this USSGL account) and the Treasury Account Symbol/Super Master Account File (SMAF, itself a consolidation of the legacy Federal Agencies' Centralized Trial-Balance Systems I and II). All validations are treated as fatal (a failed validation blocks the submission, not merely flags it).</w:t>
      </w:r>
    </w:p>
    <w:p>
      <w:pPr>
        <w:pStyle w:val="ListParagraph"/>
        <w:numPr>
          <w:ilvl w:val="0"/>
          <w:numId w:val="1"/>
        </w:numPr>
        <w:spacing w:after="80" w:line="276"/>
      </w:pPr>
      <w:r>
        <w:rPr>
          <w:rFonts w:ascii="Calibri" w:cs="Calibri" w:eastAsia="Calibri" w:hAnsi="Calibri"/>
          <w:sz w:val="22"/>
          <w:szCs w:val="22"/>
        </w:rPr>
        <w:t xml:space="preserve">Reconciliation edits: beyond validation, GTAS runs edits comparing agency trial balances against USSGL rules and against data from other authoritative sources — specifically named by GAO's June 2026 report as the Central Accounting Reporting System (CARS), the DATA Act Broker, Government Invoicing (G-Invoicing, the IGT platform from Section 7.6), and OMB MAX.</w:t>
      </w:r>
    </w:p>
    <w:p>
      <w:pPr>
        <w:pStyle w:val="ListParagraph"/>
        <w:numPr>
          <w:ilvl w:val="0"/>
          <w:numId w:val="1"/>
        </w:numPr>
        <w:spacing w:after="80" w:line="276"/>
      </w:pPr>
      <w:r>
        <w:rPr>
          <w:rFonts w:ascii="Calibri" w:cs="Calibri" w:eastAsia="Calibri" w:hAnsi="Calibri"/>
          <w:sz w:val="22"/>
          <w:szCs w:val="22"/>
        </w:rPr>
        <w:t xml:space="preserve">SF-133 generation: Treasury's own GTAS help documentation treats SF-133 production as something an agency runs against its already-submitted GTAS data (“What should I keep in mind when running my SF133 report?”) — confirming SF-133 is a report generated from the GTAS submission, not a separately compiled document.</w:t>
      </w:r>
    </w:p>
    <w:p>
      <w:pPr>
        <w:pStyle w:val="ListParagraph"/>
        <w:numPr>
          <w:ilvl w:val="0"/>
          <w:numId w:val="1"/>
        </w:numPr>
        <w:spacing w:after="80" w:line="276"/>
      </w:pPr>
      <w:r>
        <w:rPr>
          <w:rFonts w:ascii="Calibri" w:cs="Calibri" w:eastAsia="Calibri" w:hAnsi="Calibri"/>
          <w:sz w:val="22"/>
          <w:szCs w:val="22"/>
        </w:rPr>
        <w:t xml:space="preserve">Output: Treasury and OMB use GTAS data to compile the annual Financial Report of the U.S. Government and to support the President's Budget; GAO's own annual audit of the U.S. government's consolidated financial statements (mandated by the Government Management Reform Act of 1994) relies on GTAS data quality directly.</w:t>
      </w:r>
    </w:p>
    <w:p>
      <w:pPr>
        <w:spacing w:after="200" w:before="80"/>
      </w:pPr>
      <w:r>
        <w:rPr>
          <w:rFonts w:ascii="Calibri" w:cs="Calibri" w:eastAsia="Calibri" w:hAnsi="Calibri"/>
          <w:i/>
          <w:iCs/>
          <w:color w:val="555555"/>
          <w:sz w:val="19"/>
          <w:szCs w:val="19"/>
        </w:rPr>
        <w:t xml:space="preserve">This GAO report (GAO-26-107961) is explicitly the first of a planned multi-report GAO series specifically examining how Treasury can improve GTAS — meaning GTAS itself is a current, active area of federal (not just DoD) audit and modernization scrutiny as of mid-2026, independent of anything DoD-specific.</w:t>
      </w:r>
    </w:p>
    <w:p>
      <w:pPr>
        <w:pStyle w:val="Heading2"/>
        <w:spacing w:after="120" w:before="280"/>
      </w:pPr>
      <w:r>
        <w:t xml:space="preserve">11.3 Advana's role in this chain — and a major, very recent change in status</w:t>
      </w:r>
    </w:p>
    <w:p>
      <w:pPr>
        <w:spacing w:after="160" w:line="276"/>
      </w:pPr>
      <w:r>
        <w:rPr>
          <w:rFonts w:ascii="Calibri" w:cs="Calibri" w:eastAsia="Calibri" w:hAnsi="Calibri"/>
          <w:sz w:val="22"/>
          <w:szCs w:val="22"/>
        </w:rPr>
        <w:t xml:space="preserve">Advana (Section 5.3) does not replace DDRS or GTAS in this reporting chain — it sits alongside them as a cross-system data and reconciliation layer. DoD's own Financial Management Regulation formalizes this: Volume 1, Chapter 10, “ADVANA — Common Enterprise Data Repository for the Department of Defense,” directs Components to use the Advana Feeder-to-General-Ledger Reconciliation Audit Workbooks for monthly reconciliations between disbursing/obligation/funding/entitlement systems and general ledger systems, and the General-Ledger-to-Unadjusted-Trial-Balance Reconciliation Audit Workbooks for quarterly reconciliations between GL systems and their resulting trial balances — i.e., Advana's official, current role is reconciliation support feeding into the DDRS/GTAS process described above, not replacing either system.</w:t>
      </w:r>
    </w:p>
    <w:p>
      <w:pPr>
        <w:spacing w:after="160" w:line="276"/>
      </w:pPr>
      <w:r>
        <w:rPr>
          <w:rFonts w:ascii="Calibri" w:cs="Calibri" w:eastAsia="Calibri" w:hAnsi="Calibri"/>
          <w:sz w:val="22"/>
          <w:szCs w:val="22"/>
        </w:rPr>
        <w:t xml:space="preserve">That said, Advana's status is genuinely in flux right now, more so than at any point since its creation, and this paper found three concrete, very recent (within roughly the last six months) developments worth flagging directly:</w:t>
      </w:r>
    </w:p>
    <w:p>
      <w:pPr>
        <w:pStyle w:val="ListParagraph"/>
        <w:numPr>
          <w:ilvl w:val="0"/>
          <w:numId w:val="1"/>
        </w:numPr>
        <w:spacing w:after="80" w:line="276"/>
      </w:pPr>
      <w:r>
        <w:rPr>
          <w:rFonts w:ascii="Calibri" w:cs="Calibri" w:eastAsia="Calibri" w:hAnsi="Calibri"/>
          <w:sz w:val="22"/>
          <w:szCs w:val="22"/>
        </w:rPr>
        <w:t xml:space="preserve">Governance transfer: as of early 2026, Advana's financial-management elements are being transferred back to OUSD(Comptroller) from the Chief Digital and Artificial Intelligence Office's Research &amp; Engineering directorate, which will retain operational control of the broader platform — a structural split between who owns Advana's financial-reporting function versus who runs the underlying platform.</w:t>
      </w:r>
    </w:p>
    <w:p>
      <w:pPr>
        <w:pStyle w:val="ListParagraph"/>
        <w:numPr>
          <w:ilvl w:val="0"/>
          <w:numId w:val="1"/>
        </w:numPr>
        <w:spacing w:after="80" w:line="276"/>
      </w:pPr>
      <w:r>
        <w:rPr>
          <w:rFonts w:ascii="Calibri" w:cs="Calibri" w:eastAsia="Calibri" w:hAnsi="Calibri"/>
          <w:sz w:val="22"/>
          <w:szCs w:val="22"/>
        </w:rPr>
        <w:t xml:space="preserve">Omission from the FY2025 Agency Financial Report: for the first time since Advana's creation, DoD's FY2025 AFR does not mention Advana at all, and replaced its usual “Audit Overview” section with a new “Strategic Overview” that instead warns DoD's “failure to modernize the financial management systems environment increased the risk” of not achieving a clean audit opinion. A senior department official attributed the omission to aligning the AFR's management-discussion-and-analysis section with new Statement of Federal Financial Accounting Standards No. 64 (SFFAS 64, a 2024 accounting-standards change), but outside observers have questioned whether the omission also reflects doubts about Advana's efficacy.</w:t>
      </w:r>
    </w:p>
    <w:p>
      <w:pPr>
        <w:pStyle w:val="ListParagraph"/>
        <w:numPr>
          <w:ilvl w:val="0"/>
          <w:numId w:val="1"/>
        </w:numPr>
        <w:spacing w:after="80" w:line="276"/>
      </w:pPr>
      <w:r>
        <w:rPr>
          <w:rFonts w:ascii="Calibri" w:cs="Calibri" w:eastAsia="Calibri" w:hAnsi="Calibri"/>
          <w:sz w:val="22"/>
          <w:szCs w:val="22"/>
        </w:rPr>
        <w:t xml:space="preserve">An adverse SOC-1 opinion: DoD confirmed that Advana's fiscal year 2025 System and Organization Controls 1 (SOC-1) audit — the audit that evaluates whether a service organization's controls are reliably designed and functioning to protect data and ensure accurate financial statements — came back adverse, and that officials are working to remediate the identified control deficiencies. An adverse SOC-1 opinion is the least favorable outcome possible on that audit type; the underlying report is Controlled Unclassified Information and was not made public.</w:t>
      </w:r>
    </w:p>
    <w:p>
      <w:pPr>
        <w:pStyle w:val="ListParagraph"/>
        <w:numPr>
          <w:ilvl w:val="0"/>
          <w:numId w:val="1"/>
        </w:numPr>
        <w:spacing w:after="80" w:line="276"/>
      </w:pPr>
      <w:r>
        <w:rPr>
          <w:rFonts w:ascii="Calibri" w:cs="Calibri" w:eastAsia="Calibri" w:hAnsi="Calibri"/>
          <w:sz w:val="22"/>
          <w:szCs w:val="22"/>
        </w:rPr>
        <w:t xml:space="preserve">GAO's own framing: a separate May 2023 GAO report (GAO-23-105784) had already found that Advana “has not been fully implemented DOD-wide” and that, while it collects and stores feeder-system data, it “does not yet enable its users to perform effective FBWT reconciliations” department-wide (the Army specifically was cited as using Advana for its own FBWT reconciliation, implying other Components were not yet doing so as effectively); Advana received consecutive modified-opinion service organization reports for FY2020 through FY2022 as well, for access-control and segregation-of-duties deficiencies — so the FY2025 adverse opinion continues a pattern rather than representing an isolated new problem.</w:t>
      </w:r>
    </w:p>
    <w:p>
      <w:pPr>
        <w:spacing w:after="200" w:before="80"/>
      </w:pPr>
      <w:r>
        <w:rPr>
          <w:rFonts w:ascii="Calibri" w:cs="Calibri" w:eastAsia="Calibri" w:hAnsi="Calibri"/>
          <w:i/>
          <w:iCs/>
          <w:color w:val="555555"/>
          <w:sz w:val="19"/>
          <w:szCs w:val="19"/>
        </w:rPr>
        <w:t xml:space="preserve">Net assessment, stated plainly: Advana is real, is DoD's officially designated cross-system reconciliation and data layer per the FMR, and genuinely does stream real-time data from GFEBS and GCSS-Army (Section 3.8). But as of this paper's mid-2026 research, it is simultaneously undergoing a governance transfer, was omitted from the department's own flagship annual financial report for the first time ever, and just received the worst possible outcome on the specific audit (SOC-1) that certifies whether its controls can be relied on for financial reporting. “Advana produces GL-to-TB-to-… reporting” is DoD's stated intent and official FMR-directed role, but it is not, as of mid-2026, a fully proven, department-wide-reliable replacement for the DDRS/GTAS process described in 11.1–11.2 — it is best understood right now as a reconciliation and analytics layer running alongside that process, with its own unresolved control problems, rather than a mature “one system that replaces the old pipeline.”</w:t>
      </w:r>
    </w:p>
    <w:p>
      <w:pPr>
        <w:pStyle w:val="Heading2"/>
        <w:spacing w:after="120" w:before="280"/>
      </w:pPr>
      <w:r>
        <w:t xml:space="preserve">11.4 OneStream: what could and could not be confirmed</w:t>
      </w:r>
    </w:p>
    <w:p>
      <w:pPr>
        <w:spacing w:after="160" w:line="276"/>
      </w:pPr>
      <w:r>
        <w:rPr>
          <w:rFonts w:ascii="Calibri" w:cs="Calibri" w:eastAsia="Calibri" w:hAnsi="Calibri"/>
          <w:sz w:val="22"/>
          <w:szCs w:val="22"/>
        </w:rPr>
        <w:t xml:space="preserve">OneStream is a real, commercially significant corporate-performance-management (financial close, consolidation, planning, and reporting) platform, and it does have credentials relevant to federal/DoD use: it holds FedRAMP High authorization (achieved January 2025, having held FedRAMP Moderate since 2018) and DoD Impact Level 4 (IL4) authorization, and OneStream's own marketing claims more than 90 government-agency customers government-wide. Functionally, a platform like OneStream is built to do exactly the kind of thing the question describes — consolidate GL data from multiple source ERPs (its marketing specifically cites pre-built connectors to Oracle, SAP, and Microsoft Dynamics, all of which are directly relevant given GFEBS/Navy ERP/GCSS-Army run on SAP and DAI/DEAMS run on Oracle EBS) into a single trial-balance-to-financial-statement consolidation layer, with automated intercompany/intragovernmental-style eliminations.</w:t>
      </w:r>
    </w:p>
    <w:p>
      <w:pPr>
        <w:spacing w:after="200" w:before="80"/>
      </w:pPr>
      <w:r>
        <w:rPr>
          <w:rFonts w:ascii="Calibri" w:cs="Calibri" w:eastAsia="Calibri" w:hAnsi="Calibri"/>
          <w:i/>
          <w:iCs/>
          <w:color w:val="555555"/>
          <w:sz w:val="19"/>
          <w:szCs w:val="19"/>
        </w:rPr>
        <w:t xml:space="preserve">This paper could not find a specific, sourced confirmation that DoD or DFAS has selected, piloted, or contracted for OneStream as a DDRS or GTAS replacement, or as part of the Advana modernization described in 11.3. Everything in the paragraph above is accurate about OneStream as a company and product, but the connection to DoD's specific GL-to-TB-to-financial-statement reporting chain is this paper's informed inference about platform fit, not a confirmed DoD program of record. If Peter has heard about a specific OneStream initiative at DoD/DFAS — a pilot, a task order, an RFI — that is very plausibly real and simply not yet reflected in the public GAO/DoD IG/press reporting this research could locate as of mid-2026; a targeted SAM.gov contract-award search or a direct question to OUSD(Comptroller)'s systems modernization office would be the right next step to confirm or deny it, rather than this paper asserting a connection it cannot source.</w:t>
      </w:r>
    </w:p>
    <w:p>
      <w:pPr>
        <w:pStyle w:val="Heading2"/>
        <w:spacing w:after="120" w:before="280"/>
      </w:pPr>
      <w:r>
        <w:t xml:space="preserve">11.5 Putting it together: the honest current-state answer</w:t>
      </w:r>
    </w:p>
    <w:p>
      <w:pPr>
        <w:spacing w:after="160" w:line="276"/>
      </w:pPr>
      <w:r>
        <w:rPr>
          <w:rFonts w:ascii="Calibri" w:cs="Calibri" w:eastAsia="Calibri" w:hAnsi="Calibri"/>
          <w:sz w:val="22"/>
          <w:szCs w:val="22"/>
        </w:rPr>
        <w:t xml:space="preserve">To directly answer “are 1002/SF-133 being produced in Advana or OneStream”: as of mid-2026, no — SF-133 is produced from GTAS-bound data (Section 11.2), which is fed by DDRS-B (Section 11.1), which is fed by Component trial balances from the GL systems this entire paper catalogs. Advana sits alongside that chain as a reconciliation and analytics layer with an official, FMR-documented role (11.3) but is not, based on everything sourced in this paper, currently the system of record that produces SF-133 or the audited financial statements — and its own current audit status (an adverse FY2025 SOC-1 opinion) is itself a reason it would be premature to treat it as a finished replacement pipeline even if that is the direction of travel. OneStream is a plausible, credentialed commercial candidate for a future DoD consolidation layer, but this paper found no confirmed evidence it has been adopted for that role yet. The honest state of play is: DoD's leadership has publicly signaled, in the FY2025 AFR itself, that the financial-management systems environment still needs to modernize to reduce audit risk — which means this entire area (DDRS's eventual replacement, GTAS's own improvement program per GAO's new report series, and Advana's next chapter after its governance transfer) is genuinely unsettled and worth checking again in another 6–12 months rather than treated as resolved.</w:t>
      </w:r>
    </w:p>
    <w:p>
      <w:r>
        <w:br w:type="page"/>
      </w:r>
    </w:p>
    <w:p>
      <w:pPr>
        <w:pStyle w:val="Heading1"/>
        <w:spacing w:after="160" w:before="360"/>
      </w:pPr>
      <w:r>
        <w:t xml:space="preserve">12. References</w:t>
      </w:r>
    </w:p>
    <w:p>
      <w:pPr>
        <w:pStyle w:val="Heading2"/>
        <w:spacing w:after="120" w:before="280"/>
      </w:pPr>
      <w:r>
        <w:t xml:space="preserve">12.1 Primary source for Section 3.13/3.14 findings — summary</w:t>
      </w:r>
    </w:p>
    <w:p>
      <w:pPr>
        <w:spacing w:after="160" w:line="276"/>
      </w:pPr>
      <w:r>
        <w:rPr>
          <w:rFonts w:ascii="Calibri" w:cs="Calibri" w:eastAsia="Calibri" w:hAnsi="Calibri"/>
          <w:sz w:val="22"/>
          <w:szCs w:val="22"/>
        </w:rPr>
        <w:t xml:space="preserve">DoD Office of Inspector General, Report No. DODIG-2026-013, “Audit of the DoD's Management of Data Remaining After the Retirement of DoD Financial Management Systems,” November 19, 2025. Project No. D2025-D000FV-0070.000.</w:t>
      </w:r>
    </w:p>
    <w:p>
      <w:pPr>
        <w:spacing w:after="160" w:line="276"/>
      </w:pPr>
      <w:r>
        <w:rPr>
          <w:rFonts w:ascii="Calibri" w:cs="Calibri" w:eastAsia="Calibri" w:hAnsi="Calibri"/>
          <w:sz w:val="22"/>
          <w:szCs w:val="22"/>
        </w:rPr>
        <w:t xml:space="preserve">URL: https://media.defense.gov/2025/Nov/20/2003827135/-1/-1/1/DODIG-2026-013_REDACTED%20V2%20SECURE.PDF</w:t>
      </w:r>
    </w:p>
    <w:p>
      <w:pPr>
        <w:spacing w:after="160" w:line="276"/>
      </w:pPr>
      <w:r>
        <w:rPr>
          <w:rFonts w:ascii="Calibri" w:cs="Calibri" w:eastAsia="Calibri" w:hAnsi="Calibri"/>
          <w:sz w:val="22"/>
          <w:szCs w:val="22"/>
        </w:rPr>
        <w:t xml:space="preserve">Summary: This audit examined whether DFAS and OUSD(Comptroller)/CFO appropriately manage financial data left behind in the Defense Departmental Reporting System (DDRS) after a DoD financial management (FM) system is formally retired. As of February 2025, DoD operated 415 total FM systems (268 DoD-owned “major” systems; 147 owned by other federal/commercial entities), with 62 more scheduled for retirement through FY2031 as part of the department's plan to become FFMIA-compliant. The audit identified 10 already-retired FM systems (DBMS, DWAS, FAS, IMPS/NRL, MSCFMS, SOMARDS, STARS, STOCK, WAAS, and STATE) and 57 obsolete DFAS data files whose balances — $4.2 trillion net, of which 96.6% had no Treasury-reporting requirement — were still being carried, and in many cases still being actively adjusted (over 490,000 adjustments in Q1 FY2025 alone), inside DDRS. It found that 2.2 million adjustments in the same quarter did not identify which underlying system or file they affected, and that a 2017 DFAS system-change request to archive this unneeded data had still not been implemented as of July 2025 (OUSD(C)/CFO's management response now targets completion by September 30, 2027). The report ties this directly to DoD's statutory goal, under the FY2024 NDAA, of achieving an unmodified (“clean”) audit opinion by FY2028, and makes recommendations to DFAS and OUSD(Comptroller) to formally archive unneeded legacy balances and strengthen documentation requirements for future system retirements.</w:t>
      </w:r>
    </w:p>
    <w:p>
      <w:pPr>
        <w:pStyle w:val="Heading2"/>
        <w:spacing w:after="120" w:before="280"/>
      </w:pPr>
      <w:r>
        <w:t xml:space="preserve">12.2 Other key reports cited</w:t>
      </w:r>
    </w:p>
    <w:p>
      <w:pPr>
        <w:pStyle w:val="ListParagraph"/>
        <w:numPr>
          <w:ilvl w:val="0"/>
          <w:numId w:val="1"/>
        </w:numPr>
        <w:spacing w:after="80" w:line="276"/>
      </w:pPr>
      <w:r>
        <w:rPr>
          <w:rFonts w:ascii="Calibri" w:cs="Calibri" w:eastAsia="Calibri" w:hAnsi="Calibri"/>
          <w:sz w:val="22"/>
          <w:szCs w:val="22"/>
        </w:rPr>
        <w:t xml:space="preserve">GAO-24-106313, “DOD Financial Management: Additional Steps Needed to Guide Future Systems Transitions” (U.S. Marine Corps' SABRS-to-DAI migration), June 2024. https://www.gao.gov/assets/gao-24-106313.pdf</w:t>
      </w:r>
    </w:p>
    <w:p>
      <w:pPr>
        <w:pStyle w:val="ListParagraph"/>
        <w:numPr>
          <w:ilvl w:val="0"/>
          <w:numId w:val="1"/>
        </w:numPr>
        <w:spacing w:after="80" w:line="276"/>
      </w:pPr>
      <w:r>
        <w:rPr>
          <w:rFonts w:ascii="Calibri" w:cs="Calibri" w:eastAsia="Calibri" w:hAnsi="Calibri"/>
          <w:sz w:val="22"/>
          <w:szCs w:val="22"/>
        </w:rPr>
        <w:t xml:space="preserve">Sustainment Support Institute Learning Resource Center (ssilrc.army.mil), “GFEBS Essentials — Integrated Process Overview” and “GFEBS Spending Chain” course modules — source for the FM/FI/CM/RM/SC process-area structure, the Funds Commitment Document's specific relationship to DTS, and the PR/PO/MIGO/MIRO Spending Chain terminology used in Section 9. https://ssilrc.army.mil/resources/FMS/GFEBS/</w:t>
      </w:r>
    </w:p>
    <w:p>
      <w:pPr>
        <w:pStyle w:val="ListParagraph"/>
        <w:numPr>
          <w:ilvl w:val="0"/>
          <w:numId w:val="1"/>
        </w:numPr>
        <w:spacing w:after="80" w:line="276"/>
      </w:pPr>
      <w:r>
        <w:rPr>
          <w:rFonts w:ascii="Calibri" w:cs="Calibri" w:eastAsia="Calibri" w:hAnsi="Calibri"/>
          <w:sz w:val="22"/>
          <w:szCs w:val="22"/>
        </w:rPr>
        <w:t xml:space="preserve">DFAS, “GFEBS Overview Student Guide” and “GFEBS Overview Student Guide Supplement” — source for the six-stage expenditure-accounting model, the USSGL chart of accounts appendix, the Spending Chain and Reimbursables posting-logic appendices, and the IDoc Status Codes appendix referenced in Section 9. https://ssilrc.army.mil/wp-content/uploads/2018/06/GFEBS-Overview-Student-Guide-Supplement.pdf</w:t>
      </w:r>
    </w:p>
    <w:p>
      <w:pPr>
        <w:pStyle w:val="ListParagraph"/>
        <w:numPr>
          <w:ilvl w:val="0"/>
          <w:numId w:val="1"/>
        </w:numPr>
        <w:spacing w:after="80" w:line="276"/>
      </w:pPr>
      <w:r>
        <w:rPr>
          <w:rFonts w:ascii="Calibri" w:cs="Calibri" w:eastAsia="Calibri" w:hAnsi="Calibri"/>
          <w:sz w:val="22"/>
          <w:szCs w:val="22"/>
        </w:rPr>
        <w:t xml:space="preserve">USAFMCOM System Support Operations, “GFEBS Training — Army Day PDI” briefing — source for the specific T-code/role/description table (ME21N, ME22N, MIGO, ML81N, MIRO, FB60, F110, DP96, VF06) used in Section 9.3–9.5. Retrieved via silo.tips document mirror.</w:t>
      </w:r>
    </w:p>
    <w:p>
      <w:pPr>
        <w:pStyle w:val="ListParagraph"/>
        <w:numPr>
          <w:ilvl w:val="0"/>
          <w:numId w:val="1"/>
        </w:numPr>
        <w:spacing w:after="80" w:line="276"/>
      </w:pPr>
      <w:r>
        <w:rPr>
          <w:rFonts w:ascii="Calibri" w:cs="Calibri" w:eastAsia="Calibri" w:hAnsi="Calibri"/>
          <w:sz w:val="22"/>
          <w:szCs w:val="22"/>
        </w:rPr>
        <w:t xml:space="preserve">GAO-22-103636, “DOD Financial Management: Air Force Needs to Improve Its System Migration Efforts,” 2022 — source for GAFS-R's status as the Air Force's second general-ledger system feeding DDRS, its lack of a confirmed decommission date, and its documented interface-integrity NFRs, used throughout Section 3.15 and Section 9.8–9.9. https://www.gao.gov/assets/gao-22-103636.pdf</w:t>
      </w:r>
    </w:p>
    <w:p>
      <w:pPr>
        <w:pStyle w:val="ListParagraph"/>
        <w:numPr>
          <w:ilvl w:val="0"/>
          <w:numId w:val="1"/>
        </w:numPr>
        <w:spacing w:after="80" w:line="276"/>
      </w:pPr>
      <w:r>
        <w:rPr>
          <w:rFonts w:ascii="Calibri" w:cs="Calibri" w:eastAsia="Calibri" w:hAnsi="Calibri"/>
          <w:sz w:val="22"/>
          <w:szCs w:val="22"/>
        </w:rPr>
        <w:t xml:space="preserve">Defense Security Cooperation University, “Resource Management for the Security Cooperation Organization” (Chapter 17), used for the Combatant Command-by-Combatant Command financial-system table in Section 3.16.1. https://www.dscu.edu/sites/default/files/2024-08/17-chapter.pdf</w:t>
      </w:r>
    </w:p>
    <w:p>
      <w:pPr>
        <w:pStyle w:val="ListParagraph"/>
        <w:numPr>
          <w:ilvl w:val="0"/>
          <w:numId w:val="1"/>
        </w:numPr>
        <w:spacing w:after="80" w:line="276"/>
      </w:pPr>
      <w:r>
        <w:rPr>
          <w:rFonts w:ascii="Calibri" w:cs="Calibri" w:eastAsia="Calibri" w:hAnsi="Calibri"/>
          <w:sz w:val="22"/>
          <w:szCs w:val="22"/>
        </w:rPr>
        <w:t xml:space="preserve">DISA Agency Financial Reports, General Fund and Working Capital Fund (FY2018, FY2021 editions), used for the WAAS/FAMIS system identification in Section 3.16.2. https://comptroller.war.gov/Portals/45/Documents/afr/fy2018/DoD_Components/2018-AFR_DISA-GF.pdf, https://www.disa.mil/-/media/Files/DISA/About/Legal/Budget-Performance/2021-AFR_DISA-GF.pdf</w:t>
      </w:r>
    </w:p>
    <w:p>
      <w:pPr>
        <w:pStyle w:val="ListParagraph"/>
        <w:numPr>
          <w:ilvl w:val="0"/>
          <w:numId w:val="1"/>
        </w:numPr>
        <w:spacing w:after="80" w:line="276"/>
      </w:pPr>
      <w:r>
        <w:rPr>
          <w:rFonts w:ascii="Calibri" w:cs="Calibri" w:eastAsia="Calibri" w:hAnsi="Calibri"/>
          <w:sz w:val="22"/>
          <w:szCs w:val="22"/>
        </w:rPr>
        <w:t xml:space="preserve">U.S. House Committee on Oversight and Government Reform, “Hearing Wrap Up: DoD Must Finish Long-Overdue Background Check IT System,” June 18, 2026, used for the current NBIS schedule status in Section 3.16.3. https://oversight.house.gov/release/hearing-wrap-up-dod-must-finish-long-overdue-background-check-it-system-to-protect-national-security-and-taxpayer-funds/</w:t>
      </w:r>
    </w:p>
    <w:p>
      <w:pPr>
        <w:pStyle w:val="ListParagraph"/>
        <w:numPr>
          <w:ilvl w:val="0"/>
          <w:numId w:val="1"/>
        </w:numPr>
        <w:spacing w:after="80" w:line="276"/>
      </w:pPr>
      <w:r>
        <w:rPr>
          <w:rFonts w:ascii="Calibri" w:cs="Calibri" w:eastAsia="Calibri" w:hAnsi="Calibri"/>
          <w:sz w:val="22"/>
          <w:szCs w:val="22"/>
        </w:rPr>
        <w:t xml:space="preserve">DeCA, “DIBS” systems page (corp.commissaries.com) and DeCA FY2023 Budget Estimates, used for the DIBS/CARTS/DOORS/FDS system descriptions in Section 3.16.4.</w:t>
      </w:r>
    </w:p>
    <w:p>
      <w:pPr>
        <w:pStyle w:val="ListParagraph"/>
        <w:numPr>
          <w:ilvl w:val="0"/>
          <w:numId w:val="1"/>
        </w:numPr>
        <w:spacing w:after="80" w:line="276"/>
      </w:pPr>
      <w:r>
        <w:rPr>
          <w:rFonts w:ascii="Calibri" w:cs="Calibri" w:eastAsia="Calibri" w:hAnsi="Calibri"/>
          <w:sz w:val="22"/>
          <w:szCs w:val="22"/>
        </w:rPr>
        <w:t xml:space="preserve">DoD OIG, Report No. DODIG-2026-032, “Fiscal Year 2025 DoD Financial Statement Audit Results,” released December 19, 2025 — source for the FY2025 disclaimer-of-opinion list including NSA, DIA, and DARPA, the JSF Global Spares Pool material misstatement, and the 43%/64% disclaimed-entity figures used in Section 3.16.5. https://media.defense.gov/2025/Dec/19/2003847587/-1/-1/1/DODIG-2026-032.PDF</w:t>
      </w:r>
    </w:p>
    <w:p>
      <w:pPr>
        <w:pStyle w:val="ListParagraph"/>
        <w:numPr>
          <w:ilvl w:val="0"/>
          <w:numId w:val="1"/>
        </w:numPr>
        <w:spacing w:after="80" w:line="276"/>
      </w:pPr>
      <w:r>
        <w:rPr>
          <w:rFonts w:ascii="Calibri" w:cs="Calibri" w:eastAsia="Calibri" w:hAnsi="Calibri"/>
          <w:sz w:val="22"/>
          <w:szCs w:val="22"/>
        </w:rPr>
        <w:t xml:space="preserve">DPAS/ELMS (Enterprise Logistics Management System) Release Notes, April 2024, and the DPAS Guide for Financial Processes (v2025.2/v2025.3), used for the FAMIS-GF correction in Section 3.16.2. https://elmssupport.golearnportal.org/index.php/resource-center/release-center/3758-dpas-release-2024-4-1</w:t>
      </w:r>
    </w:p>
    <w:p>
      <w:pPr>
        <w:pStyle w:val="ListParagraph"/>
        <w:numPr>
          <w:ilvl w:val="0"/>
          <w:numId w:val="1"/>
        </w:numPr>
        <w:spacing w:after="80" w:line="276"/>
      </w:pPr>
      <w:r>
        <w:rPr>
          <w:rFonts w:ascii="Calibri" w:cs="Calibri" w:eastAsia="Calibri" w:hAnsi="Calibri"/>
          <w:sz w:val="22"/>
          <w:szCs w:val="22"/>
        </w:rPr>
        <w:t xml:space="preserve">GovCon Wire, “DISA Seeks Potential FAMIS-WCF Financial System Sustainment, Enhancement Support Sources,” 2020, used for the FAMIS-WCF naming confirmation in Section 3.16.2.</w:t>
      </w:r>
    </w:p>
    <w:p>
      <w:pPr>
        <w:pStyle w:val="ListParagraph"/>
        <w:numPr>
          <w:ilvl w:val="0"/>
          <w:numId w:val="1"/>
        </w:numPr>
        <w:spacing w:after="80" w:line="276"/>
      </w:pPr>
      <w:r>
        <w:rPr>
          <w:rFonts w:ascii="Calibri" w:cs="Calibri" w:eastAsia="Calibri" w:hAnsi="Calibri"/>
          <w:sz w:val="22"/>
          <w:szCs w:val="22"/>
        </w:rPr>
        <w:t xml:space="preserve">USSOCOM FY2023 and FY2019 Financial Statement Reporting Packages (socom.mil), used for the GFEBS-SA usage, MFP-2/MFP-11 asset-transfer mechanics, and the $373.4 million OM&amp;S restatement cited in Section 3.16.1's SOCOM discussion. https://www.socom.mil/Documents/FY2023%20USSOCOM%20Financial%20Statement%20Reporting%20Package.pdf</w:t>
      </w:r>
    </w:p>
    <w:p>
      <w:pPr>
        <w:pStyle w:val="ListParagraph"/>
        <w:numPr>
          <w:ilvl w:val="0"/>
          <w:numId w:val="1"/>
        </w:numPr>
        <w:spacing w:after="80" w:line="276"/>
      </w:pPr>
      <w:r>
        <w:rPr>
          <w:rFonts w:ascii="Calibri" w:cs="Calibri" w:eastAsia="Calibri" w:hAnsi="Calibri"/>
          <w:sz w:val="22"/>
          <w:szCs w:val="22"/>
        </w:rPr>
        <w:t xml:space="preserve">LegalClarity, “Major Force Program 11 (MFP-11): SOCOM's Dedicated Budget Line,” used for the 10 U.S.C. § 167 “head of an agency” procurement-authority detail in Section 3.16.1.</w:t>
      </w:r>
    </w:p>
    <w:p>
      <w:pPr>
        <w:pStyle w:val="ListParagraph"/>
        <w:numPr>
          <w:ilvl w:val="0"/>
          <w:numId w:val="1"/>
        </w:numPr>
        <w:spacing w:after="80" w:line="276"/>
      </w:pPr>
      <w:r>
        <w:rPr>
          <w:rFonts w:ascii="Calibri" w:cs="Calibri" w:eastAsia="Calibri" w:hAnsi="Calibri"/>
          <w:sz w:val="22"/>
          <w:szCs w:val="22"/>
        </w:rPr>
        <w:t xml:space="preserve">CRS, “Defense Primer: FY2025 Department of Defense Audit Results,” IF12627, and “Defense Primer: Defense Working Capital Funds,” IF11233, used for DWCF governance structure (DCSA, DeCA, DISA activity groups and oversight) throughout Section 3.16.</w:t>
      </w:r>
    </w:p>
    <w:p>
      <w:pPr>
        <w:pStyle w:val="ListParagraph"/>
        <w:numPr>
          <w:ilvl w:val="0"/>
          <w:numId w:val="1"/>
        </w:numPr>
        <w:spacing w:after="80" w:line="276"/>
      </w:pPr>
      <w:r>
        <w:rPr>
          <w:rFonts w:ascii="Calibri" w:cs="Calibri" w:eastAsia="Calibri" w:hAnsi="Calibri"/>
          <w:sz w:val="22"/>
          <w:szCs w:val="22"/>
        </w:rPr>
        <w:t xml:space="preserve">GAO-26-107961, “Financial Management: Governmentwide Treasury Account Symbol Adjusted Trial Balance System Supports Transparency Efforts,” published June 11, 2026 — the first in a planned GAO series on GTAS; source for GTAS's current submission mechanism, validation/edit process, and interfacing systems (CARS, DATA Act Broker, G-Invoicing, OMB MAX) in Section 11.2. https://www.gao.gov/products/gao-26-107961</w:t>
      </w:r>
    </w:p>
    <w:p>
      <w:pPr>
        <w:pStyle w:val="ListParagraph"/>
        <w:numPr>
          <w:ilvl w:val="0"/>
          <w:numId w:val="1"/>
        </w:numPr>
        <w:spacing w:after="80" w:line="276"/>
      </w:pPr>
      <w:r>
        <w:rPr>
          <w:rFonts w:ascii="Calibri" w:cs="Calibri" w:eastAsia="Calibri" w:hAnsi="Calibri"/>
          <w:sz w:val="22"/>
          <w:szCs w:val="22"/>
        </w:rPr>
        <w:t xml:space="preserve">DefenseScoop, “Advana updates left out of annual Pentagon financial report as major transition emerges,” late January 2026 — source for Advana's governance transfer to OUSD(Comptroller), its omission from the FY2025 AFR, and the adverse FY2025 SOC-1 audit finding, used in Section 11.3. https://defensescoop.com/2026/01/23/advana-transition-dod-financial-report-stephen-feinberg/</w:t>
      </w:r>
    </w:p>
    <w:p>
      <w:pPr>
        <w:pStyle w:val="ListParagraph"/>
        <w:numPr>
          <w:ilvl w:val="0"/>
          <w:numId w:val="1"/>
        </w:numPr>
        <w:spacing w:after="80" w:line="276"/>
      </w:pPr>
      <w:r>
        <w:rPr>
          <w:rFonts w:ascii="Calibri" w:cs="Calibri" w:eastAsia="Calibri" w:hAnsi="Calibri"/>
          <w:sz w:val="22"/>
          <w:szCs w:val="22"/>
        </w:rPr>
        <w:t xml:space="preserve">GAO-23-105784, “DOD Financial Management: Additional Actions Needed to Achieve a Clean Audit Opinion,” May 2023 — source for Advana's not-yet-DoD-wide implementation and FBWT-reconciliation limitations as of that report, used in Section 11.3. https://www.gao.gov/assets/gao-23-105784.pdf</w:t>
      </w:r>
    </w:p>
    <w:p>
      <w:pPr>
        <w:pStyle w:val="ListParagraph"/>
        <w:numPr>
          <w:ilvl w:val="0"/>
          <w:numId w:val="1"/>
        </w:numPr>
        <w:spacing w:after="80" w:line="276"/>
      </w:pPr>
      <w:r>
        <w:rPr>
          <w:rFonts w:ascii="Calibri" w:cs="Calibri" w:eastAsia="Calibri" w:hAnsi="Calibri"/>
          <w:sz w:val="22"/>
          <w:szCs w:val="22"/>
        </w:rPr>
        <w:t xml:space="preserve">DoD Financial Management Regulation (DoD 7000.14-R), Volume 1, Chapter 10, “ADVANA — Common Enterprise Data Repository for the Department of Defense,” June 2023 — source for Advana's official reconciliation-workbook role in the DDRS/GTAS chain, used in Section 11.3. https://comptroller.war.gov/Portals/45/documents/fmr/current/01/01_10.pdf</w:t>
      </w:r>
    </w:p>
    <w:p>
      <w:pPr>
        <w:pStyle w:val="ListParagraph"/>
        <w:numPr>
          <w:ilvl w:val="0"/>
          <w:numId w:val="1"/>
        </w:numPr>
        <w:spacing w:after="80" w:line="276"/>
      </w:pPr>
      <w:r>
        <w:rPr>
          <w:rFonts w:ascii="Calibri" w:cs="Calibri" w:eastAsia="Calibri" w:hAnsi="Calibri"/>
          <w:sz w:val="22"/>
          <w:szCs w:val="22"/>
        </w:rPr>
        <w:t xml:space="preserve">OneStream Software public materials (FedRAMP High authorization announcement, DoD IL4 authorization blog post, Federal Government solutions page) — source for OneStream's federal/DoD authorization credentials cited (with an explicit non-confirmation of DoD-specific adoption) in Section 11.4. https://www.onestream.com/news/onestream-achieves-the-highest-level-of-federal-security-compliance-with-fedramp-high-authorization/</w:t>
      </w:r>
    </w:p>
    <w:p>
      <w:pPr>
        <w:pStyle w:val="ListParagraph"/>
        <w:numPr>
          <w:ilvl w:val="0"/>
          <w:numId w:val="1"/>
        </w:numPr>
        <w:spacing w:after="80" w:line="276"/>
      </w:pPr>
      <w:r>
        <w:rPr>
          <w:rFonts w:ascii="Calibri" w:cs="Calibri" w:eastAsia="Calibri" w:hAnsi="Calibri"/>
          <w:sz w:val="22"/>
          <w:szCs w:val="22"/>
        </w:rPr>
        <w:t xml:space="preserve">U.S. Treasury Bureau of the Fiscal Service, GTAS program pages (fiscal.treasury.gov/gtas/) — source for GTAS's monthly reporting cadence, SF-133 generation process, and Adjusted Trial Balance (ATB) submission mechanics, used in Section 11.2.</w:t>
      </w:r>
    </w:p>
    <w:p>
      <w:pPr>
        <w:pStyle w:val="ListParagraph"/>
        <w:numPr>
          <w:ilvl w:val="0"/>
          <w:numId w:val="1"/>
        </w:numPr>
        <w:spacing w:after="80" w:line="276"/>
      </w:pPr>
      <w:r>
        <w:rPr>
          <w:rFonts w:ascii="Calibri" w:cs="Calibri" w:eastAsia="Calibri" w:hAnsi="Calibri"/>
          <w:sz w:val="22"/>
          <w:szCs w:val="22"/>
        </w:rPr>
        <w:t xml:space="preserve">DoD IG / DFAS-DE, Report No. 07-071, “Air Force General Fund Disbursements as Reported in the FY2004 Statement of Budgetary Resources,” March 15, 2007 — source for the GAFS-BL→GAFS-R→DDRS transfer mechanism, the Balance Identifier (BID) linkage, the 10-million-transaction FY2004 volume figure, and the worked $591.7 million “GAFS JV” correcting-entry example in Section 3.15.1. https://media.defense.gov/2007/Mar/15/2001712117/-1/-1/1/07-071.pdf</w:t>
      </w:r>
    </w:p>
    <w:p>
      <w:pPr>
        <w:pStyle w:val="ListParagraph"/>
        <w:numPr>
          <w:ilvl w:val="0"/>
          <w:numId w:val="1"/>
        </w:numPr>
        <w:spacing w:after="80" w:line="276"/>
      </w:pPr>
      <w:r>
        <w:rPr>
          <w:rFonts w:ascii="Calibri" w:cs="Calibri" w:eastAsia="Calibri" w:hAnsi="Calibri"/>
          <w:sz w:val="22"/>
          <w:szCs w:val="22"/>
        </w:rPr>
        <w:t xml:space="preserve">Segue Technologies, ABSS (Automated Business Services System) contract-award descriptions — source for ABSS's COTS/GOTS/object-oriented technology basis, its Pega BPM re-platforming, its ~200-installation/~20,000-user scope, and its 1998 initial fielding date, used in Section 3.5. https://www.seguetech.com/segue-awarded-usaf-contract-for-automated-business-services-system/</w:t>
      </w:r>
    </w:p>
    <w:p>
      <w:pPr>
        <w:pStyle w:val="ListParagraph"/>
        <w:numPr>
          <w:ilvl w:val="0"/>
          <w:numId w:val="1"/>
        </w:numPr>
        <w:spacing w:after="80" w:line="276"/>
      </w:pPr>
      <w:r>
        <w:rPr>
          <w:rFonts w:ascii="Calibri" w:cs="Calibri" w:eastAsia="Calibri" w:hAnsi="Calibri"/>
          <w:sz w:val="22"/>
          <w:szCs w:val="22"/>
        </w:rPr>
        <w:t xml:space="preserve">ARRAY Information Technology, “ARRAY Awarded Core Financial Systems Sustainment Contract” — source for GAFS-R, SMAS, and IAPS being grouped as the Air Force's “Core Financial Systems” GOTS family and for GAFS-R's DDRS-interface description, used in Section 3.15. https://arrayinfotech.com/array-awarded-core-financial-systems-sustainment-contract/</w:t>
      </w:r>
    </w:p>
    <w:p>
      <w:pPr>
        <w:pStyle w:val="ListParagraph"/>
        <w:numPr>
          <w:ilvl w:val="0"/>
          <w:numId w:val="1"/>
        </w:numPr>
        <w:spacing w:after="80" w:line="276"/>
      </w:pPr>
      <w:r>
        <w:rPr>
          <w:rFonts w:ascii="Calibri" w:cs="Calibri" w:eastAsia="Calibri" w:hAnsi="Calibri"/>
          <w:sz w:val="22"/>
          <w:szCs w:val="22"/>
        </w:rPr>
        <w:t xml:space="preserve">GAO-20-96, “DOD Financial Management: Actions Needed to Reduce Accounting Adjustments,” January 10, 2020. https://www.gao.gov/assets/gao-20-96.pdf</w:t>
      </w:r>
    </w:p>
    <w:p>
      <w:pPr>
        <w:pStyle w:val="ListParagraph"/>
        <w:numPr>
          <w:ilvl w:val="0"/>
          <w:numId w:val="1"/>
        </w:numPr>
        <w:spacing w:after="80" w:line="276"/>
      </w:pPr>
      <w:r>
        <w:rPr>
          <w:rFonts w:ascii="Calibri" w:cs="Calibri" w:eastAsia="Calibri" w:hAnsi="Calibri"/>
          <w:sz w:val="22"/>
          <w:szCs w:val="22"/>
        </w:rPr>
        <w:t xml:space="preserve">GAO-12-132, “DOD Financial Management: Ongoing Challenges with Reconciling Navy and Marine Corps Fund Balance with Treasury,” December 20, 2011. https://www.gao.gov/assets/gao-12-132.pdf</w:t>
      </w:r>
    </w:p>
    <w:p>
      <w:pPr>
        <w:pStyle w:val="ListParagraph"/>
        <w:numPr>
          <w:ilvl w:val="0"/>
          <w:numId w:val="1"/>
        </w:numPr>
        <w:spacing w:after="80" w:line="276"/>
      </w:pPr>
      <w:r>
        <w:rPr>
          <w:rFonts w:ascii="Calibri" w:cs="Calibri" w:eastAsia="Calibri" w:hAnsi="Calibri"/>
          <w:sz w:val="22"/>
          <w:szCs w:val="22"/>
        </w:rPr>
        <w:t xml:space="preserve">GAO-11-830, “DOD Financial Management: Marine Corps Statement of Budgetary Resources Audit Results and Lessons Learned,” 2011. https://www.gao.gov/assets/a323286.html</w:t>
      </w:r>
    </w:p>
    <w:p>
      <w:pPr>
        <w:pStyle w:val="ListParagraph"/>
        <w:numPr>
          <w:ilvl w:val="0"/>
          <w:numId w:val="1"/>
        </w:numPr>
        <w:spacing w:after="80" w:line="276"/>
      </w:pPr>
      <w:r>
        <w:rPr>
          <w:rFonts w:ascii="Calibri" w:cs="Calibri" w:eastAsia="Calibri" w:hAnsi="Calibri"/>
          <w:sz w:val="22"/>
          <w:szCs w:val="22"/>
        </w:rPr>
        <w:t xml:space="preserve">GAO-08-896, “DOD Business Systems Modernization: Important Management Controls Being Implemented on Major Navy Program, but Improvements Needed in Key Areas,” 2008. https://www.govinfo.gov/content/pkg/GAOREPORTS-GAO-08-896/html/GAOREPORTS-GAO-08-896.htm</w:t>
      </w:r>
    </w:p>
    <w:p>
      <w:pPr>
        <w:pStyle w:val="ListParagraph"/>
        <w:numPr>
          <w:ilvl w:val="0"/>
          <w:numId w:val="1"/>
        </w:numPr>
        <w:spacing w:after="80" w:line="276"/>
      </w:pPr>
      <w:r>
        <w:rPr>
          <w:rFonts w:ascii="Calibri" w:cs="Calibri" w:eastAsia="Calibri" w:hAnsi="Calibri"/>
          <w:sz w:val="22"/>
          <w:szCs w:val="22"/>
        </w:rPr>
        <w:t xml:space="preserve">GAO-03-465, “DOD Business Systems Modernization: Continued Investment in Key Accounting Systems Needs to be Justified,” 2003 (background on the original DDRS/DCII program structure). https://www.gao.gov/assets/a237688.html</w:t>
      </w:r>
    </w:p>
    <w:p>
      <w:pPr>
        <w:pStyle w:val="ListParagraph"/>
        <w:numPr>
          <w:ilvl w:val="0"/>
          <w:numId w:val="1"/>
        </w:numPr>
        <w:spacing w:after="80" w:line="276"/>
      </w:pPr>
      <w:r>
        <w:rPr>
          <w:rFonts w:ascii="Calibri" w:cs="Calibri" w:eastAsia="Calibri" w:hAnsi="Calibri"/>
          <w:sz w:val="22"/>
          <w:szCs w:val="22"/>
        </w:rPr>
        <w:t xml:space="preserve">DoD IG Report No. D-2004-118, “Financial Management: Army General Fund Controls Over Abnormal Balances for Field Accounting Activities,” September 28, 2004.</w:t>
      </w:r>
    </w:p>
    <w:p>
      <w:pPr>
        <w:pStyle w:val="ListParagraph"/>
        <w:numPr>
          <w:ilvl w:val="0"/>
          <w:numId w:val="1"/>
        </w:numPr>
        <w:spacing w:after="80" w:line="276"/>
      </w:pPr>
      <w:r>
        <w:rPr>
          <w:rFonts w:ascii="Calibri" w:cs="Calibri" w:eastAsia="Calibri" w:hAnsi="Calibri"/>
          <w:sz w:val="22"/>
          <w:szCs w:val="22"/>
        </w:rPr>
        <w:t xml:space="preserve">DoD IG Report No. AD1014354 (Army General Fund financial statement compilation/DDRS-B import process review, covering FY2015 AGF data).</w:t>
      </w:r>
    </w:p>
    <w:p>
      <w:pPr>
        <w:pStyle w:val="ListParagraph"/>
        <w:numPr>
          <w:ilvl w:val="0"/>
          <w:numId w:val="1"/>
        </w:numPr>
        <w:spacing w:after="80" w:line="276"/>
      </w:pPr>
      <w:r>
        <w:rPr>
          <w:rFonts w:ascii="Calibri" w:cs="Calibri" w:eastAsia="Calibri" w:hAnsi="Calibri"/>
          <w:sz w:val="22"/>
          <w:szCs w:val="22"/>
        </w:rPr>
        <w:t xml:space="preserve">DoD Financial Management Regulation (DoD 7000.14-R), Volume 6A, Chapter 2 (“Field of Accounting Adjustments” / journal-voucher policy for DDRS-B). https://comptroller.war.gov/Portals/45/documents/fmr/current/06a/06a_02.pdf</w:t>
      </w:r>
    </w:p>
    <w:p>
      <w:pPr>
        <w:pStyle w:val="Heading2"/>
        <w:spacing w:after="120" w:before="280"/>
      </w:pPr>
      <w:r>
        <w:t xml:space="preserve">12.3 Program and Component sources</w:t>
      </w:r>
    </w:p>
    <w:p>
      <w:pPr>
        <w:pStyle w:val="ListParagraph"/>
        <w:numPr>
          <w:ilvl w:val="0"/>
          <w:numId w:val="1"/>
        </w:numPr>
        <w:spacing w:after="80" w:line="276"/>
      </w:pPr>
      <w:r>
        <w:rPr>
          <w:rFonts w:ascii="Calibri" w:cs="Calibri" w:eastAsia="Calibri" w:hAnsi="Calibri"/>
          <w:sz w:val="22"/>
          <w:szCs w:val="22"/>
        </w:rPr>
        <w:t xml:space="preserve">U.S. Army: army.mil, gcss.army.mil, eis.army.mil, asc.army.mil, asafm.army.mil, usace.army.mil</w:t>
      </w:r>
    </w:p>
    <w:p>
      <w:pPr>
        <w:pStyle w:val="ListParagraph"/>
        <w:numPr>
          <w:ilvl w:val="0"/>
          <w:numId w:val="1"/>
        </w:numPr>
        <w:spacing w:after="80" w:line="276"/>
      </w:pPr>
      <w:r>
        <w:rPr>
          <w:rFonts w:ascii="Calibri" w:cs="Calibri" w:eastAsia="Calibri" w:hAnsi="Calibri"/>
          <w:sz w:val="22"/>
          <w:szCs w:val="22"/>
        </w:rPr>
        <w:t xml:space="preserve">U.S. Navy: secnav.navy.mil, erp.navy.mil, navsea.navy.mil</w:t>
      </w:r>
    </w:p>
    <w:p>
      <w:pPr>
        <w:pStyle w:val="ListParagraph"/>
        <w:numPr>
          <w:ilvl w:val="0"/>
          <w:numId w:val="1"/>
        </w:numPr>
        <w:spacing w:after="80" w:line="276"/>
      </w:pPr>
      <w:r>
        <w:rPr>
          <w:rFonts w:ascii="Calibri" w:cs="Calibri" w:eastAsia="Calibri" w:hAnsi="Calibri"/>
          <w:sz w:val="22"/>
          <w:szCs w:val="22"/>
        </w:rPr>
        <w:t xml:space="preserve">U.S. Air Force: airforcebes.af.mil</w:t>
      </w:r>
    </w:p>
    <w:p>
      <w:pPr>
        <w:pStyle w:val="ListParagraph"/>
        <w:numPr>
          <w:ilvl w:val="0"/>
          <w:numId w:val="1"/>
        </w:numPr>
        <w:spacing w:after="80" w:line="276"/>
      </w:pPr>
      <w:r>
        <w:rPr>
          <w:rFonts w:ascii="Calibri" w:cs="Calibri" w:eastAsia="Calibri" w:hAnsi="Calibri"/>
          <w:sz w:val="22"/>
          <w:szCs w:val="22"/>
        </w:rPr>
        <w:t xml:space="preserve">GAO-25-105286, “DOD Financial Management: Action Needed to Enhance Workforce Planning,” October 10, 2024 — source for the ~43,000 civilian 0500-group workforce figure, DoD's unknown contractor FM headcount, and lack of documented succession plans, used in Annex A. https://www.gao.gov/assets/gao-25-105286.pdf</w:t>
      </w:r>
    </w:p>
    <w:p>
      <w:pPr>
        <w:pStyle w:val="ListParagraph"/>
        <w:numPr>
          <w:ilvl w:val="0"/>
          <w:numId w:val="1"/>
        </w:numPr>
        <w:spacing w:after="80" w:line="276"/>
      </w:pPr>
      <w:r>
        <w:rPr>
          <w:rFonts w:ascii="Calibri" w:cs="Calibri" w:eastAsia="Calibri" w:hAnsi="Calibri"/>
          <w:sz w:val="22"/>
          <w:szCs w:val="22"/>
        </w:rPr>
        <w:t xml:space="preserve">OPM, “Professional and Administrative Work in the Accounting, Auditing, and Budget Group, 0500” Job Family Standard, February 2019 — source for the 0501/0505/0510/0511/0560 series definitions and qualification requirements used in Annex A.2. https://www.opm.gov/policy-data-oversight/classification-qualifications/reference-materials/draft-job-family-standard-0500.pdf</w:t>
      </w:r>
    </w:p>
    <w:p>
      <w:pPr>
        <w:pStyle w:val="ListParagraph"/>
        <w:numPr>
          <w:ilvl w:val="0"/>
          <w:numId w:val="1"/>
        </w:numPr>
        <w:spacing w:after="80" w:line="276"/>
      </w:pPr>
      <w:r>
        <w:rPr>
          <w:rFonts w:ascii="Calibri" w:cs="Calibri" w:eastAsia="Calibri" w:hAnsi="Calibri"/>
          <w:sz w:val="22"/>
          <w:szCs w:val="22"/>
        </w:rPr>
        <w:t xml:space="preserve">Management Concepts, course description for “Budget and Accounting: Making the Connection,” and the same course's ASMC Professional Development Institute mini-course listing — source for the course's real existence, learning objectives, and format, used in Annex A.5. https://www.managementconcepts.com/course/id/5106/</w:t>
      </w:r>
    </w:p>
    <w:p>
      <w:pPr>
        <w:pStyle w:val="ListParagraph"/>
        <w:numPr>
          <w:ilvl w:val="0"/>
          <w:numId w:val="1"/>
        </w:numPr>
        <w:spacing w:after="80" w:line="276"/>
      </w:pPr>
      <w:r>
        <w:rPr>
          <w:rFonts w:ascii="Calibri" w:cs="Calibri" w:eastAsia="Calibri" w:hAnsi="Calibri"/>
          <w:sz w:val="22"/>
          <w:szCs w:val="22"/>
        </w:rPr>
        <w:t xml:space="preserve">DoD FIAR Guidance (April 2017 and November 2013 editions) — source for the FIAR Methodology's phases, the Existence &amp; Completeness (E&amp;C) priority framework, and the Specified Elements Audit (AU-C 805) first-year SBR audit scoping, used in Annex B.5. https://comptroller.war.gov/portals/45/documents/fiar/fiar_guidance.pdf</w:t>
      </w:r>
    </w:p>
    <w:p>
      <w:pPr>
        <w:pStyle w:val="ListParagraph"/>
        <w:numPr>
          <w:ilvl w:val="0"/>
          <w:numId w:val="1"/>
        </w:numPr>
        <w:spacing w:after="80" w:line="276"/>
      </w:pPr>
      <w:r>
        <w:rPr>
          <w:rFonts w:ascii="Calibri" w:cs="Calibri" w:eastAsia="Calibri" w:hAnsi="Calibri"/>
          <w:sz w:val="22"/>
          <w:szCs w:val="22"/>
        </w:rPr>
        <w:t xml:space="preserve">GAO-720-710280 / GAO-23-105784 / GAO-24-106890, DOD financial management audit-remediation series — source for NFR/CAP process mechanics, the FY2018 opinion breakdown (disclaimers, qualified, clean), and the FY2021–FY2022 NFR issuance-versus-closure figures used in Annex B.2 and B.5.</w:t>
      </w:r>
    </w:p>
    <w:p>
      <w:pPr>
        <w:pStyle w:val="ListParagraph"/>
        <w:numPr>
          <w:ilvl w:val="0"/>
          <w:numId w:val="1"/>
        </w:numPr>
        <w:spacing w:after="80" w:line="276"/>
      </w:pPr>
      <w:r>
        <w:rPr>
          <w:rFonts w:ascii="Calibri" w:cs="Calibri" w:eastAsia="Calibri" w:hAnsi="Calibri"/>
          <w:sz w:val="22"/>
          <w:szCs w:val="22"/>
        </w:rPr>
        <w:t xml:space="preserve">DAU (Defense Acquisition University), “Financial Improvement and Audit Remediation (FIAR) for Product Support” ACQuipedia article — source for the plain-language description of what a financial statement audit is at the unit level and the contractor-held-property system-of-record requirement, used in Annex B.1 and B.6. https://www.dau.edu/acquipedia-article/financial-improvement-and-audit-remediation-fiar-product-support</w:t>
      </w:r>
    </w:p>
    <w:p>
      <w:pPr>
        <w:pStyle w:val="ListParagraph"/>
        <w:numPr>
          <w:ilvl w:val="0"/>
          <w:numId w:val="1"/>
        </w:numPr>
        <w:spacing w:after="80" w:line="276"/>
      </w:pPr>
      <w:r>
        <w:rPr>
          <w:rFonts w:ascii="Calibri" w:cs="Calibri" w:eastAsia="Calibri" w:hAnsi="Calibri"/>
          <w:sz w:val="22"/>
          <w:szCs w:val="22"/>
        </w:rPr>
        <w:t xml:space="preserve">DFAS, “Wide Area Workflow Overview” and PIEE vendor-payment briefing materials — source for the PIEE/WAWF-to-entitlement-system mapping (CAPS-W, EBS, IAPS-E, MOCAS, One Pay, and the direct-integrated ERPs) used in Annex C.4. https://www.dfas.mil/Portals/98/Documents/Contractors-Vendors/WAWF_OpenHouse.pdf</w:t>
      </w:r>
    </w:p>
    <w:p>
      <w:pPr>
        <w:pStyle w:val="ListParagraph"/>
        <w:numPr>
          <w:ilvl w:val="0"/>
          <w:numId w:val="1"/>
        </w:numPr>
        <w:spacing w:after="80" w:line="276"/>
      </w:pPr>
      <w:r>
        <w:rPr>
          <w:rFonts w:ascii="Calibri" w:cs="Calibri" w:eastAsia="Calibri" w:hAnsi="Calibri"/>
          <w:sz w:val="22"/>
          <w:szCs w:val="22"/>
        </w:rPr>
        <w:t xml:space="preserve">AcqNotes, “Program Budget Accounting System (PBAS)” and “Wide Area Workflow,” used for the PBAS fund-distribution mechanics and WAWF/PIEE functional description in Annex C.3–C.4. https://acqnotes.com/acqnote/acquisitions/program-budget-accounting-system-pbas</w:t>
      </w:r>
    </w:p>
    <w:p>
      <w:pPr>
        <w:pStyle w:val="ListParagraph"/>
        <w:numPr>
          <w:ilvl w:val="0"/>
          <w:numId w:val="1"/>
        </w:numPr>
        <w:spacing w:after="80" w:line="276"/>
      </w:pPr>
      <w:r>
        <w:rPr>
          <w:rFonts w:ascii="Calibri" w:cs="Calibri" w:eastAsia="Calibri" w:hAnsi="Calibri"/>
          <w:sz w:val="22"/>
          <w:szCs w:val="22"/>
        </w:rPr>
        <w:t xml:space="preserve">OrangeSlices AI, “USAF RFI: Program and Budget Enterprise System (PBES),” used for PBES's December 2021 deployment and its consolidation of ABIDES/RAPIDS/FSDM/ETT in Annex C.2.</w:t>
      </w:r>
    </w:p>
    <w:p>
      <w:pPr>
        <w:pStyle w:val="ListParagraph"/>
        <w:numPr>
          <w:ilvl w:val="0"/>
          <w:numId w:val="1"/>
        </w:numPr>
        <w:spacing w:after="80" w:line="276"/>
      </w:pPr>
      <w:r>
        <w:rPr>
          <w:rFonts w:ascii="Calibri" w:cs="Calibri" w:eastAsia="Calibri" w:hAnsi="Calibri"/>
          <w:sz w:val="22"/>
          <w:szCs w:val="22"/>
        </w:rPr>
        <w:t xml:space="preserve">DoD FMR Volume 2B, Chapter 18, and DoD CIO SNaP-IT/DITIP guidance, used for the SNaP-IT/DITPR/DITIP IT-budget-reporting description in Annex C.2. https://comptroller.war.gov/portals/45/documents/fmr/current/02b/02b_18.pdf</w:t>
      </w:r>
    </w:p>
    <w:p>
      <w:pPr>
        <w:pStyle w:val="ListParagraph"/>
        <w:numPr>
          <w:ilvl w:val="0"/>
          <w:numId w:val="1"/>
        </w:numPr>
        <w:spacing w:after="80" w:line="276"/>
      </w:pPr>
      <w:r>
        <w:rPr>
          <w:rFonts w:ascii="Calibri" w:cs="Calibri" w:eastAsia="Calibri" w:hAnsi="Calibri"/>
          <w:sz w:val="22"/>
          <w:szCs w:val="22"/>
        </w:rPr>
        <w:t xml:space="preserve">DFAS, “Standard Finance and Accounting Requirements” (SFAREQ) library, including the Financial Reporting, Disbursing, Benefits, and Eliminations (Intragovernmental) Standard Requirements documents, used throughout Annex D. https://www.dfas.mil/dfasffmia/sfareq/</w:t>
      </w:r>
    </w:p>
    <w:p>
      <w:pPr>
        <w:pStyle w:val="ListParagraph"/>
        <w:numPr>
          <w:ilvl w:val="0"/>
          <w:numId w:val="1"/>
        </w:numPr>
        <w:spacing w:after="80" w:line="276"/>
      </w:pPr>
      <w:r>
        <w:rPr>
          <w:rFonts w:ascii="Calibri" w:cs="Calibri" w:eastAsia="Calibri" w:hAnsi="Calibri"/>
          <w:sz w:val="22"/>
          <w:szCs w:val="22"/>
        </w:rPr>
        <w:t xml:space="preserve">DoD FMR Volume 6A, Chapter 2, “Financial Reporting Roles and Responsibilities” (July 2020 edition), used for the DDRS-B/DDRS-AFS journal-voucher business-rules structure, the eight system-generated JV types, and the $1 million GL-to-subsidiary reconciliation threshold in Annex D.1–D.2 and D.4. https://comptroller.war.gov/Portals/45/documents/fmr/current/06a/06a_02.pdf</w:t>
      </w:r>
    </w:p>
    <w:p>
      <w:pPr>
        <w:pStyle w:val="ListParagraph"/>
        <w:numPr>
          <w:ilvl w:val="0"/>
          <w:numId w:val="1"/>
        </w:numPr>
        <w:spacing w:after="80" w:line="276"/>
      </w:pPr>
      <w:r>
        <w:rPr>
          <w:rFonts w:ascii="Calibri" w:cs="Calibri" w:eastAsia="Calibri" w:hAnsi="Calibri"/>
          <w:sz w:val="22"/>
          <w:szCs w:val="22"/>
        </w:rPr>
        <w:t xml:space="preserve">DoD FMR Volume 4, Chapter 2 (June 2025 edition), used for the 10-business-day and 60-business-day reconciliation timing rules in Annex D.4. https://comptroller.war.gov/Portals/45/documents/fmr/current/04/04_02.pdf</w:t>
      </w:r>
    </w:p>
    <w:p>
      <w:pPr>
        <w:pStyle w:val="ListParagraph"/>
        <w:numPr>
          <w:ilvl w:val="0"/>
          <w:numId w:val="1"/>
        </w:numPr>
        <w:spacing w:after="80" w:line="276"/>
      </w:pPr>
      <w:r>
        <w:rPr>
          <w:rFonts w:ascii="Calibri" w:cs="Calibri" w:eastAsia="Calibri" w:hAnsi="Calibri"/>
          <w:sz w:val="22"/>
          <w:szCs w:val="22"/>
        </w:rPr>
        <w:t xml:space="preserve">DCMA-MAN 4301-04, “Accounting,” used for the manual/automated/data-call JV categorization and the DDRS-AFS Trading Partner Module elimination mechanism in Annex D.3. https://www.dcma.mil/Portals/31/Documents/Policy/DCMA_MAN_4301-04.pdf</w:t>
      </w:r>
    </w:p>
    <w:p>
      <w:pPr>
        <w:pStyle w:val="ListParagraph"/>
        <w:numPr>
          <w:ilvl w:val="0"/>
          <w:numId w:val="1"/>
        </w:numPr>
        <w:spacing w:after="80" w:line="276"/>
      </w:pPr>
      <w:r>
        <w:rPr>
          <w:rFonts w:ascii="Calibri" w:cs="Calibri" w:eastAsia="Calibri" w:hAnsi="Calibri"/>
          <w:sz w:val="22"/>
          <w:szCs w:val="22"/>
        </w:rPr>
        <w:t xml:space="preserve">DoD IG Report 07-071 (2007), Report 06-039 (2005), and Report DODIG-2012-096 (2012), used for the FY2004 and FY2010 unsupported-journal-voucher dollar figures in Annex D.6.</w:t>
      </w:r>
    </w:p>
    <w:p>
      <w:pPr>
        <w:pStyle w:val="ListParagraph"/>
        <w:numPr>
          <w:ilvl w:val="0"/>
          <w:numId w:val="1"/>
        </w:numPr>
        <w:spacing w:after="80" w:line="276"/>
      </w:pPr>
      <w:r>
        <w:rPr>
          <w:rFonts w:ascii="Calibri" w:cs="Calibri" w:eastAsia="Calibri" w:hAnsi="Calibri"/>
          <w:sz w:val="22"/>
          <w:szCs w:val="22"/>
        </w:rPr>
        <w:t xml:space="preserve">DoD IG Report 08-084 (2008), used for the FY2006 Department of the Navy Working Capital Fund journal-voucher sample-testing figures in Annex D.6.</w:t>
      </w:r>
    </w:p>
    <w:p>
      <w:pPr>
        <w:pStyle w:val="ListParagraph"/>
        <w:numPr>
          <w:ilvl w:val="0"/>
          <w:numId w:val="1"/>
        </w:numPr>
        <w:spacing w:after="80" w:line="276"/>
      </w:pPr>
      <w:r>
        <w:rPr>
          <w:rFonts w:ascii="Calibri" w:cs="Calibri" w:eastAsia="Calibri" w:hAnsi="Calibri"/>
          <w:sz w:val="22"/>
          <w:szCs w:val="22"/>
        </w:rPr>
        <w:t xml:space="preserve">GAO-20-96, “DOD Financial Management: Actions Needed to Reduce Accounting Adjustments,” January 2020, used for confirming four of the eight system-generated JV types by name and the non-DFAS-staff adjustment-recording finding in Annex D.2 and D.6. https://www.gao.gov/assets/gao-20-96.pdf</w:t>
      </w:r>
    </w:p>
    <w:p>
      <w:pPr>
        <w:pStyle w:val="ListParagraph"/>
        <w:numPr>
          <w:ilvl w:val="0"/>
          <w:numId w:val="1"/>
        </w:numPr>
        <w:spacing w:after="80" w:line="276"/>
      </w:pPr>
      <w:r>
        <w:rPr>
          <w:rFonts w:ascii="Calibri" w:cs="Calibri" w:eastAsia="Calibri" w:hAnsi="Calibri"/>
          <w:sz w:val="22"/>
          <w:szCs w:val="22"/>
        </w:rPr>
        <w:t xml:space="preserve">GAO-25-108052, “DOD Financial Management: Insights into the Auditability of DOD's Fiscal Year 2024 Balance Sheet,” published September 18, 2025 — the primary source for Annex D.6's FY2024 line-item-level material weakness breakdown, the two named material misstatements (Security Assistance Accounts, JSF Program property), the four pervasive material weaknesses, and the Fund Balance with Treasury component-level nuance. https://www.gao.gov/products/gao-25-108052</w:t>
      </w:r>
    </w:p>
    <w:p>
      <w:pPr>
        <w:pStyle w:val="ListParagraph"/>
        <w:numPr>
          <w:ilvl w:val="0"/>
          <w:numId w:val="1"/>
        </w:numPr>
        <w:spacing w:after="80" w:line="276"/>
      </w:pPr>
      <w:r>
        <w:rPr>
          <w:rFonts w:ascii="Calibri" w:cs="Calibri" w:eastAsia="Calibri" w:hAnsi="Calibri"/>
          <w:sz w:val="22"/>
          <w:szCs w:val="22"/>
        </w:rPr>
        <w:t xml:space="preserve">DoD Office of Inspector General, press release, “Independent Auditor's Reports on the DoD FY 2025 Financial Statements,” December 19, 2025 — source for the FY2025 material-weakness count (26, down from 28), 2 significant deficiencies, 5 noncompliance instances, and the Acting IG's remarks on downgraded material weaknesses, used in Annex D.6.5. https://www.dodig.mil/In-the-Spotlight/Article/4365200/press-release-independent-auditors-reports-on-the-dod-fy-2025-financial-stateme/</w:t>
      </w:r>
    </w:p>
    <w:p>
      <w:pPr>
        <w:pStyle w:val="ListParagraph"/>
        <w:numPr>
          <w:ilvl w:val="0"/>
          <w:numId w:val="1"/>
        </w:numPr>
        <w:spacing w:after="80" w:line="276"/>
      </w:pPr>
      <w:r>
        <w:rPr>
          <w:rFonts w:ascii="Calibri" w:cs="Calibri" w:eastAsia="Calibri" w:hAnsi="Calibri"/>
          <w:sz w:val="22"/>
          <w:szCs w:val="22"/>
        </w:rPr>
        <w:t xml:space="preserve">CRS, “Defense Primer: FY2025 Department of Defense Audit Results,” IF12627, used for the FY2025 asset/liability totals and disclaimed-entity percentage figures in Annex D.6.5.</w:t>
      </w:r>
    </w:p>
    <w:p>
      <w:pPr>
        <w:pStyle w:val="ListParagraph"/>
        <w:numPr>
          <w:ilvl w:val="0"/>
          <w:numId w:val="1"/>
        </w:numPr>
        <w:spacing w:after="80" w:line="276"/>
      </w:pPr>
      <w:r>
        <w:rPr>
          <w:rFonts w:ascii="Calibri" w:cs="Calibri" w:eastAsia="Calibri" w:hAnsi="Calibri"/>
          <w:sz w:val="22"/>
          <w:szCs w:val="22"/>
        </w:rPr>
        <w:t xml:space="preserve">DoD OSD budget-justification materials (FY2012–FY2013 and FY2016 OSD Operation &amp; Maintenance justification books; FY2021 OSD RDT&amp;E justification book) and DoD's FY2026 PPBE Reform Activities report, used for the NGRMS and EFD/EFDSS descriptions and corrections in Annex C.2–C.3. https://comptroller.war.gov/Portals/45/Documents/defbudget/FY2026/FY2026_PPBE_Reform_Activities.pdf</w:t>
      </w:r>
    </w:p>
    <w:p>
      <w:pPr>
        <w:pStyle w:val="ListParagraph"/>
        <w:numPr>
          <w:ilvl w:val="0"/>
          <w:numId w:val="1"/>
        </w:numPr>
        <w:spacing w:after="80" w:line="276"/>
      </w:pPr>
      <w:r>
        <w:rPr>
          <w:rFonts w:ascii="Calibri" w:cs="Calibri" w:eastAsia="Calibri" w:hAnsi="Calibri"/>
          <w:sz w:val="22"/>
          <w:szCs w:val="22"/>
        </w:rPr>
        <w:t xml:space="preserve">GDI Consulting, PBIS Operations and Maintenance solicitation profile, and a Naval Postgraduate School MBA professional project on PBIS, used for the Navy PBIS system description in Annex C.2. https://www.gdicwins.com/active-rfps/solicitation-profile/pbis-operations-and-maintenance/</w:t>
      </w:r>
    </w:p>
    <w:p>
      <w:pPr>
        <w:pStyle w:val="ListParagraph"/>
        <w:numPr>
          <w:ilvl w:val="0"/>
          <w:numId w:val="1"/>
        </w:numPr>
        <w:spacing w:after="80" w:line="276"/>
      </w:pPr>
      <w:r>
        <w:rPr>
          <w:rFonts w:ascii="Calibri" w:cs="Calibri" w:eastAsia="Calibri" w:hAnsi="Calibri"/>
          <w:sz w:val="22"/>
          <w:szCs w:val="22"/>
        </w:rPr>
        <w:t xml:space="preserve">Course Hero-hosted PPBE training material (Army PROBE, Air Force ABIDES/CIS/PRCP/SDCS, Resource Management Tool), used for the PROBE/CIS/PRCP/SDCS/RMT descriptions in Annex C.2; treated as a lower-confidence secondary source per the confidence notes in that section.</w:t>
      </w:r>
    </w:p>
    <w:p>
      <w:pPr>
        <w:pStyle w:val="ListParagraph"/>
        <w:numPr>
          <w:ilvl w:val="0"/>
          <w:numId w:val="1"/>
        </w:numPr>
        <w:spacing w:after="80" w:line="276"/>
      </w:pPr>
      <w:r>
        <w:rPr>
          <w:rFonts w:ascii="Calibri" w:cs="Calibri" w:eastAsia="Calibri" w:hAnsi="Calibri"/>
          <w:sz w:val="22"/>
          <w:szCs w:val="22"/>
        </w:rPr>
        <w:t xml:space="preserve">Defense Logistics Agency: dla.mil</w:t>
      </w:r>
    </w:p>
    <w:p>
      <w:pPr>
        <w:pStyle w:val="ListParagraph"/>
        <w:numPr>
          <w:ilvl w:val="0"/>
          <w:numId w:val="1"/>
        </w:numPr>
        <w:spacing w:after="80" w:line="276"/>
      </w:pPr>
      <w:r>
        <w:rPr>
          <w:rFonts w:ascii="Calibri" w:cs="Calibri" w:eastAsia="Calibri" w:hAnsi="Calibri"/>
          <w:sz w:val="22"/>
          <w:szCs w:val="22"/>
        </w:rPr>
        <w:t xml:space="preserve">Defense Finance and Accounting Service: dfas.mil</w:t>
      </w:r>
    </w:p>
    <w:p>
      <w:pPr>
        <w:pStyle w:val="ListParagraph"/>
        <w:numPr>
          <w:ilvl w:val="0"/>
          <w:numId w:val="1"/>
        </w:numPr>
        <w:spacing w:after="80" w:line="276"/>
      </w:pPr>
      <w:r>
        <w:rPr>
          <w:rFonts w:ascii="Calibri" w:cs="Calibri" w:eastAsia="Calibri" w:hAnsi="Calibri"/>
          <w:sz w:val="22"/>
          <w:szCs w:val="22"/>
        </w:rPr>
        <w:t xml:space="preserve">Washington Headquarters Services: whs.mil (WAAS Privacy Impact Assessment, referenced but not fully text-extractable in this research pass)</w:t>
      </w:r>
    </w:p>
    <w:p>
      <w:pPr>
        <w:pStyle w:val="ListParagraph"/>
        <w:numPr>
          <w:ilvl w:val="0"/>
          <w:numId w:val="1"/>
        </w:numPr>
        <w:spacing w:after="80" w:line="276"/>
      </w:pPr>
      <w:r>
        <w:rPr>
          <w:rFonts w:ascii="Calibri" w:cs="Calibri" w:eastAsia="Calibri" w:hAnsi="Calibri"/>
          <w:sz w:val="22"/>
          <w:szCs w:val="22"/>
        </w:rPr>
        <w:t xml:space="preserve">DoD Test &amp; Evaluation reports: dote.osd.mil</w:t>
      </w:r>
    </w:p>
    <w:p>
      <w:pPr>
        <w:pStyle w:val="ListParagraph"/>
        <w:numPr>
          <w:ilvl w:val="0"/>
          <w:numId w:val="1"/>
        </w:numPr>
        <w:spacing w:after="80" w:line="276"/>
      </w:pPr>
      <w:r>
        <w:rPr>
          <w:rFonts w:ascii="Calibri" w:cs="Calibri" w:eastAsia="Calibri" w:hAnsi="Calibri"/>
          <w:sz w:val="22"/>
          <w:szCs w:val="22"/>
        </w:rPr>
        <w:t xml:space="preserve">DTIC archival program documentation: apps.dtic.mil</w:t>
      </w:r>
    </w:p>
    <w:p>
      <w:pPr>
        <w:pStyle w:val="ListParagraph"/>
        <w:numPr>
          <w:ilvl w:val="0"/>
          <w:numId w:val="1"/>
        </w:numPr>
        <w:spacing w:after="80" w:line="276"/>
      </w:pPr>
      <w:r>
        <w:rPr>
          <w:rFonts w:ascii="Calibri" w:cs="Calibri" w:eastAsia="Calibri" w:hAnsi="Calibri"/>
          <w:sz w:val="22"/>
          <w:szCs w:val="22"/>
        </w:rPr>
        <w:t xml:space="preserve">Contractor/industry case studies: CACI (caci.com), CSCI Consulting (csciconsulting.com), USACE CEFMS II support-contract descriptions (emdstrategies.com, highergov.com)</w:t>
      </w:r>
    </w:p>
    <w:p>
      <w:pPr>
        <w:spacing w:after="200" w:before="80"/>
      </w:pPr>
      <w:r>
        <w:rPr>
          <w:rFonts w:ascii="Calibri" w:cs="Calibri" w:eastAsia="Calibri" w:hAnsi="Calibri"/>
          <w:i/>
          <w:iCs/>
          <w:color w:val="555555"/>
          <w:sz w:val="19"/>
          <w:szCs w:val="19"/>
        </w:rPr>
        <w:t xml:space="preserve">Precise, current-year figures (user counts, audit-opinion status, migration timelines) should be re-verified against DFAS and Service-specific program office releases before use in any official product, as several of the systems in this paper — particularly SABRS/DAI, DLA's DSS/WMS transition, and the DDRS legacy-data archiving remediation tracked in DODIG-2026-013 — are in active flux.</w:t>
      </w:r>
    </w:p>
    <w:p>
      <w:r>
        <w:br w:type="page"/>
      </w:r>
    </w:p>
    <w:p>
      <w:pPr>
        <w:pageBreakBefore/>
        <w:spacing w:after="400" w:before="2000"/>
        <w:jc w:val="center"/>
      </w:pPr>
      <w:r>
        <w:rPr>
          <w:rFonts w:ascii="Calibri" w:cs="Calibri" w:eastAsia="Calibri" w:hAnsi="Calibri"/>
          <w:b/>
          <w:bCs/>
          <w:color w:val="1F3864"/>
          <w:sz w:val="40"/>
          <w:szCs w:val="40"/>
        </w:rPr>
        <w:t xml:space="preserve">ANNEX A</w:t>
      </w:r>
    </w:p>
    <w:p>
      <w:pPr>
        <w:spacing w:after="600"/>
        <w:jc w:val="center"/>
      </w:pPr>
      <w:r>
        <w:rPr>
          <w:rFonts w:ascii="Calibri" w:cs="Calibri" w:eastAsia="Calibri" w:hAnsi="Calibri"/>
          <w:b/>
          <w:bCs/>
          <w:color w:val="2E5F8A"/>
          <w:sz w:val="30"/>
          <w:szCs w:val="30"/>
        </w:rPr>
        <w:t xml:space="preserve">The Budget-to-Accounting Connection Handbook</w:t>
      </w:r>
    </w:p>
    <w:p>
      <w:pPr>
        <w:spacing w:after="1200"/>
        <w:jc w:val="center"/>
      </w:pPr>
      <w:r>
        <w:rPr>
          <w:rFonts w:ascii="Calibri" w:cs="Calibri" w:eastAsia="Calibri" w:hAnsi="Calibri"/>
          <w:i/>
          <w:iCs/>
          <w:color w:val="555555"/>
          <w:sz w:val="22"/>
          <w:szCs w:val="22"/>
        </w:rPr>
        <w:t xml:space="preserve">A practical guide for 0501/0560 budget and resource-management personnel who do not routinely see the accounting and reporting consequences of their own actions — written in support of DoD's FY2028 audit opinion mission.</w:t>
      </w:r>
    </w:p>
    <w:p>
      <w:pPr>
        <w:pStyle w:val="Heading1"/>
        <w:spacing w:after="160" w:before="360"/>
      </w:pPr>
      <w:r>
        <w:t xml:space="preserve">A.1 Why this annex exists</w:t>
      </w:r>
    </w:p>
    <w:p>
      <w:pPr>
        <w:spacing w:after="160" w:line="276"/>
      </w:pPr>
      <w:r>
        <w:rPr>
          <w:rFonts w:ascii="Calibri" w:cs="Calibri" w:eastAsia="Calibri" w:hAnsi="Calibri"/>
          <w:sz w:val="22"/>
          <w:szCs w:val="22"/>
        </w:rPr>
        <w:t xml:space="preserve">Everything in this paper up to this point has been organized around systems. This annex is organized around a person: the GS-9 through GS-13 budget analyst or resource manager, most likely classified in the OPM Financial Administration and Program series (0501) or Budget Analysis series (0560), sitting at a Service command, installation, or program office, who executes the department's money every day — committing funds, obligating contracts, tracking allotments, answering to a commander about “what's left in the operating budget” — and who, by the nature of how DoD has structured its financial management workforce, may rarely if ever see what their own actions do once they cross into the general ledger.</w:t>
      </w:r>
    </w:p>
    <w:p>
      <w:pPr>
        <w:spacing w:after="160" w:line="276"/>
      </w:pPr>
      <w:r>
        <w:rPr>
          <w:rFonts w:ascii="Calibri" w:cs="Calibri" w:eastAsia="Calibri" w:hAnsi="Calibri"/>
          <w:sz w:val="22"/>
          <w:szCs w:val="22"/>
        </w:rPr>
        <w:t xml:space="preserve">This is not a hypothetical concern. It is a structural fact about how DoD organizes its financial management occupations, documented by GAO, and it sits directly underneath the department's own stated top priority: an unmodified (“clean”) audit opinion by FY2028, mandated by the FY2024 National Defense Authorization Act and repeatedly cited throughout this paper (Sections 3.13, 7, and 11) as the organizing goal of DoD's current financial-management modernization effort.</w:t>
      </w:r>
    </w:p>
    <w:p>
      <w:pPr>
        <w:pStyle w:val="Heading1"/>
        <w:spacing w:after="160" w:before="360"/>
      </w:pPr>
      <w:r>
        <w:t xml:space="preserve">A.2 The workforce structure, and why it produces a blind spot</w:t>
      </w:r>
    </w:p>
    <w:p>
      <w:pPr>
        <w:spacing w:after="160" w:line="276"/>
      </w:pPr>
      <w:r>
        <w:rPr>
          <w:rFonts w:ascii="Calibri" w:cs="Calibri" w:eastAsia="Calibri" w:hAnsi="Calibri"/>
          <w:sz w:val="22"/>
          <w:szCs w:val="22"/>
        </w:rPr>
        <w:t xml:space="preserve">OPM organizes federal financial management civilians into the “Accounting, Auditing and Budget Group, 0500,” which breaks into named series with genuinely different qualification requirements and, in practice, different organizational homes: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300"/>
        <w:gridCol w:w="2900"/>
      </w:tblGrid>
      <w:tr>
        <w:trPr>
          <w:tblHeader/>
        </w:trPr>
        <w:tc>
          <w:tcPr>
            <w:tcW w:type="dxa" w:w="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Series</w:t>
            </w:r>
          </w:p>
        </w:tc>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Name</w:t>
            </w:r>
          </w:p>
        </w:tc>
        <w:tc>
          <w:tcPr>
            <w:tcW w:type="dxa" w:w="3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Core qualification</w:t>
            </w:r>
          </w:p>
        </w:tc>
        <w:tc>
          <w:tcPr>
            <w:tcW w:type="dxa" w:w="2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Where DoD typically places this work</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0501</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Financial Administration and Program</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Broad financial-management knowledge; no accounting-specific academic requirement. Covers budget execution, resource management, and financial program administration generally.</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Embedded throughout Service commands, installations, program offices, and operating units — the day-to-day resource-management workforce.</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0560</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 Analysis</w:t>
            </w:r>
          </w:p>
        </w:tc>
        <w:tc>
          <w:tcPr>
            <w:tcW w:type="dxa" w:w="3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 formulation and execution expertise; no accounting-specific academic requirement.</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as 0501 — heavily concentrated in operating units, where budget execution actually happens.</w:t>
            </w:r>
          </w:p>
        </w:tc>
      </w:tr>
      <w:tr>
        <w:tc>
          <w:tcPr>
            <w:tcW w:type="dxa" w:w="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0510</w:t>
            </w:r>
          </w:p>
        </w:tc>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Accounting</w:t>
            </w:r>
          </w:p>
        </w:tc>
        <w:tc>
          <w:tcPr>
            <w:tcW w:type="dxa" w:w="3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Requires a degree in accounting, or a related degree supplemented by 24 semester hours specifically in accounting (up to 6 of which may be business law).</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Concentrated in DFAS (DoD's centralized accounting and finance service provider), OUSD(Comptroller), and Component-level departmental accounting offices — not typically embedded in operating-unit resource-management shops.</w:t>
            </w:r>
          </w:p>
        </w:tc>
      </w:tr>
      <w:tr>
        <w:tc>
          <w:tcPr>
            <w:tcW w:type="dxa" w:w="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0511</w:t>
            </w:r>
          </w:p>
        </w:tc>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Auditing</w:t>
            </w:r>
          </w:p>
        </w:tc>
        <w:tc>
          <w:tcPr>
            <w:tcW w:type="dxa" w:w="3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Same accounting-specific academic requirement as 0510 (the OPM standard explicitly treats “accounting” as including “accounting and/or auditing” for qualification purposes).</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Concentrated in DoD OIG, DCAA, DCMA, and the independent public accountant (IPA) firms DoD OIG contracts with to perform Component audits — an oversight and assurance function, structurally separate from day-to-day budget execution.</w:t>
            </w:r>
          </w:p>
        </w:tc>
      </w:tr>
    </w:tbl>
    <w:p>
      <w:pPr>
        <w:spacing w:after="160" w:line="276"/>
      </w:pPr>
      <w:r>
        <w:rPr>
          <w:rFonts w:ascii="Calibri" w:cs="Calibri" w:eastAsia="Calibri" w:hAnsi="Calibri"/>
          <w:sz w:val="22"/>
          <w:szCs w:val="22"/>
        </w:rPr>
        <w:t xml:space="preserve">DoD-wide, GAO's most recent workforce-planning review (GAO-25-105286, published October 10, 2024) found DoD had approximately 43,000 civilian employees across the entire 0500 group as of fiscal year 2021 — and, notably, that DoD does not know how many contractor financial-management staff it has or what functions they collectively perform, which GAO called a major challenge to determining workforce needs in the first place. The same report found DoD lacks documented succession policies and plans for this workforce, increasing the risk of being unable to quickly fill expected gaps — and DoD financial management as a whole has been on GAO's High-Risk List continuously since 1995, the longest-running high-risk designation of any area GAO tracks government-wide.</w:t>
      </w:r>
    </w:p>
    <w:p>
      <w:pPr>
        <w:spacing w:after="200" w:before="80"/>
      </w:pPr>
      <w:r>
        <w:rPr>
          <w:rFonts w:ascii="Calibri" w:cs="Calibri" w:eastAsia="Calibri" w:hAnsi="Calibri"/>
          <w:i/>
          <w:iCs/>
          <w:color w:val="555555"/>
          <w:sz w:val="19"/>
          <w:szCs w:val="19"/>
        </w:rPr>
        <w:t xml:space="preserve">This paper could not locate a public, DoD-wide breakdown of exactly how many 0501/0560 positions sit in operating units versus how many 0510/0511 positions sit in DFAS/DCAA/OIG specifically — GAO's workforce report addresses the 0500 group in aggregate, not series-by-series by organization. The organizational pattern described in the table above (0501/0560 concentrated operationally, 0510/0511 concentrated centrally) is consistent with DoD's well-documented centralized-accounting-service-provider model (DFAS's entire reason for existing, per Section 3 and its FY1991 founding purpose of consolidating accounting operations that were previously scattered across hundreds of installation-level offices) and with the accounting-specific academic qualification requirement that 0510/0511 carry and 0501/0560 do not. If Peter needs precise current headcount-by-series-by-organization figures for a workforce planning product, that would require a direct data pull from DCPAS (Defense Civilian Personnel Advisory Service) or OUSD(Comptroller)'s FM workforce office rather than open-source synthesis.</w:t>
      </w:r>
    </w:p>
    <w:p>
      <w:pPr>
        <w:pStyle w:val="Heading1"/>
        <w:spacing w:after="160" w:before="360"/>
      </w:pPr>
      <w:r>
        <w:t xml:space="preserve">A.3 Why this gap is an audit-success problem, not just an org-chart curiosity</w:t>
      </w:r>
    </w:p>
    <w:p>
      <w:pPr>
        <w:spacing w:after="160" w:line="276"/>
      </w:pPr>
      <w:r>
        <w:rPr>
          <w:rFonts w:ascii="Calibri" w:cs="Calibri" w:eastAsia="Calibri" w:hAnsi="Calibri"/>
          <w:sz w:val="22"/>
          <w:szCs w:val="22"/>
        </w:rPr>
        <w:t xml:space="preserve">Section 7 of this paper walked six use cases (plus IGT and the F-35 program) through a single backbone: business event → budget position → journal voucher → GL posting → trial balance → DDRS → GTAS → audited financial statement. Section 9 went further, tracing GFEBS's actual internal transaction codes and showing that a single posting updates the budgetary ledger (FM), the proprietary ledger (FI), and the cost ledger (CM) simultaneously through shared master data.</w:t>
      </w:r>
    </w:p>
    <w:p>
      <w:pPr>
        <w:spacing w:after="160" w:line="276"/>
      </w:pPr>
      <w:r>
        <w:rPr>
          <w:rFonts w:ascii="Calibri" w:cs="Calibri" w:eastAsia="Calibri" w:hAnsi="Calibri"/>
          <w:sz w:val="22"/>
          <w:szCs w:val="22"/>
        </w:rPr>
        <w:t xml:space="preserve">The 0501/0560 workforce sitting in operating units is the population executing the left-hand side of that chain — commitments, obligations, purchase requests, travel authorizations, fund certifications — every single day. The 0510/0511 workforce sitting in DFAS, DCAA, and DoD OIG is the population that owns, and is trained in, the right-hand side — GL posting logic, USSGL account structure, trial balance compilation, and the audit testing that checks whether the whole chain holds together. Because DoD's organizational model keeps these two populations largely apart, three specific audit-relevant failure modes recur across the findings already documented in this paper:</w:t>
      </w:r>
    </w:p>
    <w:p>
      <w:pPr>
        <w:pStyle w:val="ListParagraph"/>
        <w:numPr>
          <w:ilvl w:val="0"/>
          <w:numId w:val="1"/>
        </w:numPr>
        <w:spacing w:after="80" w:line="276"/>
      </w:pPr>
      <w:r>
        <w:rPr>
          <w:rFonts w:ascii="Calibri" w:cs="Calibri" w:eastAsia="Calibri" w:hAnsi="Calibri"/>
          <w:sz w:val="22"/>
          <w:szCs w:val="22"/>
        </w:rPr>
        <w:t xml:space="preserve">Accrual and completeness gaps at period end (Sections 7.2, 7.3, 7.4): a budget analyst who thinks in obligations, not accruals, has no natural trigger to ask “did we receive the goods/services yet, and does the GL reflect that” — which is exactly the “accrued unbilled liabilities” and “existence and completeness of inventory/PP&amp;E” weakness pattern that recurs throughout GAO and DoD IG reporting cited in this paper.</w:t>
      </w:r>
    </w:p>
    <w:p>
      <w:pPr>
        <w:pStyle w:val="ListParagraph"/>
        <w:numPr>
          <w:ilvl w:val="0"/>
          <w:numId w:val="1"/>
        </w:numPr>
        <w:spacing w:after="80" w:line="276"/>
      </w:pPr>
      <w:r>
        <w:rPr>
          <w:rFonts w:ascii="Calibri" w:cs="Calibri" w:eastAsia="Calibri" w:hAnsi="Calibri"/>
          <w:sz w:val="22"/>
          <w:szCs w:val="22"/>
        </w:rPr>
        <w:t xml:space="preserve">Interface and correcting-entry volume (Sections 3.13.3, 3.15.1): when the population executing budget transactions doesn't understand what a clean, correctly account-assigned transaction looks like on the accounting side, more of the resulting cleanup falls to DFAS as after-the-fact correcting journal vouchers — the “GAFS JV” and DDRS forced-balance-adjustment pattern this paper documents in detail, and which GAO's own accounting-adjustments work (GAO-20-96) flagged as a department-wide reliability concern precisely because those entries, by construction, may not trace to a specific underlying transaction.</w:t>
      </w:r>
    </w:p>
    <w:p>
      <w:pPr>
        <w:pStyle w:val="ListParagraph"/>
        <w:numPr>
          <w:ilvl w:val="0"/>
          <w:numId w:val="1"/>
        </w:numPr>
        <w:spacing w:after="80" w:line="276"/>
      </w:pPr>
      <w:r>
        <w:rPr>
          <w:rFonts w:ascii="Calibri" w:cs="Calibri" w:eastAsia="Calibri" w:hAnsi="Calibri"/>
          <w:sz w:val="22"/>
          <w:szCs w:val="22"/>
        </w:rPr>
        <w:t xml:space="preserve">Trading-partner and IGT elimination gaps (Sections 7.6, 9.8–9.9): a budget analyst executing a MIPR or reimbursable order is focused on getting funds moved and work performed — not on whether the trading-partner data element needed for GTAS reciprocal-category matching survived the transaction. This paper's GAFS/ABSS traceability walkthrough (Section 9.9) shows exactly how much downstream research effort a missing trading-partner tag at the point of original entry can create.</w:t>
      </w:r>
    </w:p>
    <w:p>
      <w:pPr>
        <w:spacing w:after="160" w:line="276"/>
      </w:pPr>
      <w:r>
        <w:rPr>
          <w:rFonts w:ascii="Calibri" w:cs="Calibri" w:eastAsia="Calibri" w:hAnsi="Calibri"/>
          <w:sz w:val="22"/>
          <w:szCs w:val="22"/>
        </w:rPr>
        <w:t xml:space="preserve">None of this is a claim that 0501/0560 personnel are doing their jobs badly — they are doing exactly the job their series, training, and organizational placement equip and require them to do. The structural point is that DoD's financial-management workforce model separates the people who create accounting events from the people who are trained to understand accounting events, and that separation is itself a contributing root cause behind several of the specific, GAO/DoD-IG-documented audit findings this paper has traced in detail.</w:t>
      </w:r>
    </w:p>
    <w:p>
      <w:pPr>
        <w:pStyle w:val="Heading1"/>
        <w:spacing w:after="160" w:before="360"/>
      </w:pPr>
      <w:r>
        <w:t xml:space="preserve">A.4 Quick-reference: what your budget action does to the general ledger</w:t>
      </w:r>
    </w:p>
    <w:p>
      <w:pPr>
        <w:spacing w:after="160" w:line="276"/>
      </w:pPr>
      <w:r>
        <w:rPr>
          <w:rFonts w:ascii="Calibri" w:cs="Calibri" w:eastAsia="Calibri" w:hAnsi="Calibri"/>
          <w:sz w:val="22"/>
          <w:szCs w:val="22"/>
        </w:rPr>
        <w:t xml:space="preserve">This is the practical core of the annex — a condensed “translation table” built directly from Section 7's detailed use cases, intended for a budget analyst or resource manager who wants a fast answer to “what did I just do to the accounting side” without re-reading the full technical sections. Each row names a common budget-execution action and points to where the accounting consequence is fully traced in this paper.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2200"/>
      </w:tblGrid>
      <w:tr>
        <w:trPr>
          <w:tblHeader/>
        </w:trPr>
        <w:tc>
          <w:tcPr>
            <w:tcW w:type="dxa" w:w="2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When you…</w:t>
            </w:r>
          </w:p>
        </w:tc>
        <w:tc>
          <w:tcPr>
            <w:tcW w:type="dxa" w:w="2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You just created this budget position</w:t>
            </w:r>
          </w:p>
        </w:tc>
        <w:tc>
          <w:tcPr>
            <w:tcW w:type="dxa" w:w="27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Which becomes this accounting event</w:t>
            </w:r>
          </w:p>
        </w:tc>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Full trace</w:t>
            </w:r>
          </w:p>
        </w:tc>
      </w:tr>
      <w:tr>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Approve a Purchase Requisition (PR) or sign travel orders</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commitment — funds administratively reserved, no legal liability yet</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Nothing in the GL yet; this is purely internal to the budgetary ledger</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7.1–7.2, 9.2–9.4</w:t>
            </w:r>
          </w:p>
        </w:tc>
      </w:tr>
      <w:tr>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Award a contract, sign a Purchase Order, or approve DTS travel orders</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 obligation — the government now has a legal liability</w:t>
            </w:r>
          </w:p>
        </w:tc>
        <w:tc>
          <w:tcPr>
            <w:tcW w:type="dxa" w:w="2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USSGL 4801 Undelivered Orders posts; in GFEBS specifically, this is a PO (ME21N) or a Funds Commitment Document (FMZ1) for non-PR/PO business like travel</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7.1–7.2, 9.3–9.4</w:t>
            </w:r>
          </w:p>
        </w:tc>
      </w:tr>
      <w:tr>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Receive goods, accept a service, or a traveler's voucher is certified</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Accrued expenditure — whether or not an invoice has arrived</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obligation reverses into Delivered Orders, and an accrual/payable posts (MIGO/ML81N in GFEBS terms) — this is the step most likely to be missed if you're only tracking obligations</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7.1–7.4, 9.2–9.3</w:t>
            </w:r>
          </w:p>
        </w:tc>
      </w:tr>
      <w:tr>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 invoice is matched and processed for payment</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Expense recognized against a specific vendor payable</w:t>
            </w:r>
          </w:p>
        </w:tc>
        <w:tc>
          <w:tcPr>
            <w:tcW w:type="dxa" w:w="2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MIRO/FB60 in GFEBS terms; USSGL 2110 Accounts Payable is booked</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7.2–7.4, 9.3–9.4</w:t>
            </w:r>
          </w:p>
        </w:tc>
      </w:tr>
      <w:tr>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runs a payment</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Disbursement — cash actually leaves Fund Balance with Treasury</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USSGL 1010 is credited; F110 in GFEBS terms; this is also the point that ultimately reconciles to GTAS/Treasury (Section 11.2)</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7.1–7.4, 9.3–9.4, 11.2</w:t>
            </w:r>
          </w:p>
        </w:tc>
      </w:tr>
      <w:tr>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Submit or accept a MIPR, or place/accept a G-Invoicing Order</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An intragovernmental obligation on your side, an Unfilled Customer Order on the performing/servicing agency's side</w:t>
            </w:r>
          </w:p>
        </w:tc>
        <w:tc>
          <w:tcPr>
            <w:tcW w:type="dxa" w:w="2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Requires Federal/Non-Federal trading-partner tagging at the point of entry — missing this is the single biggest driver of IGT elimination research effort documented in Sections 7.6 and 9.8–9.9</w:t>
            </w:r>
          </w:p>
        </w:tc>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Sections 7.6, 9.8–9.9</w:t>
            </w:r>
          </w:p>
        </w:tc>
      </w:tr>
      <w:tr>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Sign a multi-year lease or space agreement</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Under SFFAS 54 (current since FY2024), this likely needs to be capitalized as a Right-of-Use asset and lease liability at signing — not simply expensed as payments are made</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balance-sheet event, not just a budget-execution event; flag any new lease to your accounting office immediately rather than treating it as routine recurring O&amp;M spending</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7.5</w:t>
            </w:r>
          </w:p>
        </w:tc>
      </w:tr>
    </w:tbl>
    <w:p>
      <w:pPr>
        <w:spacing w:after="200" w:before="80"/>
      </w:pPr>
      <w:r>
        <w:rPr>
          <w:rFonts w:ascii="Calibri" w:cs="Calibri" w:eastAsia="Calibri" w:hAnsi="Calibri"/>
          <w:i/>
          <w:iCs/>
          <w:color w:val="555555"/>
          <w:sz w:val="19"/>
          <w:szCs w:val="19"/>
        </w:rPr>
        <w:t xml:space="preserve">The single highest-value habit this table is meant to instill: obligation is not the end of your accounting responsibility. The accrual/receipt step — goods received, service accepted, voucher certified — is the step DoD's own audit history shows gets missed most often, and it is also the step that happens closest to the operating unit, entirely within 0501/0560 territory, before it ever reaches anyone in the 0510/0511 workforce.</w:t>
      </w:r>
    </w:p>
    <w:p>
      <w:pPr>
        <w:pStyle w:val="Heading1"/>
        <w:spacing w:after="160" w:before="360"/>
      </w:pPr>
      <w:r>
        <w:t xml:space="preserve">A.5 Existing training that already targets this exact gap</w:t>
      </w:r>
    </w:p>
    <w:p>
      <w:pPr>
        <w:spacing w:after="160" w:line="276"/>
      </w:pPr>
      <w:r>
        <w:rPr>
          <w:rFonts w:ascii="Calibri" w:cs="Calibri" w:eastAsia="Calibri" w:hAnsi="Calibri"/>
          <w:sz w:val="22"/>
          <w:szCs w:val="22"/>
        </w:rPr>
        <w:t xml:space="preserve">DoD does not need to invent a solution from scratch — a training product already exists that is built specifically for this population and this problem, and it appears to be underused relative to how squarely it targets the gap documented in A.2–A.3:</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500"/>
        <w:gridCol w:w="1800"/>
      </w:tblGrid>
      <w:tr>
        <w:trPr>
          <w:tblHeader/>
        </w:trPr>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Course</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Provider</w:t>
            </w:r>
          </w:p>
        </w:tc>
        <w:tc>
          <w:tcPr>
            <w:tcW w:type="dxa" w:w="4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it's for</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Format</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Budget and Accounting: Making the Connection</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Management Concepts (a GSA/CFO Council Trusted Training Provider); also delivered as an ASMC Professional Development Institute mini-course</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Explicitly designed, in the provider's own words, for “accountants who want insight into federal budgeting, budget analysts who want insight into federal accounting, and systems people who want a basic understanding of federal budgeting and accounting.” Learning objectives include making the connection between budgeting and accounting, applying terminology correctly across both, understanding USSGL account structure, relating budget obligations to assets/liabilities/expenses, and using accounting reports to determine unfunded budget requirements — i.e., precisely the skill set this annex has been building toward.</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2-day, Basic-level course; 16 CLP/CEU credit hours; NASBA Field of Study: Accounting (Governmental).</w:t>
            </w:r>
          </w:p>
        </w:tc>
      </w:tr>
      <w:tr>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Certified Defense Financial Manager (CDFM)</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American Society of Military Comptrollers (ASMC)</w:t>
            </w:r>
          </w:p>
        </w:tc>
        <w:tc>
          <w:tcPr>
            <w:tcW w:type="dxa" w:w="4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DoD's principal financial-management certification, covering budgeting, cost analysis, accounting, and finance together rather than as separate tracks — explicitly designed to be relevant regardless of which occupational series or organizational placement a person sits in.</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Certification examination program, supported by ASMC's Enhanced Defense Financial Management Training Course.</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FM Certification Program (DFMCP)</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OUSD(Comptroller)</w:t>
            </w:r>
          </w:p>
        </w:tc>
        <w:tc>
          <w:tcPr>
            <w:tcW w:type="dxa" w:w="4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DoD's internal certification framework tied to the 24 financial-management competencies adopted by the Federal CFO Council in 2015, spanning budget, accounting, and analysis competencies rather than siloing them by series.</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Tiered certification levels, referenced in OUSD(C)'s FY2020–2024 Financial Management Functional Strategy.</w:t>
            </w:r>
          </w:p>
        </w:tc>
      </w:tr>
    </w:tbl>
    <w:p>
      <w:pPr>
        <w:spacing w:after="160" w:line="276"/>
      </w:pPr>
      <w:r>
        <w:rPr>
          <w:rFonts w:ascii="Calibri" w:cs="Calibri" w:eastAsia="Calibri" w:hAnsi="Calibri"/>
          <w:sz w:val="22"/>
          <w:szCs w:val="22"/>
        </w:rPr>
        <w:t xml:space="preserve">The practical recommendation is not “create new training” — it is to treat “Budget and Accounting: Making the Connection” (or an equivalent internally developed module built on the same learning objectives) as a required, not optional, milestone for every 0501/0560 employee at the point they begin executing obligating or accrual-relevant transactions, rather than a discretionary professional-development elective competing for the same training budget and calendar time as everything else.</w:t>
      </w:r>
    </w:p>
    <w:p>
      <w:pPr>
        <w:pStyle w:val="Heading1"/>
        <w:spacing w:after="160" w:before="360"/>
      </w:pPr>
      <w:r>
        <w:t xml:space="preserve">A.6 Recommendations to support the FY2028 audit mission</w:t>
      </w:r>
    </w:p>
    <w:p>
      <w:pPr>
        <w:pStyle w:val="ListParagraph"/>
        <w:numPr>
          <w:ilvl w:val="0"/>
          <w:numId w:val="1"/>
        </w:numPr>
        <w:spacing w:after="80" w:line="276"/>
      </w:pPr>
      <w:r>
        <w:rPr>
          <w:rFonts w:ascii="Calibri" w:cs="Calibri" w:eastAsia="Calibri" w:hAnsi="Calibri"/>
          <w:sz w:val="22"/>
          <w:szCs w:val="22"/>
        </w:rPr>
        <w:t xml:space="preserve">Make cross-training mandatory, not elective, for the specific population that creates obligating and accrual transactions. The course in A.5 already exists and is already positioned exactly right — the gap is adoption and prioritization, not content.</w:t>
      </w:r>
    </w:p>
    <w:p>
      <w:pPr>
        <w:pStyle w:val="ListParagraph"/>
        <w:numPr>
          <w:ilvl w:val="0"/>
          <w:numId w:val="1"/>
        </w:numPr>
        <w:spacing w:after="80" w:line="276"/>
      </w:pPr>
      <w:r>
        <w:rPr>
          <w:rFonts w:ascii="Calibri" w:cs="Calibri" w:eastAsia="Calibri" w:hAnsi="Calibri"/>
          <w:sz w:val="22"/>
          <w:szCs w:val="22"/>
        </w:rPr>
        <w:t xml:space="preserve">Establish a light-touch accounting liaison function at major operating commands — not a full 0510 accountant billet at every unit (workforce numbers in A.2 make that impractical), but a designated point of contact, physically or virtually embedded, that a 0501/0560 analyst can reach quickly with an accrual-timing or trading-partner-tagging question before it becomes a downstream correcting entry. Several of the audit findings traced in this paper (Sections 3.13.3, 3.15.1) show the cost of that question not being asked until DFAS is reconciling a trial balance months later.</w:t>
      </w:r>
    </w:p>
    <w:p>
      <w:pPr>
        <w:pStyle w:val="ListParagraph"/>
        <w:numPr>
          <w:ilvl w:val="0"/>
          <w:numId w:val="1"/>
        </w:numPr>
        <w:spacing w:after="80" w:line="276"/>
      </w:pPr>
      <w:r>
        <w:rPr>
          <w:rFonts w:ascii="Calibri" w:cs="Calibri" w:eastAsia="Calibri" w:hAnsi="Calibri"/>
          <w:sz w:val="22"/>
          <w:szCs w:val="22"/>
        </w:rPr>
        <w:t xml:space="preserve">Build the accrual trigger into the workflow itself, not just into training. Section 7's use cases show that GFEBS and the other Component ERPs already have a distinct system step for “goods received/service accepted” (MIGO, ML81N, or the equivalent) separate from the obligation step — the technology already enforces the right sequence; the remaining gap is ensuring the 0501/0560 workforce executing that step understands why it matters financially, not just that a form needs to be completed.</w:t>
      </w:r>
    </w:p>
    <w:p>
      <w:pPr>
        <w:pStyle w:val="ListParagraph"/>
        <w:numPr>
          <w:ilvl w:val="0"/>
          <w:numId w:val="1"/>
        </w:numPr>
        <w:spacing w:after="80" w:line="276"/>
      </w:pPr>
      <w:r>
        <w:rPr>
          <w:rFonts w:ascii="Calibri" w:cs="Calibri" w:eastAsia="Calibri" w:hAnsi="Calibri"/>
          <w:sz w:val="22"/>
          <w:szCs w:val="22"/>
        </w:rPr>
        <w:t xml:space="preserve">Extend the Section 5.3/11.3 Advana reconciliation-workbook discipline downward to the operating-unit level, not just the Component-consolidation level. The Feeder-to-GL and GL-to-TB reconciliation workbooks described in DoD FMR Volume 1, Chapter 10 are currently framed as monthly/quarterly Component-level activities; a version of that same discipline, made visible and actionable at the operating-unit level where the original transactions are created, would let 0501/0560 personnel see the downstream effect of their own transactions — directly closing the “they do not see accounting event and reporting day to day” gap this annex was written to address.</w:t>
      </w:r>
    </w:p>
    <w:p>
      <w:pPr>
        <w:pStyle w:val="ListParagraph"/>
        <w:numPr>
          <w:ilvl w:val="0"/>
          <w:numId w:val="1"/>
        </w:numPr>
        <w:spacing w:after="80" w:line="276"/>
      </w:pPr>
      <w:r>
        <w:rPr>
          <w:rFonts w:ascii="Calibri" w:cs="Calibri" w:eastAsia="Calibri" w:hAnsi="Calibri"/>
          <w:sz w:val="22"/>
          <w:szCs w:val="22"/>
        </w:rPr>
        <w:t xml:space="preserve">Treat this workforce structure explicitly as a root cause in corrective action plans, not just as background context. Several material weaknesses this paper traces in detail — accrual completeness, IGT elimination, DDRS correcting-entry volume — have a technical fix (better system controls, better interfaces) and a workforce fix (better cross-training and organizational proximity between the people executing transactions and the people who understand their accounting consequence). DoD's corrective action plans, per GAO's own May 2023 finding (GAO-23-105784) that such plans “lack details that are important to achieving a clean audit opinion,” have historically underweighted the workforce half of that equation relative to the systems half — and this paper's own Section 3.13–9 material suggests the systems half alone will not fully close these gaps.</w:t>
      </w:r>
    </w:p>
    <w:p>
      <w:pPr>
        <w:pStyle w:val="Heading1"/>
        <w:spacing w:after="160" w:before="360"/>
      </w:pPr>
      <w:r>
        <w:t xml:space="preserve">A.7 A self-check for 0501/0560 personnel</w:t>
      </w:r>
    </w:p>
    <w:p>
      <w:pPr>
        <w:spacing w:after="160" w:line="276"/>
      </w:pPr>
      <w:r>
        <w:rPr>
          <w:rFonts w:ascii="Calibri" w:cs="Calibri" w:eastAsia="Calibri" w:hAnsi="Calibri"/>
          <w:sz w:val="22"/>
          <w:szCs w:val="22"/>
        </w:rPr>
        <w:t xml:space="preserve">Before closing out any obligating action, ask:</w:t>
      </w:r>
    </w:p>
    <w:p>
      <w:pPr>
        <w:pStyle w:val="ListParagraph"/>
        <w:numPr>
          <w:ilvl w:val="0"/>
          <w:numId w:val="1"/>
        </w:numPr>
        <w:spacing w:after="80" w:line="276"/>
      </w:pPr>
      <w:r>
        <w:rPr>
          <w:rFonts w:ascii="Calibri" w:cs="Calibri" w:eastAsia="Calibri" w:hAnsi="Calibri"/>
          <w:sz w:val="22"/>
          <w:szCs w:val="22"/>
        </w:rPr>
        <w:t xml:space="preserve">Have I distinguished between “I committed/obligated funds” and “the government has actually received the goods or service”? These are different budget positions (Section A.4) and only the second one is the accrual trigger.</w:t>
      </w:r>
    </w:p>
    <w:p>
      <w:pPr>
        <w:pStyle w:val="ListParagraph"/>
        <w:numPr>
          <w:ilvl w:val="0"/>
          <w:numId w:val="1"/>
        </w:numPr>
        <w:spacing w:after="80" w:line="276"/>
      </w:pPr>
      <w:r>
        <w:rPr>
          <w:rFonts w:ascii="Calibri" w:cs="Calibri" w:eastAsia="Calibri" w:hAnsi="Calibri"/>
          <w:sz w:val="22"/>
          <w:szCs w:val="22"/>
        </w:rPr>
        <w:t xml:space="preserve">If this is a MIPR, reimbursable order, or any transaction with another federal entity on the other side, did the trading-partner/Federal-Non-Federal data element get captured at the point of entry, not left for someone else to reconstruct later (Section 9.9)?</w:t>
      </w:r>
    </w:p>
    <w:p>
      <w:pPr>
        <w:pStyle w:val="ListParagraph"/>
        <w:numPr>
          <w:ilvl w:val="0"/>
          <w:numId w:val="1"/>
        </w:numPr>
        <w:spacing w:after="80" w:line="276"/>
      </w:pPr>
      <w:r>
        <w:rPr>
          <w:rFonts w:ascii="Calibri" w:cs="Calibri" w:eastAsia="Calibri" w:hAnsi="Calibri"/>
          <w:sz w:val="22"/>
          <w:szCs w:val="22"/>
        </w:rPr>
        <w:t xml:space="preserve">If this is a lease, a multi-year agreement, or anything that isn't a simple one-time purchase, does it need to be flagged to accounting for possible balance-sheet capitalization (Section 7.5) rather than treated as routine recurring expense?</w:t>
      </w:r>
    </w:p>
    <w:p>
      <w:pPr>
        <w:pStyle w:val="ListParagraph"/>
        <w:numPr>
          <w:ilvl w:val="0"/>
          <w:numId w:val="1"/>
        </w:numPr>
        <w:spacing w:after="80" w:line="276"/>
      </w:pPr>
      <w:r>
        <w:rPr>
          <w:rFonts w:ascii="Calibri" w:cs="Calibri" w:eastAsia="Calibri" w:hAnsi="Calibri"/>
          <w:sz w:val="22"/>
          <w:szCs w:val="22"/>
        </w:rPr>
        <w:t xml:space="preserve">If I'm not sure how any of the above lands on the accounting side, do I know who my accounting liaison or point of contact is — and have I asked the question now, rather than letting it surface as a correcting entry during quarter-end close?</w:t>
      </w:r>
    </w:p>
    <w:p>
      <w:pPr>
        <w:spacing w:after="200" w:before="80"/>
      </w:pPr>
      <w:r>
        <w:rPr>
          <w:rFonts w:ascii="Calibri" w:cs="Calibri" w:eastAsia="Calibri" w:hAnsi="Calibri"/>
          <w:i/>
          <w:iCs/>
          <w:color w:val="555555"/>
          <w:sz w:val="19"/>
          <w:szCs w:val="19"/>
        </w:rPr>
        <w:t xml:space="preserve">This annex deliberately stops short of prescribing specific staffing ratios, budget requests, or organizational-design changes for DoD to adopt — those are policy and resource decisions properly made by OUSD(Comptroller), the Military Departments, and DCPAS with current, authoritative workforce data this paper's open-source research cannot substitute for. What this annex can responsibly offer is what it has offered: a sourced diagnosis of the structural gap, a direct link between that gap and the specific technical audit findings this paper has traced in detail, and a practical, immediately usable translation reference for the population most affected by it.</w:t>
      </w:r>
    </w:p>
    <w:p>
      <w:r>
        <w:br w:type="page"/>
      </w:r>
    </w:p>
    <w:p>
      <w:pPr>
        <w:pageBreakBefore/>
        <w:spacing w:after="400" w:before="2000"/>
        <w:jc w:val="center"/>
      </w:pPr>
      <w:r>
        <w:rPr>
          <w:rFonts w:ascii="Calibri" w:cs="Calibri" w:eastAsia="Calibri" w:hAnsi="Calibri"/>
          <w:b/>
          <w:bCs/>
          <w:color w:val="1F3864"/>
          <w:sz w:val="40"/>
          <w:szCs w:val="40"/>
        </w:rPr>
        <w:t xml:space="preserve">ANNEX B</w:t>
      </w:r>
    </w:p>
    <w:p>
      <w:pPr>
        <w:spacing w:after="600"/>
        <w:jc w:val="center"/>
      </w:pPr>
      <w:r>
        <w:rPr>
          <w:rFonts w:ascii="Calibri" w:cs="Calibri" w:eastAsia="Calibri" w:hAnsi="Calibri"/>
          <w:b/>
          <w:bCs/>
          <w:color w:val="2E5F8A"/>
          <w:sz w:val="30"/>
          <w:szCs w:val="30"/>
        </w:rPr>
        <w:t xml:space="preserve">Audit 101: The IPA Auditor's Perspective</w:t>
      </w:r>
    </w:p>
    <w:p>
      <w:pPr>
        <w:spacing w:after="1200"/>
        <w:jc w:val="center"/>
      </w:pPr>
      <w:r>
        <w:rPr>
          <w:rFonts w:ascii="Calibri" w:cs="Calibri" w:eastAsia="Calibri" w:hAnsi="Calibri"/>
          <w:i/>
          <w:iCs/>
          <w:color w:val="555555"/>
          <w:sz w:val="22"/>
          <w:szCs w:val="22"/>
        </w:rPr>
        <w:t xml:space="preserve">What an independent public accountant is actually testing when they audit a DoD reporting entity, and what that means for how DoD should run its daily business — not just at audit time, but year-round.</w:t>
      </w:r>
    </w:p>
    <w:p>
      <w:pPr>
        <w:pStyle w:val="Heading1"/>
        <w:spacing w:after="160" w:before="360"/>
      </w:pPr>
      <w:r>
        <w:t xml:space="preserve">B.1 Who actually audits DoD, and under what rules</w:t>
      </w:r>
    </w:p>
    <w:p>
      <w:pPr>
        <w:spacing w:after="160" w:line="276"/>
      </w:pPr>
      <w:r>
        <w:rPr>
          <w:rFonts w:ascii="Calibri" w:cs="Calibri" w:eastAsia="Calibri" w:hAnsi="Calibri"/>
          <w:sz w:val="22"/>
          <w:szCs w:val="22"/>
        </w:rPr>
        <w:t xml:space="preserve">DoD OIG is the office responsible for managing and completing the audits of the department-wide financial statements DoD submits annually; to carry out that responsibility, DoD OIG contracts with Independent Public Accountant (IPA) firms — commercial accounting firms, not DoD employees — to audit specific DoD reporting entities, and DoD OIG monitors and oversees the IPAs' work to ensure it complies with contract requirements and audit standards. Over 60 DoD components submit financial information to DFAS in preparation for the annual audit; 29 of those prepare and issue their own stand-alone financial statements (including the Army, Navy, Air Force, and Marine Corps general funds and several working capital funds) in addition to rolling up into the consolidated DoD Agency-Wide statements.</w:t>
      </w:r>
    </w:p>
    <w:p>
      <w:pPr>
        <w:spacing w:after="160" w:line="276"/>
      </w:pPr>
      <w:r>
        <w:rPr>
          <w:rFonts w:ascii="Calibri" w:cs="Calibri" w:eastAsia="Calibri" w:hAnsi="Calibri"/>
          <w:sz w:val="22"/>
          <w:szCs w:val="22"/>
        </w:rPr>
        <w:t xml:space="preserve">These audits are performed under Generally Accepted Government Auditing Standards (GAGAS — commonly called “the Yellow Book”), which is a more rigorous standard than a typical private-sector financial statement audit: GAGAS layers additional requirements around internal control testing, compliance with laws and regulations, and reporting on both the financial statements and the underlying control environment. The scale is genuinely enormous — DoD's FY2018 audit alone involved roughly 1,200 auditors, more than 900 site visits, and the review of hundreds of thousands of individual items covering total assets exceeding $2.7 trillion.</w:t>
      </w:r>
    </w:p>
    <w:p>
      <w:pPr>
        <w:spacing w:after="200" w:before="80"/>
      </w:pPr>
      <w:r>
        <w:rPr>
          <w:rFonts w:ascii="Calibri" w:cs="Calibri" w:eastAsia="Calibri" w:hAnsi="Calibri"/>
          <w:i/>
          <w:iCs/>
          <w:color w:val="555555"/>
          <w:sz w:val="19"/>
          <w:szCs w:val="19"/>
        </w:rPr>
        <w:t xml:space="preserve">A one-sentence plain-language summary worth internalizing, paraphrased from DAU's own description of what a financial statement audit actually is at the unit level: it functions something like an inspection, but without a fixed checklist — the auditor exercises professional judgment against accounting and auditing standards, and is fundamentally assessing whether the organization consistently follows its own documented policies, whether its processes are well-controlled, and whether property and funds are accounted for in a current, reliable system of record. The audit's substance doesn't change year to year even though the individual auditors and DoD personnel involved do — which is exactly why building the right habits into daily operations, rather than treating audit season as a one-time scramble, is the only sustainable path to a repeatable clean opinion.</w:t>
      </w:r>
    </w:p>
    <w:p>
      <w:pPr>
        <w:pStyle w:val="Heading1"/>
        <w:spacing w:after="160" w:before="360"/>
      </w:pPr>
      <w:r>
        <w:t xml:space="preserve">B.2 The opinion spectrum, and where DoD has actually landed on it</w:t>
      </w:r>
    </w:p>
    <w:p>
      <w:pPr>
        <w:spacing w:after="160" w:line="276"/>
      </w:pPr>
      <w:r>
        <w:rPr>
          <w:rFonts w:ascii="Calibri" w:cs="Calibri" w:eastAsia="Calibri" w:hAnsi="Calibri"/>
          <w:sz w:val="22"/>
          <w:szCs w:val="22"/>
        </w:rPr>
        <w:t xml:space="preserve">An IPA's audit concludes in one of four possible opinions, and the difference between them is not a technicality — each represents a fundamentally different level of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100"/>
      </w:tblGrid>
      <w:tr>
        <w:trPr>
          <w:tblHeader/>
        </w:trPr>
        <w:tc>
          <w:tcPr>
            <w:tcW w:type="dxa" w:w="1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Opinion</w:t>
            </w:r>
          </w:p>
        </w:tc>
        <w:tc>
          <w:tcPr>
            <w:tcW w:type="dxa" w:w="4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means</w:t>
            </w:r>
          </w:p>
        </w:tc>
        <w:tc>
          <w:tcPr>
            <w:tcW w:type="dxa" w:w="41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DoD's documented history</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Unmodified (“clean”)</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financial statements are presented fairly, in all material respects, in accordance with U.S. GAAP.</w:t>
            </w:r>
          </w:p>
        </w:tc>
        <w:tc>
          <w:tcPr>
            <w:tcW w:type="dxa" w:w="4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Marine Corps has achieved this on its stand-alone audit in multiple recent years; as of GAO's most recent reporting cited in this paper (Section 3.13), DFAS, the Defense Contract Audit Agency, the Defense Commissary Agency, and Defense Health Agency contract elements have also achieved it on DAI-supported statements.</w:t>
            </w:r>
          </w:p>
        </w:tc>
      </w:tr>
      <w:tr>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Qualified</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statements are fairly presented except for a specific, identified matter — the auditor can express an opinion on everything else.</w:t>
            </w:r>
          </w:p>
        </w:tc>
        <w:tc>
          <w:tcPr>
            <w:tcW w:type="dxa" w:w="4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Two of DoD's 24 stand-alone FY2018 component audits received qualified opinions.</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Adverse</w:t>
            </w:r>
          </w:p>
        </w:tc>
        <w:tc>
          <w:tcPr>
            <w:tcW w:type="dxa" w:w="4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statements are not fairly presented — the identified problems are pervasive enough that the auditor concludes the statements are actually wrong, not merely unsupported.</w:t>
            </w:r>
          </w:p>
        </w:tc>
        <w:tc>
          <w:tcPr>
            <w:tcW w:type="dxa" w:w="4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Rare at the DoD component level relative to disclaimers, but not unheard of (Section 11.3 documents an adverse opinion on Advana's FY2025 SOC-1 examination specifically, a related-but-distinct type of audit).</w:t>
            </w:r>
          </w:p>
        </w:tc>
      </w:tr>
      <w:tr>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Disclaimer of opinion</w:t>
            </w:r>
          </w:p>
        </w:tc>
        <w:tc>
          <w:tcPr>
            <w:tcW w:type="dxa" w:w="4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auditor could not obtain sufficient appropriate evidence to form any opinion at all — not “the numbers are wrong,” but “we cannot tell.”</w:t>
            </w:r>
          </w:p>
        </w:tc>
        <w:tc>
          <w:tcPr>
            <w:tcW w:type="dxa" w:w="4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OIG issued a disclaimer of opinion on the DoD consolidated financial statements for FY2018 (20 material weaknesses, 2,595 NFRs); 16 of the 24 FY2018 stand-alone component audits also received disclaimers. This remains the modal outcome for DoD's largest, most complex reporting entities.</w:t>
            </w:r>
          </w:p>
        </w:tc>
      </w:tr>
    </w:tbl>
    <w:p>
      <w:pPr>
        <w:spacing w:after="160" w:line="276"/>
      </w:pPr>
      <w:r>
        <w:rPr>
          <w:rFonts w:ascii="Calibri" w:cs="Calibri" w:eastAsia="Calibri" w:hAnsi="Calibri"/>
          <w:sz w:val="22"/>
          <w:szCs w:val="22"/>
        </w:rPr>
        <w:t xml:space="preserve">The practical implication: for most of DoD's history under audit, the dominant finding has not been “your numbers are wrong” (an adverse opinion) — it has been “we cannot get enough evidence to tell whether your numbers are right” (a disclaimer). That distinction matters enormously for what daily business practices actually move the needle: the department's primary problem, documented repeatedly throughout this paper, has been an evidence and traceability problem — exactly the kind of problem Section 9's GFEBS/GAFS traceability deep-dives and this annex's B.6 playbook are aimed at.</w:t>
      </w:r>
    </w:p>
    <w:p>
      <w:pPr>
        <w:pStyle w:val="Heading1"/>
        <w:spacing w:after="160" w:before="360"/>
      </w:pPr>
      <w:r>
        <w:t xml:space="preserve">B.3 What the auditor is actually testing: the five assertions</w:t>
      </w:r>
    </w:p>
    <w:p>
      <w:pPr>
        <w:spacing w:after="160" w:line="276"/>
      </w:pPr>
      <w:r>
        <w:rPr>
          <w:rFonts w:ascii="Calibri" w:cs="Calibri" w:eastAsia="Calibri" w:hAnsi="Calibri"/>
          <w:sz w:val="22"/>
          <w:szCs w:val="22"/>
        </w:rPr>
        <w:t xml:space="preserve">Every account balance, transaction class, and disclosure in a DoD financial statement is tested against five standard audit assertions. Understanding these is the single most useful mental model for translating “what does an auditor want” into “what should I do differently in daily operations”: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900"/>
      </w:tblGrid>
      <w:tr>
        <w:trPr>
          <w:tblHeader/>
        </w:trPr>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Assertion</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The question it asks</w:t>
            </w:r>
          </w:p>
        </w:tc>
        <w:tc>
          <w:tcPr>
            <w:tcW w:type="dxa" w:w="4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Where this paper already traces the DoD-specific version of it</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Existence / occurrence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Does this asset actually exist, and did this transaction actually happen?</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7.3 (inventory physical test counts), Section 7.4 (real property RPUID-to-facility verification) — DoD's single most storied audit challenge, per this paper's own repeated findings.</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Completeness</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Is everything that should be recorded actually recorded — nothing left out?</w:t>
            </w:r>
          </w:p>
        </w:tc>
        <w:tc>
          <w:tcPr>
            <w:tcW w:type="dxa" w:w="4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7.2's accrued-unbilled-liability gap, Section 3.13's DDRS/DODIG-2026-013 findings about balances and adjustments that don't identify their source system, Section 9.9's IGT trading-partner traceability chain.</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Valuation / allocation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Is the recorded dollar amount correct, using the right method?</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7.3 (Moving Average Price/standard cost for inventory), Section 7.4 (estimated original cost for older real property), Section 7.5 (SFFAS 54 discount-rate selection for lease present value).</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Rights and obligations</w:t>
            </w:r>
          </w:p>
        </w:tc>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Does the entity actually own this asset, or actually owe this liability — as opposed to holding it for someone else or having already transferred the obligation?</w:t>
            </w:r>
          </w:p>
        </w:tc>
        <w:tc>
          <w:tcPr>
            <w:tcW w:type="dxa" w:w="4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7.3's note on FMS-customer-held inventory, Section 7.6's entire IGT framework (does the Requesting or Servicing agency actually carry the obligation at a given point in the GT&amp;C/Order/Performance/Settlement cycle).</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Presentation and disclosure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Is the item classified in the right financial-statement line and appropriately disclosed in the footnotes?</w:t>
            </w:r>
          </w:p>
        </w:tc>
        <w:tc>
          <w:tcPr>
            <w:tcW w:type="dxa" w:w="4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Section 7.4's real-property footnote requirements, Section 7.5's new SFFAS 54 lease-footnote requirements, Section 11.1's DDRS-AFS footnote-schedule production process.</w:t>
            </w:r>
          </w:p>
        </w:tc>
      </w:tr>
    </w:tbl>
    <w:p>
      <w:pPr>
        <w:spacing w:after="200" w:before="80"/>
      </w:pPr>
      <w:r>
        <w:rPr>
          <w:rFonts w:ascii="Calibri" w:cs="Calibri" w:eastAsia="Calibri" w:hAnsi="Calibri"/>
          <w:i/>
          <w:iCs/>
          <w:color w:val="555555"/>
          <w:sz w:val="19"/>
          <w:szCs w:val="19"/>
        </w:rPr>
        <w:t xml:space="preserve">Every DoD-specific weakness this paper has documented in detail — GAFS-R's interface-integrity gaps (Section 3.15), STARS' $112.1 billion of unresolved balances (Section 3.13.4), the DTS-to-DEAMS interface defect (Section 3.4) — is, underneath the system-specific detail, an instance of one or more of these five assertions failing. An IPA auditor does not test “GFEBS” or “GAFS-R” as such; they test whether the balances those systems produce satisfy existence, completeness, valuation, rights, and presentation. This is the conceptual bridge between everything in Sections 1–11 of this paper and what actually happens during an audit.</w:t>
      </w:r>
    </w:p>
    <w:p>
      <w:pPr>
        <w:pStyle w:val="Heading1"/>
        <w:spacing w:after="160" w:before="360"/>
      </w:pPr>
      <w:r>
        <w:t xml:space="preserve">B.4 How the audit actually gets done: the IPA's method</w:t>
      </w:r>
    </w:p>
    <w:p>
      <w:pPr>
        <w:spacing w:after="160" w:line="276"/>
      </w:pPr>
      <w:r>
        <w:rPr>
          <w:rFonts w:ascii="Calibri" w:cs="Calibri" w:eastAsia="Calibri" w:hAnsi="Calibri"/>
          <w:sz w:val="22"/>
          <w:szCs w:val="22"/>
        </w:rPr>
        <w:t xml:space="preserve">An IPA audit follows a risk-based approach, not a check-every-transaction approach — DoD's transaction volume makes 100% testing impossible, so the entire methodology is built around identifying where risk of material misstatement is highest and concentrating audit effort there. The typical sequence: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00"/>
      </w:tblGrid>
      <w:tr>
        <w:trPr>
          <w:tblHeader/>
        </w:trPr>
        <w:tc>
          <w:tcPr>
            <w:tcW w:type="dxa" w:w="17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Stage</w:t>
            </w:r>
          </w:p>
        </w:tc>
        <w:tc>
          <w:tcPr>
            <w:tcW w:type="dxa" w:w="3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the IPA does</w:t>
            </w:r>
          </w:p>
        </w:tc>
        <w:tc>
          <w:tcPr>
            <w:tcW w:type="dxa" w:w="3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DoD personnel should expect</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Planning and risk assessment</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IPA identifies significant accounts, transaction classes, and reporting entities based on materiality (dollar significance) and inherent risk (how error-prone or judgment-heavy an area is — environmental liabilities and real property valuation are classic high-inherent-risk areas).</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Certain accounts — typically the ones this paper has flagged repeatedly (inventory, PP&amp;E, accrued liabilities, intragovernmental balances) — will consistently draw more audit attention than routine, low-judgment transactions.</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Walkthroughs</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IPA traces a handful of individual transactions from initiation through the entire chain this paper's Section 7 documents — business event, feeder system, GL posting, trial balance, financial statement — to understand how the process actually works and to identify where controls exist (or don't).</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Be prepared to demonstrate, concretely and specifically, how a transaction moves through your unit's process — not describe it in the abstract. An auditor doing a walkthrough wants to see an actual document trail, not a policy statement.</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Test of design</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IPA evaluates whether a control, as designed, would actually prevent or detect a material misstatement if it operated as intended.</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control that exists only on paper (“we require a two-person review”) but has no actual mechanism enforcing it will fail test of design, independent of whether any specific error occurred.</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Test of operating effectiveness</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IPA selects a sample of actual transactions and tests whether the control was actually applied, consistently, throughout the period — not just designed correctly.</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This is where documentation habits matter most: if the two-person review happened but wasn't documented (a signature, a timestamp, a system log), the control cannot be shown to have operated even if it genuinely did.</w:t>
            </w:r>
          </w:p>
        </w:tc>
      </w:tr>
      <w:tr>
        <w:tc>
          <w:tcPr>
            <w:tcW w:type="dxa" w:w="1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Substantive testing</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Beyond controls, the IPA directly tests account balances and transactions using techniques including inspection (examining documents/records), observation (watching a process happen, e.g., a physical inventory count), confirmation (getting independent third-party verification, e.g., from a bank or a trading partner), recalculation (independently redoing a computation), reperformance (independently redoing a control procedure), analytical procedures (testing whether relationships in the data make sense), and inquiry (asking questions of DoD personnel, always corroborated with other evidence, never relied on alone).</w:t>
            </w:r>
          </w:p>
        </w:tc>
        <w:tc>
          <w:tcPr>
            <w:tcW w:type="dxa" w:w="3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“We told the auditor that's how it works” is never sufficient on its own — inquiry is the weakest form of evidence in GAGAS methodology and must be corroborated by inspection, observation, confirmation, recalculation, or reperformance.</w:t>
            </w:r>
          </w:p>
        </w:tc>
      </w:tr>
      <w:tr>
        <w:tc>
          <w:tcPr>
            <w:tcW w:type="dxa" w:w="1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Sampling</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Given DoD's transaction volume, the IPA typically cannot test every item and instead selects a statistical or judgmental sample, then projects the results (or, if errors are found, investigates whether they're isolated or symptomatic of a broader control failure).</w:t>
            </w:r>
          </w:p>
        </w:tc>
        <w:tc>
          <w:tcPr>
            <w:tcW w:type="dxa" w:w="3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single identified error rarely closes an issue — the auditor's real question is whether that error is isolated or indicates the underlying control cannot be relied upon, which is why root-cause analysis (not just fixing the one transaction) is what actually resolves an NFR.</w:t>
            </w:r>
          </w:p>
        </w:tc>
      </w:tr>
    </w:tbl>
    <w:p>
      <w:pPr>
        <w:pStyle w:val="Heading1"/>
        <w:spacing w:after="160" w:before="360"/>
      </w:pPr>
      <w:r>
        <w:t xml:space="preserve">B.5 The DoD-specific remediation apparatus: FIAR, NFRs, and CAPs</w:t>
      </w:r>
    </w:p>
    <w:p>
      <w:pPr>
        <w:spacing w:after="160" w:line="276"/>
      </w:pPr>
      <w:r>
        <w:rPr>
          <w:rFonts w:ascii="Calibri" w:cs="Calibri" w:eastAsia="Calibri" w:hAnsi="Calibri"/>
          <w:sz w:val="22"/>
          <w:szCs w:val="22"/>
        </w:rPr>
        <w:t xml:space="preserve">DoD's Financial Improvement and Audit Readiness (FIAR) Methodology is the department's own structured framework for getting a reporting entity from “not yet auditable” to “audit-ready,” and it maps closely onto the IPA methodology in B.4 by design: a reporting entity defines and prioritizes its processes into assessable units, identifies risks and control objectives for each, tests the design and operating effectiveness of its own controls before the IPA ever arrives, and evaluates the sufficiency and accuracy of its own supporting documentation — essentially rehearsing the audit internally first. Only once a reporting entity formally asserts readiness does it notify the FIAR Directorate and undergo examination; a reporting entity's first-year Statement of Budgetary Resources audit is typically scoped as a “Specified Elements Audit” under AU-C Section 805, covering only current-year appropriations and related activity rather than the full multi-year picture.</w:t>
      </w:r>
    </w:p>
    <w:p>
      <w:pPr>
        <w:spacing w:after="160" w:line="276"/>
      </w:pPr>
      <w:r>
        <w:rPr>
          <w:rFonts w:ascii="Calibri" w:cs="Calibri" w:eastAsia="Calibri" w:hAnsi="Calibri"/>
          <w:sz w:val="22"/>
          <w:szCs w:val="22"/>
        </w:rPr>
        <w:t xml:space="preserve">When an IPA identifies a control deficiency or misstatement during this process, it issues a Notice of Finding and Recommendation (NFR) — a formal, tracked finding, logged in an OUSD(Comptroller) NFR Database, that the responsible DoD component must respond to with a Corrective Action Plan (CAP). CAPs must include, at minimum, the data elements described in OMB Circular A-123's Implementation Guide, and the FIAR Directorate provides templates and best practices to standardize them. The scale of this apparatus is substantial and has historically outpaced DoD's ability to close findings faster than new ones are issued: as of the end of FY2021, 3,368 NFRs were open department-wide; during FY2022, auditors closed only 634 (19%) of those while issuing or reissuing 2,992 more.</w:t>
      </w:r>
    </w:p>
    <w:p>
      <w:pPr>
        <w:spacing w:after="200" w:before="80"/>
      </w:pPr>
      <w:r>
        <w:rPr>
          <w:rFonts w:ascii="Calibri" w:cs="Calibri" w:eastAsia="Calibri" w:hAnsi="Calibri"/>
          <w:i/>
          <w:iCs/>
          <w:color w:val="555555"/>
          <w:sz w:val="19"/>
          <w:szCs w:val="19"/>
        </w:rPr>
        <w:t xml:space="preserve">This is the single most important operational fact in this annex: DoD's NFR closure rate has historically run well behind its NFR issuance rate. That imbalance is not primarily a resourcing problem at the IPA or DoD OIG level — it is a direct, structural consequence of the workforce gap documented in Annex A (the people who create the underlying transactions are largely not the people who understand what evidence an NFR response needs) and the systems-traceability gaps documented in Sections 3.13–9 of this paper (evidence that should exist often cannot be efficiently reconstructed after the fact). Closing NFRs faster than they're issued requires fixing the root cause — the daily business practices in B.6 below — not simply adding more people to write CAP responses.</w:t>
      </w:r>
    </w:p>
    <w:p>
      <w:pPr>
        <w:pStyle w:val="Heading1"/>
        <w:spacing w:after="160" w:before="360"/>
      </w:pPr>
      <w:r>
        <w:t xml:space="preserve">B.6 The daily-business playbook: what generates audit evidence as a byproduct of good operations, instead of a year-end scramble</w:t>
      </w:r>
    </w:p>
    <w:p>
      <w:pPr>
        <w:spacing w:after="160" w:line="276"/>
      </w:pPr>
      <w:r>
        <w:rPr>
          <w:rFonts w:ascii="Calibri" w:cs="Calibri" w:eastAsia="Calibri" w:hAnsi="Calibri"/>
          <w:sz w:val="22"/>
          <w:szCs w:val="22"/>
        </w:rPr>
        <w:t xml:space="preserve">Everything above translates into a small number of concrete, year-round habits. None of these are new DoD policy — they are existing requirements, restated here specifically through the lens of what an IPA auditor needs to see:</w:t>
      </w:r>
    </w:p>
    <w:p>
      <w:pPr>
        <w:pStyle w:val="ListParagraph"/>
        <w:numPr>
          <w:ilvl w:val="0"/>
          <w:numId w:val="1"/>
        </w:numPr>
        <w:spacing w:after="80" w:line="276"/>
      </w:pPr>
      <w:r>
        <w:rPr>
          <w:rFonts w:ascii="Calibri" w:cs="Calibri" w:eastAsia="Calibri" w:hAnsi="Calibri"/>
          <w:sz w:val="22"/>
          <w:szCs w:val="22"/>
        </w:rPr>
        <w:t xml:space="preserve">Record the accrual, not just the obligation, and record it close to when the event happens. DoD's own Ten-Day Rule (Section 3.15's obligation-recording standard applies the same logic to accruals) exists precisely because evidence gathered close to the event is far stronger, and far cheaper to produce on demand, than evidence reconstructed months later. Annex A's quick-reference table (A.4) is built around exactly this habit.</w:t>
      </w:r>
    </w:p>
    <w:p>
      <w:pPr>
        <w:pStyle w:val="ListParagraph"/>
        <w:numPr>
          <w:ilvl w:val="0"/>
          <w:numId w:val="1"/>
        </w:numPr>
        <w:spacing w:after="80" w:line="276"/>
      </w:pPr>
      <w:r>
        <w:rPr>
          <w:rFonts w:ascii="Calibri" w:cs="Calibri" w:eastAsia="Calibri" w:hAnsi="Calibri"/>
          <w:sz w:val="22"/>
          <w:szCs w:val="22"/>
        </w:rPr>
        <w:t xml:space="preserve">Treat documentation as part of the transaction, not a separate compliance task. A control that isn't documented cannot pass test of operating effectiveness (B.4) even if it was actually performed — a receiving report without a signature/date, a fund certification without a retained record, or a physical inventory count without a reconciled tally sheet is, from the auditor's perspective, indistinguishable from a control that never happened.</w:t>
      </w:r>
    </w:p>
    <w:p>
      <w:pPr>
        <w:pStyle w:val="ListParagraph"/>
        <w:numPr>
          <w:ilvl w:val="0"/>
          <w:numId w:val="1"/>
        </w:numPr>
        <w:spacing w:after="80" w:line="276"/>
      </w:pPr>
      <w:r>
        <w:rPr>
          <w:rFonts w:ascii="Calibri" w:cs="Calibri" w:eastAsia="Calibri" w:hAnsi="Calibri"/>
          <w:sz w:val="22"/>
          <w:szCs w:val="22"/>
        </w:rPr>
        <w:t xml:space="preserve">Keep property, equipment, and material visible in a government system of record at all times — including when it's physically in a contractor's hands. Per DAU's own FIAR guidance, government-funded material turned over to a contractor is not audit-evidence-sufficient merely because it appears in the contractor's own system; it must also be visible in a government Accountable Property system of record, because that is the system that supports DoD's financial reporting chain.</w:t>
      </w:r>
    </w:p>
    <w:p>
      <w:pPr>
        <w:pStyle w:val="ListParagraph"/>
        <w:numPr>
          <w:ilvl w:val="0"/>
          <w:numId w:val="1"/>
        </w:numPr>
        <w:spacing w:after="80" w:line="276"/>
      </w:pPr>
      <w:r>
        <w:rPr>
          <w:rFonts w:ascii="Calibri" w:cs="Calibri" w:eastAsia="Calibri" w:hAnsi="Calibri"/>
          <w:sz w:val="22"/>
          <w:szCs w:val="22"/>
        </w:rPr>
        <w:t xml:space="preserve">Tag trading-partner and Federal/Non-Federal data at the point of original entry for any intragovernmental transaction (Sections 7.6, 9.8–9.9). This single data element, captured or missed at the moment a MIPR or reimbursable order is created, determines whether an eventual GTAS elimination is a five-minute lookup or a multi-week research project.</w:t>
      </w:r>
    </w:p>
    <w:p>
      <w:pPr>
        <w:pStyle w:val="ListParagraph"/>
        <w:numPr>
          <w:ilvl w:val="0"/>
          <w:numId w:val="1"/>
        </w:numPr>
        <w:spacing w:after="80" w:line="276"/>
      </w:pPr>
      <w:r>
        <w:rPr>
          <w:rFonts w:ascii="Calibri" w:cs="Calibri" w:eastAsia="Calibri" w:hAnsi="Calibri"/>
          <w:sz w:val="22"/>
          <w:szCs w:val="22"/>
        </w:rPr>
        <w:t xml:space="preserve">When an NFR or CAP references your unit, treat root-cause analysis as the actual deliverable, not a formality attached to a one-time fix. Because DoD's aggregate NFR closure rate has run behind its issuance rate for years, a CAP that fixes one transaction without addressing why the underlying control failed is very likely to generate a reissued or related NFR the following audit cycle.</w:t>
      </w:r>
    </w:p>
    <w:p>
      <w:pPr>
        <w:pStyle w:val="ListParagraph"/>
        <w:numPr>
          <w:ilvl w:val="0"/>
          <w:numId w:val="1"/>
        </w:numPr>
        <w:spacing w:after="80" w:line="276"/>
      </w:pPr>
      <w:r>
        <w:rPr>
          <w:rFonts w:ascii="Calibri" w:cs="Calibri" w:eastAsia="Calibri" w:hAnsi="Calibri"/>
          <w:sz w:val="22"/>
          <w:szCs w:val="22"/>
        </w:rPr>
        <w:t xml:space="preserve">Know, before the auditor asks, which of the five B.3 assertions your unit's activity is most exposed on. A unit primarily executing travel and simple purchases is mostly an existence/completeness/accrual-timing risk (Section 7.1–7.2); a unit managing real property or leases is primarily a valuation and presentation risk (Sections 7.4–7.5); a unit executing MIPRs or reimbursable work is primarily a rights-and-obligations/completeness risk (Section 7.6). Knowing this in advance lets a unit focus its limited documentation effort where it actually reduces audit risk, rather than spreading it evenly.</w:t>
      </w:r>
    </w:p>
    <w:p>
      <w:pPr>
        <w:pStyle w:val="ListParagraph"/>
        <w:numPr>
          <w:ilvl w:val="0"/>
          <w:numId w:val="1"/>
        </w:numPr>
        <w:spacing w:after="80" w:line="276"/>
      </w:pPr>
      <w:r>
        <w:rPr>
          <w:rFonts w:ascii="Calibri" w:cs="Calibri" w:eastAsia="Calibri" w:hAnsi="Calibri"/>
          <w:sz w:val="22"/>
          <w:szCs w:val="22"/>
        </w:rPr>
        <w:t xml:space="preserve">Use Annex A's accounting liaison and cross-training recommendations specifically to close the walkthrough gap. An IPA's walkthrough (B.4) is looking for someone who can concretely demonstrate the transaction's path through the system — exactly the capability Annex A's workforce-structure diagnosis shows is currently concentrated away from the units where transactions originate.</w:t>
      </w:r>
    </w:p>
    <w:p>
      <w:pPr>
        <w:pStyle w:val="Heading1"/>
        <w:spacing w:after="160" w:before="360"/>
      </w:pPr>
      <w:r>
        <w:t xml:space="preserve">B.7 Worked example: how one of this paper's own documented findings would run through the B.1–B.6 lifecycle</w:t>
      </w:r>
    </w:p>
    <w:p>
      <w:pPr>
        <w:spacing w:after="160" w:line="276"/>
      </w:pPr>
      <w:r>
        <w:rPr>
          <w:rFonts w:ascii="Calibri" w:cs="Calibri" w:eastAsia="Calibri" w:hAnsi="Calibri"/>
          <w:sz w:val="22"/>
          <w:szCs w:val="22"/>
        </w:rPr>
        <w:t xml:space="preserve">To make this concrete, walk the STARS/TTBCASH example already documented in Section 3.13.1 and 3.13.4 through the IPA lifecycle described above, as a single illustrative case study:</w:t>
      </w:r>
    </w:p>
    <w:p>
      <w:pPr>
        <w:pStyle w:val="ListParagraph"/>
        <w:numPr>
          <w:ilvl w:val="0"/>
          <w:numId w:val="1"/>
        </w:numPr>
        <w:spacing w:after="80" w:line="276"/>
      </w:pPr>
      <w:r>
        <w:rPr>
          <w:rFonts w:ascii="Calibri" w:cs="Calibri" w:eastAsia="Calibri" w:hAnsi="Calibri"/>
          <w:sz w:val="22"/>
          <w:szCs w:val="22"/>
        </w:rPr>
        <w:t xml:space="preserve">Risk assessment (B.4): a legacy, retired system (STARS) with a large residual balance is inherently high risk — the underlying transactions are old, the original preparers may no longer be reachable, and the system itself is no longer actively maintained.</w:t>
      </w:r>
    </w:p>
    <w:p>
      <w:pPr>
        <w:pStyle w:val="ListParagraph"/>
        <w:numPr>
          <w:ilvl w:val="0"/>
          <w:numId w:val="1"/>
        </w:numPr>
        <w:spacing w:after="80" w:line="276"/>
      </w:pPr>
      <w:r>
        <w:rPr>
          <w:rFonts w:ascii="Calibri" w:cs="Calibri" w:eastAsia="Calibri" w:hAnsi="Calibri"/>
          <w:sz w:val="22"/>
          <w:szCs w:val="22"/>
        </w:rPr>
        <w:t xml:space="preserve">Walkthrough and substantive testing: the IPA (or, in this case, DoD IG's own audit team) traced the $112.1 billion STARS balance and found it could not be adequately supported — a completeness and existence problem (B.3) at enormous scale.</w:t>
      </w:r>
    </w:p>
    <w:p>
      <w:pPr>
        <w:pStyle w:val="ListParagraph"/>
        <w:numPr>
          <w:ilvl w:val="0"/>
          <w:numId w:val="1"/>
        </w:numPr>
        <w:spacing w:after="80" w:line="276"/>
      </w:pPr>
      <w:r>
        <w:rPr>
          <w:rFonts w:ascii="Calibri" w:cs="Calibri" w:eastAsia="Calibri" w:hAnsi="Calibri"/>
          <w:sz w:val="22"/>
          <w:szCs w:val="22"/>
        </w:rPr>
        <w:t xml:space="preserve">Root cause: the Navy's “point-forward” migration approach (Section 3.13.4) never fully migrated or zeroed out STARS' non-expiring-fund balances — a control-design gap in the migration process itself, not a one-time data-entry error.</w:t>
      </w:r>
    </w:p>
    <w:p>
      <w:pPr>
        <w:pStyle w:val="ListParagraph"/>
        <w:numPr>
          <w:ilvl w:val="0"/>
          <w:numId w:val="1"/>
        </w:numPr>
        <w:spacing w:after="80" w:line="276"/>
      </w:pPr>
      <w:r>
        <w:rPr>
          <w:rFonts w:ascii="Calibri" w:cs="Calibri" w:eastAsia="Calibri" w:hAnsi="Calibri"/>
          <w:sz w:val="22"/>
          <w:szCs w:val="22"/>
        </w:rPr>
        <w:t xml:space="preserve">NFR and CAP: this would generate an NFR requiring a corrective action plan addressing both the immediate balance (research and resolve the $112.1 billion) and the systemic issue (why does DFAS's own archiving fix, originally scoped in 2017, still show incomplete as of mid-2025 per Section 3.13.4) — illustrating exactly why DoD's aggregate NFR closure rate lags issuance: fixing the systemic root cause is a multi-year undertaking, not a single CAP milestone.</w:t>
      </w:r>
    </w:p>
    <w:p>
      <w:pPr>
        <w:pStyle w:val="ListParagraph"/>
        <w:numPr>
          <w:ilvl w:val="0"/>
          <w:numId w:val="1"/>
        </w:numPr>
        <w:spacing w:after="80" w:line="276"/>
      </w:pPr>
      <w:r>
        <w:rPr>
          <w:rFonts w:ascii="Calibri" w:cs="Calibri" w:eastAsia="Calibri" w:hAnsi="Calibri"/>
          <w:sz w:val="22"/>
          <w:szCs w:val="22"/>
        </w:rPr>
        <w:t xml:space="preserve">What daily business could have prevented this: had the original point-forward migration decision been paired with the daily-business habit in B.6 (“treat documentation as part of the transaction, not a separate task”) — specifically, a documented, closed-out reconciliation at the moment STARS was retired rather than an assumption that balances would resolve themselves over time — this NFR would likely never have been necessary at this scale.</w:t>
      </w:r>
    </w:p>
    <w:p>
      <w:pPr>
        <w:spacing w:after="200" w:before="80"/>
      </w:pPr>
      <w:r>
        <w:rPr>
          <w:rFonts w:ascii="Calibri" w:cs="Calibri" w:eastAsia="Calibri" w:hAnsi="Calibri"/>
          <w:i/>
          <w:iCs/>
          <w:color w:val="555555"/>
          <w:sz w:val="19"/>
          <w:szCs w:val="19"/>
        </w:rPr>
        <w:t xml:space="preserve">This worked example is deliberately built from material already fully sourced and cited earlier in this paper (Section 3.13), rather than a hypothetical — the point is that Sections 1–11 of this paper are not separate from Annex B's audit methodology; they are, collectively, a set of real, documented illustrations of exactly the assertion failures, root causes, and remediation dynamics this annex describes in the abstract.</w:t>
      </w:r>
    </w:p>
    <w:p>
      <w:r>
        <w:br w:type="page"/>
      </w:r>
    </w:p>
    <w:p>
      <w:pPr>
        <w:pageBreakBefore/>
        <w:spacing w:after="400" w:before="2000"/>
        <w:jc w:val="center"/>
      </w:pPr>
      <w:r>
        <w:rPr>
          <w:rFonts w:ascii="Calibri" w:cs="Calibri" w:eastAsia="Calibri" w:hAnsi="Calibri"/>
          <w:b/>
          <w:bCs/>
          <w:color w:val="1F3864"/>
          <w:sz w:val="40"/>
          <w:szCs w:val="40"/>
        </w:rPr>
        <w:t xml:space="preserve">ANNEX C</w:t>
      </w:r>
    </w:p>
    <w:p>
      <w:pPr>
        <w:spacing w:after="600"/>
        <w:jc w:val="center"/>
      </w:pPr>
      <w:r>
        <w:rPr>
          <w:rFonts w:ascii="Calibri" w:cs="Calibri" w:eastAsia="Calibri" w:hAnsi="Calibri"/>
          <w:b/>
          <w:bCs/>
          <w:color w:val="2E5F8A"/>
          <w:sz w:val="30"/>
          <w:szCs w:val="30"/>
        </w:rPr>
        <w:t xml:space="preserve">The Fund-Management Systems That Aren't Accounting Systems</w:t>
      </w:r>
    </w:p>
    <w:p>
      <w:pPr>
        <w:spacing w:after="1200"/>
        <w:jc w:val="center"/>
      </w:pPr>
      <w:r>
        <w:rPr>
          <w:rFonts w:ascii="Calibri" w:cs="Calibri" w:eastAsia="Calibri" w:hAnsi="Calibri"/>
          <w:i/>
          <w:iCs/>
          <w:color w:val="555555"/>
          <w:sz w:val="22"/>
          <w:szCs w:val="22"/>
        </w:rPr>
        <w:t xml:space="preserve">Budget formulation, fund distribution, and payment-processing systems that sit outside the GL/accounting systems this paper otherwise catalogs, but without which none of those GL systems would ever receive a transaction to post.</w:t>
      </w:r>
    </w:p>
    <w:p>
      <w:pPr>
        <w:pStyle w:val="Heading1"/>
        <w:spacing w:after="160" w:before="360"/>
      </w:pPr>
      <w:r>
        <w:t xml:space="preserve">C.1 Why this annex exists, and how it's organized</w:t>
      </w:r>
    </w:p>
    <w:p>
      <w:pPr>
        <w:spacing w:after="160" w:line="276"/>
      </w:pPr>
      <w:r>
        <w:rPr>
          <w:rFonts w:ascii="Calibri" w:cs="Calibri" w:eastAsia="Calibri" w:hAnsi="Calibri"/>
          <w:sz w:val="22"/>
          <w:szCs w:val="22"/>
        </w:rPr>
        <w:t xml:space="preserve">Every system in Sections 1–11 of this paper is a general ledger or accounting system of record — GFEBS, DEAMS, DAI, and the rest. None of them are the first system a dollar touches. Before a dollar ever reaches a GL, it passes through a distinct layer of systems that formulate the budget request, distribute the resulting appropriation down through the department, and process the actual payment once an obligation is ready to be paid. These systems are not accounting systems by function — most contain no general ledger and post no USSGL entries directly — but they are structurally essential to the fund-management mission, and several of the audit and traceability issues this paper documents in detail (Sections 3.13, 9.6, 9.8–9.9) originate at the handoff points between this layer and the GL layer, not inside the GL systems themselves.</w:t>
      </w:r>
    </w:p>
    <w:p>
      <w:pPr>
        <w:spacing w:after="160" w:line="276"/>
      </w:pPr>
      <w:r>
        <w:rPr>
          <w:rFonts w:ascii="Calibri" w:cs="Calibri" w:eastAsia="Calibri" w:hAnsi="Calibri"/>
          <w:sz w:val="22"/>
          <w:szCs w:val="22"/>
        </w:rPr>
        <w:t xml:space="preserve">This annex organizes them into three functional layers, matching the order money actually moves: budget formulation and investment reporting (C.2), fund distribution (C.3), and procure-to-pay/entitlement/disbursing (C.4).</w:t>
      </w:r>
    </w:p>
    <w:p>
      <w:pPr>
        <w:pStyle w:val="Heading1"/>
        <w:spacing w:after="160" w:before="360"/>
      </w:pPr>
      <w:r>
        <w:t xml:space="preserve">C.2 Budget formulation and IT investment reporting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00"/>
      </w:tblGrid>
      <w:tr>
        <w:trPr>
          <w:tblHeader/>
        </w:trPr>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Owner</w:t>
            </w:r>
          </w:p>
        </w:tc>
        <w:tc>
          <w:tcPr>
            <w:tcW w:type="dxa" w:w="5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actually does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SNaP-IT (Select and Native Programming Data Input System for Information Technology)</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CIO</w:t>
            </w:r>
          </w:p>
        </w:tc>
        <w:tc>
          <w:tcPr>
            <w:tcW w:type="dxa" w:w="5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a GL system — an IT-investment budget reporting tool. SNaP-IT is used to publish the DoD IT Budget Estimates to Congress, the OMB Circular A-11 Section 53 and Section 300 exhibits, and monthly IT performance data to the OMB IT Dashboard. It works alongside the Defense Information Technology Portfolio Repository (DITPR, the inventory of DoD IT systems) through a shared registration front end (DITIP), so that every IT investment reported for budget purposes is also tied to a registered system record — conceptually the IT-budget analogue of the SFIS/Trading-Partner tagging problem this paper documents for financial transactions in Sections 5 and 7.6.</w:t>
            </w:r>
          </w:p>
        </w:tc>
      </w:tr>
      <w:tr>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CAPE (Office of Cost Assessment and Program Evaluation)</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OSD, reporting to the Secretary</w:t>
            </w:r>
          </w:p>
        </w:tc>
        <w:tc>
          <w:tcPr>
            <w:tcW w:type="dxa" w:w="5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a system — an analytical office, included here because it is frequently confused with one. CAPE produces independent cost estimates and program evaluations under the Weapon Systems Acquisition Reform Act of 2009 and oversees DoD-wide SNaP-IT data collection; it does not operate a GL or budget-execution system itself.</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PBES (Program &amp; Budget Enterprise System)</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Air Force (Department of the Air Force)</w:t>
            </w:r>
          </w:p>
        </w:tc>
        <w:tc>
          <w:tcPr>
            <w:tcW w:type="dxa" w:w="5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Air Force's current Planning, Programming, Budgeting, and Execution (PPBE) budget-formulation system, fully deployed in December 2021. PBES replaced four legacy Air Force PPBE systems in a single consolidation: ABIDES, RAPIDS, FSDM, and ETT — a budget-formulation-layer parallel to the accounting-layer consolidation GAFS-R/DEAMS represents (Sections 3.4, 3.15). PBES supports program budget and resource-allocation decisions and Congressional budget-justification reporting; it does not post to a GL.</w:t>
            </w:r>
          </w:p>
        </w:tc>
      </w:tr>
      <w:tr>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NGRMS (Next Generation Resource Management System)</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OUSD(Comptroller), jointly with CAPE</w:t>
            </w:r>
          </w:p>
        </w:tc>
        <w:tc>
          <w:tcPr>
            <w:tcW w:type="dxa" w:w="5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Department's flagship OSD-level system used to formulate, justify, present, and defend the entire DoD budget — documented in DoD budget-justification materials continuously since at least FY2012. NGRMS is explicitly designed to replace and consolidate multiple older, redundant OSD-level budget formulation/programming databases into a single, unified data source shared by OUSD(C) and CAPE, run on a milCloud environment with Production, Development, and Continuity-of-Operations instances. Per DoD's FY2026 PPBE Reform Activities report, NGRMS President's Budget data now flows directly into an Advana SIPR (classified) enclave, and the PPBE Reform Commission's 2023–2024 recommendations specifically cite “leveraging the NGRMS for data management” as part of the Department's broader effort to rationalize its OSD-level resourcing systems.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PROBE (Program Optimization and Budget Execution System)</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w:t>
            </w:r>
          </w:p>
        </w:tc>
        <w:tc>
          <w:tcPr>
            <w:tcW w:type="dxa" w:w="5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Army's system for documenting its position through the Planning, Programming, Budgeting, and Execution process — the Army's own named budget-formulation/execution data-management system, analogous in function to the Air Force's PBES/ABIDES lineage and the Navy's PBIS below.</w:t>
            </w:r>
          </w:p>
        </w:tc>
      </w:tr>
      <w:tr>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PBIS (Program Budget Information System)</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jointly owned/administered by OPNAV (N80, Programming Division, is the official Program Manager) and ASN(FM&amp;C)</w:t>
            </w:r>
          </w:p>
        </w:tc>
        <w:tc>
          <w:tcPr>
            <w:tcW w:type="dxa" w:w="5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Navy's single, official repository for program and budget estimates — the system of record used to develop and submit the Department of the Navy's long-range financial plan (the Program Objective Memorandum) and budget to OSD, and subsequently to allocate appropriated funds and monitor execution. PBIS runs on an Oracle database accessed through a web front end, operates on both the unclassified and classified Navy Marine Corps Intranet, and consists of an unclassified server complex hosted in AWS GovCloud plus a separate classified server complex. As of its most recent public sustainment-contract description, PBIS had over 3,000 active user accounts, roughly 20% at the Pentagon and the remainder across Navy and Marine Corps commands worldwide; a subsystem, PBISweb, extends the same function to web-based users.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CIS (Comptroller Information System), PRCP, SDCS</w:t>
            </w:r>
          </w:p>
        </w:tc>
        <w:tc>
          <w:tcPr>
            <w:tcW w:type="dxa" w:w="1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OSD-level, receiving submissions from the Services</w:t>
            </w:r>
          </w:p>
        </w:tc>
        <w:tc>
          <w:tcPr>
            <w:tcW w:type="dxa" w:w="5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OSD-level data-collection systems that Service budget-formulation systems (e.g., Air Force's ABIDES/PBES) submit budget database exhibits into — CIS, the Program Resource Collection Program (PRCP), and the Standard Data Collection System (SDCS) are named together in Air Force budget-office contract documentation as the OSD-side receiving systems for Service exhibit submissions. This paper can confirm these three systems exist and receive Service submissions, but found materially less public documentation on CIS specifically than on NGRMS, PBIS, or PROBE — treat the level of technical detail here as correspondingly lighter.</w:t>
            </w:r>
          </w:p>
        </w:tc>
      </w:tr>
      <w:tr>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RMT (Resource Management Tool)</w:t>
            </w:r>
          </w:p>
        </w:tc>
        <w:tc>
          <w:tcPr>
            <w:tcW w:type="dxa" w:w="1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Cross-DoD</w:t>
            </w:r>
          </w:p>
        </w:tc>
        <w:tc>
          <w:tcPr>
            <w:tcW w:type="dxa" w:w="5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Described in Service PPBE training material as a “one-stop shop” portal bringing together the data needed to perform financial-management functions across the PPBE process; this paper located it named as a cross-cutting PPBE productivity tool but could not confirm its owning organization or technical architecture with the same confidence as the systems above.</w:t>
            </w:r>
          </w:p>
        </w:tc>
      </w:tr>
    </w:tbl>
    <w:p>
      <w:pPr>
        <w:spacing w:after="200" w:before="80"/>
      </w:pPr>
      <w:r>
        <w:rPr>
          <w:rFonts w:ascii="Calibri" w:cs="Calibri" w:eastAsia="Calibri" w:hAnsi="Calibri"/>
          <w:i/>
          <w:iCs/>
          <w:color w:val="555555"/>
          <w:sz w:val="19"/>
          <w:szCs w:val="19"/>
        </w:rPr>
        <w:t xml:space="preserve">A note on sourcing for this table: several system names in this table were checked directly against an external list a person had compiled from a separate source. Of the names checked, NGRMS, PBIS, PROBE, ABIDES, PBES, CIS, PRCP, and SDCS were all independently confirmed against DoD budget-justification documents, contract descriptions, or academic/training sources. Several other names from that same external list — an “Exhibit Automation System (EAS),” an Army “Automated Budget Formulation (ABF)” system, “cARMY,” an Air Force “ABES,” and a “Budget Data Management System (BDMS)” for Defense Agencies — could not be confirmed against any public source in this research pass and are deliberately omitted from this table rather than included on the strength of an unverified external claim. This is a direct application of this paper's standing practice throughout: verify before asserting, and flag rather than guess when verification fails.</w:t>
      </w:r>
    </w:p>
    <w:p>
      <w:pPr>
        <w:pStyle w:val="Heading1"/>
        <w:spacing w:after="160" w:before="360"/>
      </w:pPr>
      <w:r>
        <w:t xml:space="preserve">C.3 Fund distribution: getting apportioned budget authority down to the level that can obligate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gridCol w:w="0"/>
      </w:tblGrid>
      <w:tr>
        <w:trPr>
          <w:tblHeader/>
        </w:trPr>
        <w:tc>
          <w:tcPr>
            <w:tcW w:type="dxa" w:w="9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actually does</w:t>
            </w:r>
          </w:p>
        </w:tc>
      </w:tr>
      <w:tr>
        <w:tc>
          <w:tcPr>
            <w:tcW w:type="dxa" w:w="9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PBAS (Program Budget Accounting System)</w:t>
            </w:r>
          </w:p>
        </w:tc>
        <w:tc>
          <w:tcP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DoD-wide system used to control and distribute funds from the department level down to DFAS field sites — the mechanical layer between OMB's apportionment of an appropriation and a Component's ability to obligate it. PBAS creates funding documents and transmits receipts electronically, and its system controls are specifically designed to prevent over-distribution: it limits the amount distributed to what the appropriation sponsor loaded into PBAS, and separately enforces the dollar thresholds Congress sets for reprogramming actions. PBAS currently distributes funds apportioned to the Army, Air Force construction funds, civil works funds, and OSD/Defense Agency allocations. A Reserve-Component-specific web variant, PBASweb, performs the equivalent function for the Air Force Reserve Command's Reserve Personnel Appropriation.</w:t>
            </w:r>
          </w:p>
        </w:tc>
      </w:tr>
      <w:tr>
        <w:tc>
          <w:tcPr>
            <w:tcW w:type="dxa" w:w="9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EFD / EFDSS (Enterprise Funds Distribution System Support)</w:t>
            </w:r>
          </w:p>
        </w:tc>
        <w:tc>
          <w:tcPr>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Correction from this paper's earlier draft, which mis-expanded this as “Electronic Funds Distribution” — the correct name, per DoD's own OSD budget-justification materials going back over a decade, is Enterprise Funds Distribution, owned by OUSD(Comptroller). EFDSS is OUSD(C)'s automated system for controlling and distributing funds — covering apportionment, reprogramming, rescissions, and continuing-resolution funding levels. This paper's earlier research on DAI's program documentation (Section 3.6) separately found EFD explicitly named as needing “an automated real time Financial Accounting Document (FAD) interface to DAI,” with mapping required for differences in how general ledger postings are created between the two systems — confirming EFD is the fund-distribution-layer counterpart to PBAS for the Defense Agencies specifically, feeding DAI the way PBAS feeds the Military Departments' systems.</w:t>
            </w:r>
          </w:p>
        </w:tc>
      </w:tr>
    </w:tbl>
    <w:p>
      <w:pPr>
        <w:spacing w:after="200" w:before="80"/>
      </w:pPr>
      <w:r>
        <w:rPr>
          <w:rFonts w:ascii="Calibri" w:cs="Calibri" w:eastAsia="Calibri" w:hAnsi="Calibri"/>
          <w:i/>
          <w:iCs/>
          <w:color w:val="555555"/>
          <w:sz w:val="19"/>
          <w:szCs w:val="19"/>
        </w:rPr>
        <w:t xml:space="preserve">PBAS and EFD are the direct answer to “how does an apportionment actually turn into a budget position a unit can obligate against” (Section A.4's first row, “budget position”) — this paper's Section 7 use cases all begin at the moment funds are already distributed to the executing unit; PBAS/EFD are what makes that distribution happen mechanically, upstream of every use case this paper traces.</w:t>
      </w:r>
    </w:p>
    <w:p>
      <w:pPr>
        <w:pStyle w:val="Heading1"/>
        <w:spacing w:after="160" w:before="360"/>
      </w:pPr>
      <w:r>
        <w:t xml:space="preserve">C.4 Procure-to-pay, entitlement, and disbursing: the systems between a receiving report and a bank transfer</w:t>
      </w:r>
    </w:p>
    <w:p>
      <w:pPr>
        <w:spacing w:after="160" w:line="276"/>
      </w:pPr>
      <w:r>
        <w:rPr>
          <w:rFonts w:ascii="Calibri" w:cs="Calibri" w:eastAsia="Calibri" w:hAnsi="Calibri"/>
          <w:sz w:val="22"/>
          <w:szCs w:val="22"/>
        </w:rPr>
        <w:t xml:space="preserve">Section 9.3 already traced GFEBS's own internal MIRO/FB60/F110 transaction codes for this stage. What that section didn't cover is that outside a fully integrated ERP (GFEBS, Navy ERP, DEAMS, DAI all handle this internally), a large share of DoD's contract payments physically route through a shared, Component-agnostic front end — PIEE/WAWF — before being handed off to whichever Component-specific “entitlement system” actually computes and certifies the payment. This is genuinely a distinct architectural layer from anything else in this paper, and it is worth mapping precisely: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300"/>
      </w:tblGrid>
      <w:tr>
        <w:trPr>
          <w:tblHeader/>
        </w:trPr>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Layer</w:t>
            </w:r>
          </w:p>
        </w:tc>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System</w:t>
            </w:r>
          </w:p>
        </w:tc>
        <w:tc>
          <w:tcPr>
            <w:tcW w:type="dxa" w:w="5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Function</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Shared front end</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PIEE (Procurement Integrated Enterprise Environment), historically known by the name of its core module, WAWF (Wide Area Workflow)</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single, DoD-wide, Web-based portal where a vendor submits an invoice and a government official submits receipt/acceptance — combining the contract, the invoice, and the receiving report into one “virtual folder” before forwarding the matched package to the correct Component entitlement system. WAWF is the only acceptable electronic system for submitting DoD contract payment requests, per DFARS 252.232-7003 implementing Section 1008 of the FY2001 NDAA. Vendors track their own invoice status through PIEE's myInvoice module.</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Supporting/cross-reference systems within PIEE</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EDA (Electronic Data/Document Access), CEDMS (Corporate Electronic Document Management System), SAM (System for Award Management)</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EDA is where an entitlement system or COR verifies the contract actually on file matches what's being invoiced (a common source of an invoice sitting in “suspense” status is the contract simply not yet being in EDA); SAM is where vendor registration and remittance/banking data is verified before any payment can be certified.</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 system: Army, Defense Agencies, USMC</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CAPS-W (Computerized Accounts Payable System – Windows)</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Receives the matched PIEE package and performs the entitlement/computation function — reviewing contract, invoice, and receiving report for propriety, verifying vendor SAM registration and remittance data, and computing the amount actually owed — before certifying it for payment.</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 system: Air Force</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IAPS-E (Integrated Accounts Payable System – Electronic)</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Air Force's equivalent entitlement/accounts-payable computation system, performing the same function CAPS-W performs for the Army/Defense Agencies/USMC.</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 system: DLA</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EBS (the same DLA Enterprise Business System profiled in Section 3.7), formerly called BSM</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DLA's own SAP-based ERP performs its own entitlement computation internally rather than routing to a separate standalone entitlement system — consistent with Section 3.7's description of EBS as DLA's integrated supply-chain-to-financial system.</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 system: Navy, Defense Agencies, USMC (a second option alongside CAPS-W)</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One Pay</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Navy-family entitlement/commercial-payment system; per Section 3.3's STARS-family profile, One Pay is the modern successor to STARS-One Pay, DFAS's legacy Navy commercial-entitlement processing capability.</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Entitlement system: all Military Services, contract administration specifically</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MOCAS (Mechanization of Contract Administration Services)</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Operated for the Defense Contract Management Agency (DCMA) and used by all Military Services for contract administration-related entitlement processing — a specialized, DCMA-centered entitlement path distinct from the general commercial-invoice path CAPS-W/IAPS-E/One Pay handle.</w:t>
            </w:r>
          </w:p>
        </w:tc>
      </w:tr>
      <w:tr>
        <w:tc>
          <w:tcPr>
            <w:tcW w:type="dxa" w:w="1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Direct-integrated (no separate entitlement system)</w:t>
            </w:r>
          </w:p>
        </w:tc>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ERP, GFEBS, DEAMS, DAI</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These four ERPs, already profiled in depth in Sections 3.1–3.2 and 3.4 and 3.6, receive WAWF/PIEE data directly rather than routing through a separate standalone entitlement system — the entitlement/AP computation function (MIRO/FB60 in GFEBS's specific case, per Section 9.3) happens natively inside the ERP itself.</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Disbursement</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ADS (Automated Disbursing System)</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Once an entitlement system (or an ERP's native AP module) certifies a payment is due, ADS is the DFAS-operated system that actually executes the disbursement instruction and reports it to Treasury — the system this paper's Section 9.6 identified as sitting downstream of GFEBS's F110 payment run. ADS is DFAS's centralized disbursing capability, used across Components rather than being Component-specific, consistent with DFAS's broader role (Section 3, Annex B) as the department's consolidated disbursing and accounting service provider.</w:t>
            </w:r>
          </w:p>
        </w:tc>
      </w:tr>
    </w:tbl>
    <w:p>
      <w:pPr>
        <w:spacing w:after="200" w:before="80"/>
      </w:pPr>
      <w:r>
        <w:rPr>
          <w:rFonts w:ascii="Calibri" w:cs="Calibri" w:eastAsia="Calibri" w:hAnsi="Calibri"/>
          <w:i/>
          <w:iCs/>
          <w:color w:val="555555"/>
          <w:sz w:val="19"/>
          <w:szCs w:val="19"/>
        </w:rPr>
        <w:t xml:space="preserve">A note on “CAPS” without the “-W”: some DFAS materials refer simply to “CAPS” as the Army/Defense-Agency/USMC entitlement system; “CAPS-W” (the Windows-based iteration) is the currently operative name in DFAS's own vendor-facing documentation and is used consistently in this annex. Treat the two names as referring to the same system lineage rather than two different systems.</w:t>
      </w:r>
    </w:p>
    <w:p>
      <w:pPr>
        <w:pStyle w:val="Heading1"/>
        <w:spacing w:after="160" w:before="360"/>
      </w:pPr>
      <w:r>
        <w:t xml:space="preserve">C.5 How this layer connects back to Sections 7 and 9</w:t>
      </w:r>
    </w:p>
    <w:p>
      <w:pPr>
        <w:spacing w:after="160" w:line="276"/>
      </w:pPr>
      <w:r>
        <w:rPr>
          <w:rFonts w:ascii="Calibri" w:cs="Calibri" w:eastAsia="Calibri" w:hAnsi="Calibri"/>
          <w:sz w:val="22"/>
          <w:szCs w:val="22"/>
        </w:rPr>
        <w:t xml:space="preserve">This annex's systems slot into the ten-stage backbone from Section 7 at two specific points that this paper's earlier sections described in general terms without naming the intermediate systems explicitly:</w:t>
      </w:r>
    </w:p>
    <w:p>
      <w:pPr>
        <w:pStyle w:val="ListParagraph"/>
        <w:numPr>
          <w:ilvl w:val="0"/>
          <w:numId w:val="1"/>
        </w:numPr>
        <w:spacing w:after="80" w:line="276"/>
      </w:pPr>
      <w:r>
        <w:rPr>
          <w:rFonts w:ascii="Calibri" w:cs="Calibri" w:eastAsia="Calibri" w:hAnsi="Calibri"/>
          <w:sz w:val="22"/>
          <w:szCs w:val="22"/>
        </w:rPr>
        <w:t xml:space="preserve">Between “Authority received” and “Commitment” (Section 9.2, stage 1–2): PBAS and EFD are the actual mechanism, not merely a conceptual budget position — an apportionment does not become obligatable budget authority at a unit until PBAS (for Military Department/civil works/OSD funds) or EFD (for DAI/Defense Agency funds) has electronically distributed it.</w:t>
      </w:r>
    </w:p>
    <w:p>
      <w:pPr>
        <w:pStyle w:val="ListParagraph"/>
        <w:numPr>
          <w:ilvl w:val="0"/>
          <w:numId w:val="1"/>
        </w:numPr>
        <w:spacing w:after="80" w:line="276"/>
      </w:pPr>
      <w:r>
        <w:rPr>
          <w:rFonts w:ascii="Calibri" w:cs="Calibri" w:eastAsia="Calibri" w:hAnsi="Calibri"/>
          <w:sz w:val="22"/>
          <w:szCs w:val="22"/>
        </w:rPr>
        <w:t xml:space="preserve">Between “Accrued expenditure” and “Expense/Disbursement” (Section 9.2, stages 4–6, and Section 7.2's contract use case): for any contract payment that isn't processed natively inside GFEBS, Navy ERP, DEAMS, or DAI, the actual path runs PIEE/WAWF → the applicable entitlement system (CAPS-W, IAPS-E, One Pay, or MOCAS) → ADS → Treasury, a three-system relay this paper's Section 7.2 and Section 9.3 previously described only at the ERP-internal level (MIRO/FB60/F110).</w:t>
      </w:r>
    </w:p>
    <w:p>
      <w:pPr>
        <w:spacing w:after="160" w:line="276"/>
      </w:pPr>
      <w:r>
        <w:rPr>
          <w:rFonts w:ascii="Calibri" w:cs="Calibri" w:eastAsia="Calibri" w:hAnsi="Calibri"/>
          <w:sz w:val="22"/>
          <w:szCs w:val="22"/>
        </w:rPr>
        <w:t xml:space="preserve">Practically, this means a transaction traceability question of the kind Section 9.9 walks through for GAFS/ABSS has a PIEE-side analogue: if a payment is delayed or a receiving-report/invoice mismatch occurs, EDA (is the contract on file?) and the specific entitlement system's own suspense-status logic are the first places to look — upstream of, and structurally distinct from, anything inside the GL system itself.</w:t>
      </w:r>
    </w:p>
    <w:p>
      <w:pPr>
        <w:pStyle w:val="Heading1"/>
        <w:spacing w:after="160" w:before="360"/>
      </w:pPr>
      <w:r>
        <w:t xml:space="preserve">C.6 Terms this paper could not confirm</w:t>
      </w:r>
    </w:p>
    <w:p>
      <w:pPr>
        <w:spacing w:after="160" w:line="276"/>
      </w:pPr>
      <w:r>
        <w:rPr>
          <w:rFonts w:ascii="Calibri" w:cs="Calibri" w:eastAsia="Calibri" w:hAnsi="Calibri"/>
          <w:sz w:val="22"/>
          <w:szCs w:val="22"/>
        </w:rPr>
        <w:t xml:space="preserve">Update: NGRMS and PBIS, both originally flagged as unconfirmed in this annex's first draft, were subsequently verified against multiple independent DoD sources and are now fully profiled in Section C.2 above — that was a research gap in the earlier pass, not evidence the systems don't exist, and both are now sourced with the same confidence as the rest of this paper. What remains genuinely unconfirmed, after a dedicated verification pass against an external list that proposed specific expansions: an “Exhibit Automation System (EAS),” an Army “Automated Budget Formulation (ABF)” system (the real, confirmed Army system is PROBE, per Section C.2), “cARMY,” an Air Force “ABES” distinct from PBES/ABIDES, and a Defense-Agency-wide “Budget Data Management System (BDMS).” None of these were matched to a specific, currently-documented DoD system in this research pass, despite a dedicated search attempt for each. The same caveat from Section 9.6 applies to “DDS”: it remains unmatched to a specific documented system name across this entire paper's research.</w:t>
      </w:r>
    </w:p>
    <w:p>
      <w:r>
        <w:br w:type="page"/>
      </w:r>
    </w:p>
    <w:p>
      <w:pPr>
        <w:pageBreakBefore/>
        <w:spacing w:after="400" w:before="2000"/>
        <w:jc w:val="center"/>
      </w:pPr>
      <w:r>
        <w:rPr>
          <w:rFonts w:ascii="Calibri" w:cs="Calibri" w:eastAsia="Calibri" w:hAnsi="Calibri"/>
          <w:b/>
          <w:bCs/>
          <w:color w:val="1F3864"/>
          <w:sz w:val="40"/>
          <w:szCs w:val="40"/>
        </w:rPr>
        <w:t xml:space="preserve">ANNEX D</w:t>
      </w:r>
    </w:p>
    <w:p>
      <w:pPr>
        <w:spacing w:after="600"/>
        <w:jc w:val="center"/>
      </w:pPr>
      <w:r>
        <w:rPr>
          <w:rFonts w:ascii="Calibri" w:cs="Calibri" w:eastAsia="Calibri" w:hAnsi="Calibri"/>
          <w:b/>
          <w:bCs/>
          <w:color w:val="2E5F8A"/>
          <w:sz w:val="28"/>
          <w:szCs w:val="28"/>
        </w:rPr>
        <w:t xml:space="preserve">Inside DDRS: Business Rules, Journal Vouchers, and How Much Actually Changes Between GL and Financial Statement</w:t>
      </w:r>
    </w:p>
    <w:p>
      <w:pPr>
        <w:spacing w:after="1200"/>
        <w:jc w:val="center"/>
      </w:pPr>
      <w:r>
        <w:rPr>
          <w:rFonts w:ascii="Calibri" w:cs="Calibri" w:eastAsia="Calibri" w:hAnsi="Calibri"/>
          <w:i/>
          <w:iCs/>
          <w:color w:val="555555"/>
          <w:sz w:val="22"/>
          <w:szCs w:val="22"/>
        </w:rPr>
        <w:t xml:space="preserve">Sourced to DFAS's own “Standard Finance and Accounting Requirements” library, the DoD Financial Management Regulation chapter that actually governs DDRS journal vouchers, and a decade-plus of DoD IG/GAO audits that tested the process directly.</w:t>
      </w:r>
    </w:p>
    <w:p>
      <w:pPr>
        <w:pStyle w:val="Heading1"/>
        <w:spacing w:after="160" w:before="360"/>
      </w:pPr>
      <w:r>
        <w:t xml:space="preserve">D.1 Where DFAS actually publishes this, and what it is</w:t>
      </w:r>
    </w:p>
    <w:p>
      <w:pPr>
        <w:spacing w:after="160" w:line="276"/>
      </w:pPr>
      <w:r>
        <w:rPr>
          <w:rFonts w:ascii="Calibri" w:cs="Calibri" w:eastAsia="Calibri" w:hAnsi="Calibri"/>
          <w:sz w:val="22"/>
          <w:szCs w:val="22"/>
        </w:rPr>
        <w:t xml:space="preserve">DFAS hosts a public library called “Standard Finance and Accounting Requirements” (SFAREQ, at dfas.mil/dfasffmia/sfareq/) — a set of Functional Requirements Description (FRD) documents, one per financial-management functional area (Disbursing, Benefits, Eliminations (Intragovernmental), Financial Reporting, and others), each built to the level of detail an acquisition program (DAI, GFEBS, Navy ERP, DEAMS) needs to implement and test without making its own functional interpretations. These are DFAS's actual, current business-rules documents — not a summary or a training aid. The Financial Reporting Standard Requirements document specifically governs the DDRS-adjacent business rules this annex focuses on.</w:t>
      </w:r>
    </w:p>
    <w:p>
      <w:pPr>
        <w:spacing w:after="160" w:line="276"/>
      </w:pPr>
      <w:r>
        <w:rPr>
          <w:rFonts w:ascii="Calibri" w:cs="Calibri" w:eastAsia="Calibri" w:hAnsi="Calibri"/>
          <w:sz w:val="22"/>
          <w:szCs w:val="22"/>
        </w:rPr>
        <w:t xml:space="preserve">The single most authoritative public source for DDRS's own governing business rules, however, is not the FRD library itself but the DoD Financial Management Regulation (DoD 7000.14-R), Volume 6A, Chapter 2, “Financial Reporting Roles and Responsibilities.” This chapter is DDRS's actual rulebook, organized into named, numbered sections that map directly onto the DDRS-B/DDRS-AFS journal-voucher lifecycle: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FMR Vol 6A Ch 2 section</w:t>
            </w:r>
          </w:p>
        </w:tc>
        <w:tc>
          <w:tcPr>
            <w:tcW w:type="dxa" w:w="6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governs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2.8, Journal Voucher Adjustments (paragraph 020208)</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core rules for what a JV is, when one is required, and what documentation must accompany it — including the Root Cause Identifier Code (RCIC) requirement, which forces every JV to record and monitor the root cause driving the adjustment, specifically so DoD can develop and monitor corrective action plans against recurring causes rather than just fixing symptoms.</w:t>
            </w:r>
          </w:p>
        </w:tc>
      </w:tr>
      <w:tr>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2.9, System-Generated JVs (paragraph 020209)</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Governs the eight recurring, automated JV types DFAS runs inside DDRS-B (detailed in D.2 below) — these are pre-approved by the Components so DFAS can process them without a fresh approval cycle each time, provided they stay within the documented business rules.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2.10, JV Preparation (paragraph 020210), and Table 2-1, JV Approval Thresholds</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dollar-value-based approval hierarchy — larger JVs require higher-level sign-off, with DoD Components permitted to set even lower approval thresholds than the FMR's baseline if they choose.</w:t>
            </w:r>
          </w:p>
        </w:tc>
      </w:tr>
      <w:tr>
        <w:tc>
          <w:tcPr>
            <w:tcW w:type="dxa" w:w="3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2.11, Release of Reports (paragraph 020211)</w:t>
            </w:r>
          </w:p>
        </w:tc>
        <w:tc>
          <w:tcPr>
            <w:tcW w:type="dxa" w:w="6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business rules for when a DDRS-produced report (trial balance, financial statement) is considered final and can be released, i.e., the actual go/no-go gate between DDRS's internal processing and an issued financial statement.</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2.12, Certifications (paragraph 020212)</w:t>
            </w:r>
          </w:p>
        </w:tc>
        <w:tc>
          <w:tcPr>
            <w:tcW w:type="dxa" w:w="6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sign-off/certification requirements that close out the reporting cycle — the human accountability layer sitting on top of everything DDRS has automated.</w:t>
            </w:r>
          </w:p>
        </w:tc>
      </w:tr>
    </w:tbl>
    <w:p>
      <w:pPr>
        <w:spacing w:after="200" w:before="80"/>
      </w:pPr>
      <w:r>
        <w:rPr>
          <w:rFonts w:ascii="Calibri" w:cs="Calibri" w:eastAsia="Calibri" w:hAnsi="Calibri"/>
          <w:i/>
          <w:iCs/>
          <w:color w:val="555555"/>
          <w:sz w:val="19"/>
          <w:szCs w:val="19"/>
        </w:rPr>
        <w:t xml:space="preserve">This is a directly sourced answer to “how many business rules and what are they” at the chapter-and-section level: DDRS's governing rulebook is organized into five core numbered sections (2.8–2.12) plus their supporting sub-paragraphs and one formal threshold table. DFAS and DoD IG documentation does not publish a single flat count of “business rules” as discrete numbered items below this section level in any public source located for this paper — the rules exist as regulatory text (paragraphs, sub-paragraphs, and the approval-threshold table), not as a numbered rules engine catalog. If Peter needs an actual rules-engine-level count (e.g., the number of distinct validation/derivation rules configured inside DDRS-B's import pre-processing), that would require a direct DFAS Indianapolis data request — it is not published.</w:t>
      </w:r>
    </w:p>
    <w:p>
      <w:pPr>
        <w:pStyle w:val="Heading1"/>
        <w:spacing w:after="160" w:before="360"/>
      </w:pPr>
      <w:r>
        <w:t xml:space="preserve">D.2 The eight system-generated JV types — what's confirmed and what isn't</w:t>
      </w:r>
    </w:p>
    <w:p>
      <w:pPr>
        <w:spacing w:after="160" w:line="276"/>
      </w:pPr>
      <w:r>
        <w:rPr>
          <w:rFonts w:ascii="Calibri" w:cs="Calibri" w:eastAsia="Calibri" w:hAnsi="Calibri"/>
          <w:sz w:val="22"/>
          <w:szCs w:val="22"/>
        </w:rPr>
        <w:t xml:space="preserve">DoD FMR Volume 6A, Chapter 2, paragraph 2.9.2 states plainly: “DFAS utilizes eight types of recurring system-generated JVs in DDRS-B.” This paper cross-checked that count against a GAO audit (GAO-20-96, January 2020) that specifically sampled from this population, and can confirm the following about the eight types: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7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t>
            </w:r>
          </w:p>
        </w:tc>
        <w:tc>
          <w:tcPr>
            <w:tcW w:type="dxa" w:w="3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Type</w:t>
            </w:r>
          </w:p>
        </w:tc>
        <w:tc>
          <w:tcPr>
            <w:tcW w:type="dxa" w:w="57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Confirmation status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Funding Adjustments</w:t>
            </w:r>
          </w:p>
        </w:tc>
        <w:tc>
          <w:tcPr>
            <w:tcW w:type="dxa" w:w="5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explicitly by GAO-20-96 as one of the four types GAO selected for its testing sample.</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Pre-close Canceling Appropriations</w:t>
            </w:r>
          </w:p>
        </w:tc>
        <w:tc>
          <w:tcPr>
            <w:tcW w:type="dxa" w:w="5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explicitly by GAO-20-96; also independently described in the FMR as adjustments made “during a specific accounting period of each fiscal year to facilitate the process of cancelling appropriations” — i.e., the mechanism that closes out appropriations reaching the end of their legal availability.</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Army Undistributed Adjustments</w:t>
            </w:r>
          </w:p>
        </w:tc>
        <w:tc>
          <w:tcPr>
            <w:tcW w:type="dxa" w:w="5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explicitly by GAO-20-96 as a Component-specific instance of the “Undistributed” type (see #8).</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Navy Undistributed Adjustments</w:t>
            </w:r>
          </w:p>
        </w:tc>
        <w:tc>
          <w:tcPr>
            <w:tcW w:type="dxa" w:w="5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explicitly by GAO-20-96 as a separate Component-specific instance of the same “Undistributed” type.</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5</w:t>
            </w:r>
          </w:p>
        </w:tc>
        <w:tc>
          <w:tcPr>
            <w:tcW w:type="dxa" w:w="3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Permanent with Reversal Feeder Trial Balance Adjustments</w:t>
            </w:r>
          </w:p>
        </w:tc>
        <w:tc>
          <w:tcPr>
            <w:tcW w:type="dxa" w:w="5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Named directly in the FMR text itself (paragraph 2.9.2, listed alongside the appropriation-cancellation type), though the FMR's own numbering for this specific item was not fully extractable from the public document text available to this research.</w:t>
            </w:r>
          </w:p>
        </w:tc>
      </w:tr>
      <w:tr>
        <w:tc>
          <w:tcPr>
            <w:tcW w:type="dxa" w:w="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6–8</w:t>
            </w:r>
          </w:p>
        </w:tc>
        <w:tc>
          <w:tcPr>
            <w:tcW w:type="dxa" w:w="3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Remaining types, including the general “Undistributed” category itself (FMR paragraph 2.9.2.8)</w:t>
            </w:r>
          </w:p>
        </w:tc>
        <w:tc>
          <w:tcPr>
            <w:tcW w:type="dxa" w:w="5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The FMR confirms paragraph 2.9.2.8 is specifically the “Undistributed” type — adjustments supporting the monthly requirement that final appropriation-level disbursements and collections reported in DDRS-B agree to Treasury balances (directly the same mechanism as the GAFS/DDRS $591.7 million example in Section 3.15.1 of this paper, and the STARS/TTBCASH pattern in Section 3.13.4). The remaining 2–3 types in the full list of eight were not individually named in any public source located for this research.</w:t>
            </w:r>
          </w:p>
        </w:tc>
      </w:tr>
    </w:tbl>
    <w:p>
      <w:pPr>
        <w:spacing w:after="200" w:before="80"/>
      </w:pPr>
      <w:r>
        <w:rPr>
          <w:rFonts w:ascii="Calibri" w:cs="Calibri" w:eastAsia="Calibri" w:hAnsi="Calibri"/>
          <w:i/>
          <w:iCs/>
          <w:color w:val="555555"/>
          <w:sz w:val="19"/>
          <w:szCs w:val="19"/>
        </w:rPr>
        <w:t xml:space="preserve">Honest accounting of this list: this paper can confirm 5 of the 8 named types with reasonable specificity (Funding Adjustments; Pre-close Canceling Appropriations; Army Undistributed; Navy Undistributed; Permanent with Reversal Feeder Trial Balance Adjustments) and can confirm the Undistributed category's general definition and paragraph location (2.9.2.8) without a full independent name for every remaining slot. This is a case where the regulation states a precise count (eight) and this paper's open-source research could substantiate most, but not literally all, of the individual items — flagged explicitly rather than filled in with a guess.</w:t>
      </w:r>
    </w:p>
    <w:p>
      <w:pPr>
        <w:pStyle w:val="Heading1"/>
        <w:spacing w:after="160" w:before="360"/>
      </w:pPr>
      <w:r>
        <w:t xml:space="preserve">D.3 The manual/non-system-generated JV categories, and how many logs DFAS actually keeps</w:t>
      </w:r>
    </w:p>
    <w:p>
      <w:pPr>
        <w:spacing w:after="160" w:line="276"/>
      </w:pPr>
      <w:r>
        <w:rPr>
          <w:rFonts w:ascii="Calibri" w:cs="Calibri" w:eastAsia="Calibri" w:hAnsi="Calibri"/>
          <w:sz w:val="22"/>
          <w:szCs w:val="22"/>
        </w:rPr>
        <w:t xml:space="preserve">Beyond the eight automated types, DFAS processes manually prepared JVs through a small number of named, auditor-confirmed log categories. A DoD IG audit of DFAS Indianapolis's Army General Fund process (DODIG-2012-096) found DFAS Indianapolis specifically uses four distinct logs to prepare journal voucher adjustments:</w:t>
      </w:r>
    </w:p>
    <w:p>
      <w:pPr>
        <w:pStyle w:val="ListParagraph"/>
        <w:numPr>
          <w:ilvl w:val="0"/>
          <w:numId w:val="1"/>
        </w:numPr>
        <w:spacing w:after="80" w:line="276"/>
      </w:pPr>
      <w:r>
        <w:rPr>
          <w:rFonts w:ascii="Calibri" w:cs="Calibri" w:eastAsia="Calibri" w:hAnsi="Calibri"/>
          <w:sz w:val="22"/>
          <w:szCs w:val="22"/>
        </w:rPr>
        <w:t xml:space="preserve">Journal Voucher Adjustment Log</w:t>
      </w:r>
    </w:p>
    <w:p>
      <w:pPr>
        <w:pStyle w:val="ListParagraph"/>
        <w:numPr>
          <w:ilvl w:val="0"/>
          <w:numId w:val="1"/>
        </w:numPr>
        <w:spacing w:after="80" w:line="276"/>
      </w:pPr>
      <w:r>
        <w:rPr>
          <w:rFonts w:ascii="Calibri" w:cs="Calibri" w:eastAsia="Calibri" w:hAnsi="Calibri"/>
          <w:sz w:val="22"/>
          <w:szCs w:val="22"/>
        </w:rPr>
        <w:t xml:space="preserve">Feeder Trial Balance Adjustment Log</w:t>
      </w:r>
    </w:p>
    <w:p>
      <w:pPr>
        <w:pStyle w:val="ListParagraph"/>
        <w:numPr>
          <w:ilvl w:val="0"/>
          <w:numId w:val="1"/>
        </w:numPr>
        <w:spacing w:after="80" w:line="276"/>
      </w:pPr>
      <w:r>
        <w:rPr>
          <w:rFonts w:ascii="Calibri" w:cs="Calibri" w:eastAsia="Calibri" w:hAnsi="Calibri"/>
          <w:sz w:val="22"/>
          <w:szCs w:val="22"/>
        </w:rPr>
        <w:t xml:space="preserve">Pre-Closing Adjustment Log</w:t>
      </w:r>
    </w:p>
    <w:p>
      <w:pPr>
        <w:pStyle w:val="ListParagraph"/>
        <w:numPr>
          <w:ilvl w:val="0"/>
          <w:numId w:val="1"/>
        </w:numPr>
        <w:spacing w:after="80" w:line="276"/>
      </w:pPr>
      <w:r>
        <w:rPr>
          <w:rFonts w:ascii="Calibri" w:cs="Calibri" w:eastAsia="Calibri" w:hAnsi="Calibri"/>
          <w:sz w:val="22"/>
          <w:szCs w:val="22"/>
        </w:rPr>
        <w:t xml:space="preserve">Undistributed Adjustment Log</w:t>
      </w:r>
    </w:p>
    <w:p>
      <w:pPr>
        <w:spacing w:after="160" w:line="276"/>
      </w:pPr>
      <w:r>
        <w:rPr>
          <w:rFonts w:ascii="Calibri" w:cs="Calibri" w:eastAsia="Calibri" w:hAnsi="Calibri"/>
          <w:sz w:val="22"/>
          <w:szCs w:val="22"/>
        </w:rPr>
        <w:t xml:space="preserve">Separately, a DCMA accounting manual (DCMA-MAN 4301-04, describing how DFAS processes JVs on DCMA's behalf as DFAS's Working Capital Fund customer) confirms a functionally distinct three-way categorization of how a JV actually originates, regardless of which log it lands 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JV origin category</w:t>
            </w:r>
          </w:p>
        </w:tc>
        <w:tc>
          <w:tcPr>
            <w:tcW w:type="dxa" w:w="7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How it works</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Manual/Trial-Balance-driven JVs</w:t>
            </w:r>
          </w:p>
        </w:tc>
        <w:tc>
          <w:tcPr>
            <w:tcW w:type="dxa" w:w="7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Typically the result of analysis on the trial balance itself — the DCMA manual specifically cites Treasury Tie-Point reconciliations as a common trigger. DFAS prepares a supporting package with a signature page and a tiered review process scaled to the JV's dollar value (the same Table 2-1 approval-threshold logic from D.1).</w:t>
            </w:r>
          </w:p>
        </w:tc>
      </w:tr>
      <w:tr>
        <w:tc>
          <w:tcPr>
            <w:tcW w:type="dxa" w:w="2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Automated JVs</w:t>
            </w:r>
          </w:p>
        </w:tc>
        <w:tc>
          <w:tcPr>
            <w:tcW w:type="dxa" w:w="74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performs these on DCMA's (or any Component's) behalf as part of the eight recurring system-generated types from D.2, with DFAS preparing a standard memorandum per category rather than a bespoke package per transaction.</w:t>
            </w:r>
          </w:p>
        </w:tc>
      </w:tr>
      <w:tr>
        <w:tc>
          <w:tcPr>
            <w:tcW w:type="dxa" w:w="2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“Data Call” JVs</w:t>
            </w:r>
          </w:p>
        </w:tc>
        <w:tc>
          <w:tcPr>
            <w:tcW w:type="dxa" w:w="74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Component-prepared (in DCMA's case, by its own Staff Accountant), typically for items that don't originate as system transactions at all — property, plant &amp; equipment, environmental/contingent liabilities, and similar estimation-heavy balances (the same category this paper's Annex B.5 describes as “data-call journal vouchers” in the DDRS-AFS quarterly cycle).</w:t>
            </w:r>
          </w:p>
        </w:tc>
      </w:tr>
    </w:tbl>
    <w:p>
      <w:pPr>
        <w:spacing w:after="160" w:line="276"/>
      </w:pPr>
      <w:r>
        <w:rPr>
          <w:rFonts w:ascii="Calibri" w:cs="Calibri" w:eastAsia="Calibri" w:hAnsi="Calibri"/>
          <w:sz w:val="22"/>
          <w:szCs w:val="22"/>
        </w:rPr>
        <w:t xml:space="preserve">The DCMA manual also confirms, precisely, the mechanical process for one specific and important JV category this paper has discussed extensively — intragovernmental elimination: “DFAS imports trial balance from DDRS-B or populates the Trading Partner Module of DDRS-AFS. Once the seller-side successfully imports, DDRS-AFS automatically populates reciprocal buyer-side balances and adjusts buyer-side balances as a JV.” This is the authoritative, DFAS-sourced answer to the mechanical “how” behind Section 7.6's IGT elimination framework and Section 9.8–9.9's GAFS/ABSS traceability walkthrough: DDRS-AFS has a dedicated Trading Partner Module, and elimination JVs are system-generated from the seller side once trading-partner data successfully imports — confirming that when trading-partner data does not survive the trip from source transaction to DDRS-AFS (the exact gap this paper's Section 9.8–9.9 investigated), the automatic reciprocal-JV mechanism simply cannot fire, forcing a manual “Data Call” JV instead.</w:t>
      </w:r>
    </w:p>
    <w:p>
      <w:pPr>
        <w:pStyle w:val="Heading1"/>
        <w:spacing w:after="160" w:before="360"/>
      </w:pPr>
      <w:r>
        <w:t xml:space="preserve">D.4 Timing: when JVs actually get recorded, and how fast reconciliation differences must clear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300"/>
      </w:tblGrid>
      <w:tr>
        <w:trPr>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Rule</w:t>
            </w:r>
          </w:p>
        </w:tc>
        <w:tc>
          <w:tcPr>
            <w:tcW w:type="dxa" w:w="5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Requirement</w:t>
            </w:r>
          </w:p>
        </w:tc>
        <w:tc>
          <w:tcPr>
            <w:tcW w:type="dxa" w:w="2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Source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JV recording window</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can record JVs in a Component's own ERP (e.g., DAI) throughout the fiscal period, but records JVs directly in DDRS modules only after quarter-end, any time between month-end close and production of draft financial statements.</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DCMA-MAN 4301-04</w:t>
            </w:r>
          </w:p>
        </w:tc>
      </w:tr>
      <w:tr>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Reconciliation review timing</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Both DFAS (Service Provider) supervisory review and Component review/approval must complete within 10 business days after researching and resolving all identified differences from a monthly reconciliation.</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FMR Volume 4, Chapter 2 (June 2025 edition)</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Variance clearance deadline</w:t>
            </w:r>
          </w:p>
        </w:tc>
        <w:tc>
          <w:tcPr>
            <w:tcW w:type="dxa" w:w="5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FBWT reconciliation variances — including undistributed, suspense, and Statement of Differences (SOD) balances — must clear within 60 business days from the date reported on the Cash Management Report, unless immaterial in total based on documented analytical procedures.</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FMR Volume 4, Chapter 2</w:t>
            </w:r>
          </w:p>
        </w:tc>
      </w:tr>
      <w:tr>
        <w:tc>
          <w:tcPr>
            <w:tcW w:type="dxa" w:w="2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Materiality threshold for GL-to-subsidiary reconciliation</w:t>
            </w:r>
          </w:p>
        </w:tc>
        <w:tc>
          <w:tcPr>
            <w:tcW w:type="dxa" w:w="5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DFAS must investigate unreconciled differences between the general ledger amount and subsidiary records whenever the irreconcilable difference exceeds $1 million, and continue monthly reconciliation attempts until the difference falls below $1 million.</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FMR Volume 6A, Chapter 2</w:t>
            </w:r>
          </w:p>
        </w:tc>
      </w:tr>
    </w:tbl>
    <w:p>
      <w:pPr>
        <w:pStyle w:val="Heading1"/>
        <w:spacing w:after="160" w:before="360"/>
      </w:pPr>
      <w:r>
        <w:t xml:space="preserve">D.5 GTAS reporting with Treasury — what and why, restated with DDRS's own internal mechanics</w:t>
      </w:r>
    </w:p>
    <w:p>
      <w:pPr>
        <w:spacing w:after="160" w:line="276"/>
      </w:pPr>
      <w:r>
        <w:rPr>
          <w:rFonts w:ascii="Calibri" w:cs="Calibri" w:eastAsia="Calibri" w:hAnsi="Calibri"/>
          <w:sz w:val="22"/>
          <w:szCs w:val="22"/>
        </w:rPr>
        <w:t xml:space="preserve">Section 11.2 of this paper already covers GTAS's external mechanics (monthly bulk-file Adjusted Trial Balance submission, USSGL/SMAF validation, CARS/DATA-Act-Broker/G-Invoicing/OMB-MAX reconciliation edits). What this annex adds is the DDRS-internal step immediately before that submission: once DDRS-AFS's Trading Partner Module has resolved intragovernmental balances (D.3) and the JV lifecycle in D.1–D.2 has closed out the reporting period, DDRS-B assembles the resulting trial balance into the bulk-file format GTAS requires and DFAS transmits it within the GTAS Reporting Window Schedule Treasury publishes annually. The “why” is the same reason this entire paper keeps returning to: GTAS is Treasury's single point of truth for the government-wide consolidated financial statements and the annual Financial Report of the U.S. Government, and DoD's share of that report (the largest of any federal agency) depends entirely on DDRS having correctly executed the JV/elimination/reconciliation lifecycle described in D.1–D.4 before the file ever leaves DFAS.</w:t>
      </w:r>
    </w:p>
    <w:p>
      <w:pPr>
        <w:pStyle w:val="Heading1"/>
        <w:spacing w:after="160" w:before="360"/>
      </w:pPr>
      <w:r>
        <w:t xml:space="preserve">D.6 The realistic picture: how much actually changes between GL and financial statement, and how serious it is</w:t>
      </w:r>
    </w:p>
    <w:p>
      <w:pPr>
        <w:spacing w:after="160" w:line="276"/>
      </w:pPr>
      <w:r>
        <w:rPr>
          <w:rFonts w:ascii="Calibri" w:cs="Calibri" w:eastAsia="Calibri" w:hAnsi="Calibri"/>
          <w:sz w:val="22"/>
          <w:szCs w:val="22"/>
        </w:rPr>
        <w:t xml:space="preserve">This is the direct answer to the question asked, now anchored to the two most current, most granular sources available: GAO-25-108052 (“Insights into the Auditability of DOD's Fiscal Year 2024 Balance Sheet,” published September 18, 2025) and DoD IG's actual FY2025 audit results (released December 18–19, 2025, covered in this paper's Section 3.16.5 for the NSA/DIA/DARPA angle and expanded here). Together they let this annex move from “DoD has a persistent JV/adjustment problem” (D.1–D.5, established from historical audits) to a precise, current, line-item-level picture of exactly how much of DoD's balance sheet is affected, by which specific weaknesses, and on what remediation timeline DoD itself has committed to.</w:t>
      </w:r>
    </w:p>
    <w:p>
      <w:pPr>
        <w:pStyle w:val="Heading2"/>
        <w:spacing w:after="120" w:before="280"/>
      </w:pPr>
      <w:r>
        <w:t xml:space="preserve">D.6.1 FY2024: the balance sheet, decomposed line item by line item</w:t>
      </w:r>
    </w:p>
    <w:p>
      <w:pPr>
        <w:spacing w:after="160" w:line="276"/>
      </w:pPr>
      <w:r>
        <w:rPr>
          <w:rFonts w:ascii="Calibri" w:cs="Calibri" w:eastAsia="Calibri" w:hAnsi="Calibri"/>
          <w:sz w:val="22"/>
          <w:szCs w:val="22"/>
        </w:rPr>
        <w:t xml:space="preserve">DoD's FY2024 consolidated balance sheet drew on financial information from 67 separate DoD components; only 24 of those components underwent individual, opinion-bearing audits. GAO's analysis breaks down exactly which opinion type covered which share of DoD's assets and liabilities: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700"/>
        <w:gridCol w:w="2900"/>
      </w:tblGrid>
      <w:tr>
        <w:trPr>
          <w:tblHeader/>
        </w:trPr>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Opinion type</w:t>
            </w:r>
          </w:p>
        </w:tc>
        <w:tc>
          <w:tcPr>
            <w:tcW w:type="dxa" w:w="1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 of components</w:t>
            </w:r>
          </w:p>
        </w:tc>
        <w:tc>
          <w:tcPr>
            <w:tcW w:type="dxa" w:w="27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Share of total assets</w:t>
            </w:r>
          </w:p>
        </w:tc>
        <w:tc>
          <w:tcPr>
            <w:tcW w:type="dxa" w:w="2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Share of total liabilities</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Unmodified (clean)</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11</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$1.8 trillion (42.8%)</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$3.1 trillion (72.2%)</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Qualified</w:t>
            </w:r>
          </w:p>
        </w:tc>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w:t>
            </w:r>
          </w:p>
        </w:tc>
        <w:tc>
          <w:tcPr>
            <w:tcW w:type="dxa" w:w="2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$395 billion (9.6%)</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$934.2 billion (21.5%)</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Disclaimer</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12</w:t>
            </w:r>
          </w:p>
        </w:tc>
        <w:tc>
          <w:tcPr>
            <w:tcW w:type="dxa" w:w="27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$1.8 trillion (43.2%)</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$247.5 billion (5.7%)</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 individual audit performed</w:t>
            </w:r>
          </w:p>
        </w:tc>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39</w:t>
            </w:r>
          </w:p>
        </w:tc>
        <w:tc>
          <w:tcPr>
            <w:tcW w:type="dxa" w:w="27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$182.4 billion (4.4%)</w:t>
            </w:r>
          </w:p>
        </w:tc>
        <w:tc>
          <w:tcPr>
            <w:tcW w:type="dxa" w:w="29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not separately reported</w:t>
            </w:r>
          </w:p>
        </w:tc>
      </w:tr>
    </w:tbl>
    <w:p>
      <w:pPr>
        <w:spacing w:after="160" w:line="276"/>
      </w:pPr>
      <w:r>
        <w:rPr>
          <w:rFonts w:ascii="Calibri" w:cs="Calibri" w:eastAsia="Calibri" w:hAnsi="Calibri"/>
          <w:sz w:val="22"/>
          <w:szCs w:val="22"/>
        </w:rPr>
        <w:t xml:space="preserve">Two details make this table more (and less) reassuring than the headline “disclaimer of opinion” suggests. First, the clean-opinion asset share is heavily concentrated in one component: the Military Retirement Fund alone — which received its 30th consecutive clean opinion in FY2024 — accounts for $1.6 trillion, or 38.9 percentage points, of the entire 42.8% clean-opinion asset share. Strip out the Military Retirement Fund and the rest of DoD's “clean” asset base shrinks dramatically. Second, of the 43.2% of assets tied to disclaimed components, 41.6 percentage points (≈$1.7 trillion) comes from just three components: the Army, Navy, and Air Force General Funds, each disclaimed for the seventh consecutive year running as of FY2024. The Marine Corps — the fourth military-service-level reporting entity — received a clean opinion for its second consecutive year, but it only carries $49 billion (1.2%) of DoD's total assets, so its clean opinion barely moves the department-wide needle.</w:t>
      </w:r>
    </w:p>
    <w:p>
      <w:pPr>
        <w:pStyle w:val="Heading2"/>
        <w:spacing w:after="120" w:before="280"/>
      </w:pPr>
      <w:r>
        <w:t xml:space="preserve">D.6.2 Which specific balance-sheet line items are actually exposed, and to what degree</w:t>
      </w:r>
    </w:p>
    <w:p>
      <w:pPr>
        <w:spacing w:after="160" w:line="276"/>
      </w:pPr>
      <w:r>
        <w:rPr>
          <w:rFonts w:ascii="Calibri" w:cs="Calibri" w:eastAsia="Calibri" w:hAnsi="Calibri"/>
          <w:sz w:val="22"/>
          <w:szCs w:val="22"/>
        </w:rPr>
        <w:t xml:space="preserve">Of the 28 DoD-wide material weaknesses GAO IG identified in FY2024, GAO determined that 9 relate directly to specific balance-sheet line items, collectively touching $2.1 trillion (50.3%) of reported assets and $146.9 billion (3.4%) of reported liabilities. GAO's line-item-level breakdown, with DoD's own committed remediation year for each weakness: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1600"/>
        <w:gridCol w:w="2300"/>
      </w:tblGrid>
      <w:tr>
        <w:trPr>
          <w:tblHeader/>
        </w:trPr>
        <w:tc>
          <w:tcPr>
            <w:tcW w:type="dxa" w:w="2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Balance sheet line item</w:t>
            </w:r>
          </w:p>
        </w:tc>
        <w:tc>
          <w:tcPr>
            <w:tcW w:type="dxa" w:w="31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Dollar amount directly tied to a component-level material weakness</w:t>
            </w:r>
          </w:p>
        </w:tc>
        <w:tc>
          <w:tcPr>
            <w:tcW w:type="dxa" w:w="1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 of DoD's total line-item value</w:t>
            </w:r>
          </w:p>
        </w:tc>
        <w:tc>
          <w:tcPr>
            <w:tcW w:type="dxa" w:w="2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DoD's committed remediation year</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Fund Balance with Treasury</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$26.3 billion</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3.1%</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Varies (see note below)</w:t>
            </w:r>
          </w:p>
        </w:tc>
      </w:tr>
      <w:tr>
        <w:tc>
          <w:tcPr>
            <w:tcW w:type="dxa" w:w="2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General and Right-to-Use Property, Plant, and Equipment</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$808.7 billion</w:t>
            </w:r>
          </w:p>
        </w:tc>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95.2%</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2027</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Inventory and Related Property</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$354.6 billion</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96.2%</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2027–2028</w:t>
            </w:r>
          </w:p>
        </w:tc>
      </w:tr>
      <w:tr>
        <w:tc>
          <w:tcPr>
            <w:tcW w:type="dxa" w:w="28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Environmental and Disposal Liabilities</w:t>
            </w:r>
          </w:p>
        </w:tc>
        <w:tc>
          <w:tcPr>
            <w:tcW w:type="dxa" w:w="31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$40.6 billion</w:t>
            </w:r>
          </w:p>
        </w:tc>
        <w:tc>
          <w:tcPr>
            <w:tcW w:type="dxa" w:w="1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40.1%</w:t>
            </w:r>
          </w:p>
        </w:tc>
        <w:tc>
          <w:tcPr>
            <w:tcW w:type="dxa" w:w="2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2026</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Accounts Payable</w:t>
            </w:r>
          </w:p>
        </w:tc>
        <w:tc>
          <w:tcPr>
            <w:tcW w:type="dxa" w:w="31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$38.4 billion</w:t>
            </w:r>
          </w:p>
        </w:tc>
        <w:tc>
          <w:tcPr>
            <w:tcW w:type="dxa" w:w="1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72.8%</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2026–2027</w:t>
            </w:r>
          </w:p>
        </w:tc>
      </w:tr>
    </w:tbl>
    <w:p>
      <w:pPr>
        <w:spacing w:after="200" w:before="80"/>
      </w:pPr>
      <w:r>
        <w:rPr>
          <w:rFonts w:ascii="Calibri" w:cs="Calibri" w:eastAsia="Calibri" w:hAnsi="Calibri"/>
          <w:i/>
          <w:iCs/>
          <w:color w:val="555555"/>
          <w:sz w:val="19"/>
          <w:szCs w:val="19"/>
        </w:rPr>
        <w:t xml:space="preserve">The Fund Balance with Treasury row is the single most important nuance in this entire annex, and it directly qualifies this paper's earlier framing in Sections 3.13, 9.8–9.9, and D.1–D.5: FBWT remains a DoD-wide material weakness in FY2024, but the military services — which together account for 74.7% of DoD's total reported FBWT — had all individually downgraded or resolved their own component-level FBWT material weaknesses by FY2024. The department-wide flag persists because of a remaining material amount of outstanding findings elsewhere in the FBWT population, not because every Component still has an open FBWT problem. This is exactly the distinction Annex B.2's opinion-spectrum discussion was building toward: a DoD-wide disclaimer does not mean uniform failure across every Component and every line item — it means the worst-performing components and line items are severe and large enough to prevent an overall opinion, while other parts of the same balance sheet are demonstrably more mature.</w:t>
      </w:r>
    </w:p>
    <w:p>
      <w:pPr>
        <w:spacing w:after="160" w:line="276"/>
      </w:pPr>
      <w:r>
        <w:rPr>
          <w:rFonts w:ascii="Calibri" w:cs="Calibri" w:eastAsia="Calibri" w:hAnsi="Calibri"/>
          <w:sz w:val="22"/>
          <w:szCs w:val="22"/>
        </w:rPr>
        <w:t xml:space="preserve">By contrast, General PP&amp;E and Inventory are the two line items where the weakness is genuinely close to pervasive at the reported-dollar level — 95.2% and 96.2% of those line items' total value sit inside components with an identified material weakness directly against that line item. These two line items are also exactly where this paper's Section 7.3 (inventory) and Section 7.4 (property) use cases, and Annex B.3's existence/completeness assertion discussion, predicted the weakest evidence would be found — the audit data confirms that prediction with real, current dollar figures rather than the general pattern-level argument this paper made before locating GAO-25-108052.</w:t>
      </w:r>
    </w:p>
    <w:p>
      <w:pPr>
        <w:pStyle w:val="Heading2"/>
        <w:spacing w:after="120" w:before="280"/>
      </w:pPr>
      <w:r>
        <w:t xml:space="preserve">D.6.3 The two material misstatements DoD IG actually named in FY2024 — and why one of them is the JSF use case this paper already built</w:t>
      </w:r>
    </w:p>
    <w:p>
      <w:pPr>
        <w:spacing w:after="160" w:line="276"/>
      </w:pPr>
      <w:r>
        <w:rPr>
          <w:rFonts w:ascii="Calibri" w:cs="Calibri" w:eastAsia="Calibri" w:hAnsi="Calibri"/>
          <w:sz w:val="22"/>
          <w:szCs w:val="22"/>
        </w:rPr>
        <w:t xml:space="preserve">A material weakness is a control deficiency; a material misstatement is DoD IG's finding that the financial statements are actually, demonstrably wrong because of it. FY2024 produced exactly two named material misstatements, both traced to complete omissions rather than valuation errors:</w:t>
      </w:r>
    </w:p>
    <w:p>
      <w:pPr>
        <w:pStyle w:val="ListParagraph"/>
        <w:numPr>
          <w:ilvl w:val="0"/>
          <w:numId w:val="1"/>
        </w:numPr>
        <w:spacing w:after="80" w:line="276"/>
      </w:pPr>
      <w:r>
        <w:rPr>
          <w:rFonts w:ascii="Calibri" w:cs="Calibri" w:eastAsia="Calibri" w:hAnsi="Calibri"/>
          <w:sz w:val="22"/>
          <w:szCs w:val="22"/>
        </w:rPr>
        <w:t xml:space="preserve">Security Assistance Accounts: DoD IG found the Defense Security Cooperation Agency's Security Assistance Accounts (the accounting for Foreign Military Sales activity, referenced in this paper's Section 7.6 IGT framework) should have been, but was not, consolidated into DoD's balance sheet under SFFAS No. 47's reporting-entity criteria. The omission was material and directly quantifiable: the Security Assistance Accounts alone reported $16.7 billion in the Other-than-Intragovernmental Accounts Payable line — an amount that would have increased DoD's corresponding reported line item by 40.8% had it been properly consolidated. This is a completeness failure at the reporting-entity level, not a transaction-level error: an entire accounting fund was left out of the consolidation, not merely under-recorded within it.</w:t>
      </w:r>
    </w:p>
    <w:p>
      <w:pPr>
        <w:pStyle w:val="ListParagraph"/>
        <w:numPr>
          <w:ilvl w:val="0"/>
          <w:numId w:val="1"/>
        </w:numPr>
        <w:spacing w:after="80" w:line="276"/>
      </w:pPr>
      <w:r>
        <w:rPr>
          <w:rFonts w:ascii="Calibri" w:cs="Calibri" w:eastAsia="Calibri" w:hAnsi="Calibri"/>
          <w:sz w:val="22"/>
          <w:szCs w:val="22"/>
        </w:rPr>
        <w:t xml:space="preserve">Joint Strike Fighter Program government property: DoD IG identified, for the sixth consecutive year, that DoD did not properly account for, manage, or report JSF Program government property — both a standing material weakness and, in FY2024, an actual material misstatement. With an estimated total life-cycle cost of $2 trillion (DoD's single most expensive weapon system in history), the JSF Program's unreported property understates two of DoD's largest asset line items simultaneously: Inventory and Related Property, and General and Right-to-Use Property, Plant, and Equipment. This is the same structural problem this paper's Section 7.7 traced conceptually (JSF's financial data is scattered across DEAMS, Navy ERP, PIEE/WAWF, and DSCA's FMS systems with no single system of record) — GAO's FY2024 finding confirms that scattering isn't just an architectural curiosity this paper identified, it is an actual, named, audited material misstatement with a specific asset-understatement effect on the balance sheet. This paper's Section 3.16.5 already noted DoD IG's FY2025 audit continued to flag JSF Global Spares Pool assets specifically as unquantifiable due to insufficient existence/completeness/valuation evidence — meaning this is now a seven-consecutive-year-and-counting finding as of FY2025.</w:t>
      </w:r>
    </w:p>
    <w:p>
      <w:pPr>
        <w:pStyle w:val="Heading2"/>
        <w:spacing w:after="120" w:before="280"/>
      </w:pPr>
      <w:r>
        <w:t xml:space="preserve">D.6.4 The four pervasive, cross-cutting material weaknesses — the ones that don't stay inside one line item</w:t>
      </w:r>
    </w:p>
    <w:p>
      <w:pPr>
        <w:spacing w:after="160" w:line="276"/>
      </w:pPr>
      <w:r>
        <w:rPr>
          <w:rFonts w:ascii="Calibri" w:cs="Calibri" w:eastAsia="Calibri" w:hAnsi="Calibri"/>
          <w:sz w:val="22"/>
          <w:szCs w:val="22"/>
        </w:rPr>
        <w:t xml:space="preserve">Beyond the line-item-specific weaknesses in D.6.2, GAO separately catalogued four material weaknesses DoD IG identified as pervasive — meaning they don't map cleanly to one balance-sheet line item but instead elevate risk across the entire financial statement: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Pervasive material weakness</w:t>
            </w:r>
          </w:p>
        </w:tc>
        <w:tc>
          <w:tcPr>
            <w:tcW w:type="dxa" w:w="7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it means in practice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Financial Management Systems Modernization</w:t>
            </w:r>
          </w:p>
        </w:tc>
        <w:tc>
          <w:tcPr>
            <w:tcW w:type="dxa" w:w="7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DoD's continued reliance on outdated, noncompliant systems increases the risk that information feeding any part of the balance sheet is inaccurate, unreliable, or outdated — this is the department-wide version of the exact system-by-system findings this entire paper documents in Sections 3, 9, and 3.15–3.16 (GAFS-R's unresolved interface-integrity gaps, DISA's acknowledged-legacy WAAS/FAMIS pair, DCSA's NBIS schedule slippage, and so on).</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Intragovernmental Transactions and Intradepartmental Eliminations</w:t>
            </w:r>
          </w:p>
        </w:tc>
        <w:tc>
          <w:tcPr>
            <w:tcW w:type="dxa" w:w="7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did not sufficiently record the intragovernmental/intradepartmental transaction data needed to perform its required elimination process, resulting in incomplete, inaccurate, and unsupported elimination adjustments — the department-wide-scale confirmation of exactly the mechanism this paper's Section 7.6 and Section 9.8–9.9 traced at the individual-transaction level (the DDRS-AFS Trading Partner Module in D.3 above, and what happens when trading-partner data doesn't survive to reach it).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Universe of Transactions</w:t>
            </w:r>
          </w:p>
        </w:tc>
        <w:tc>
          <w:tcPr>
            <w:tcW w:type="dxa" w:w="72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and its components could not provide a complete population of transactions supporting balance-sheet line items, due to a lack of internal controls, policies, and procedures — meaning auditors couldn't even fully establish the denominator (the complete set of transactions that should exist) against which to test completeness, which is a more fundamental problem than simply finding errors within a known population.</w:t>
            </w:r>
          </w:p>
        </w:tc>
      </w:tr>
      <w:tr>
        <w:tc>
          <w:tcPr>
            <w:tcW w:type="dxa" w:w="26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DOD-Wide Oversight and Monitoring</w:t>
            </w:r>
          </w:p>
        </w:tc>
        <w:tc>
          <w:tcPr>
            <w:tcW w:type="dxa" w:w="72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DoD lacked an effective process for overseeing Component-level financial information as it rolled up into the DoD-wide statements — GAO found Component-level data included in the DoD-wide financial statements did not consistently match the audited Component financial statements themselves, a reconciliation gap at the very last step of the consolidation process this paper's Section 11.1 describes.</w:t>
            </w:r>
          </w:p>
        </w:tc>
      </w:tr>
    </w:tbl>
    <w:p>
      <w:pPr>
        <w:pStyle w:val="Heading2"/>
        <w:spacing w:after="120" w:before="280"/>
      </w:pPr>
      <w:r>
        <w:t xml:space="preserve">D.6.5 FY2025 update: the trend line, as of the most current data available</w:t>
      </w:r>
    </w:p>
    <w:p>
      <w:pPr>
        <w:spacing w:after="160" w:line="276"/>
      </w:pPr>
      <w:r>
        <w:rPr>
          <w:rFonts w:ascii="Calibri" w:cs="Calibri" w:eastAsia="Calibri" w:hAnsi="Calibri"/>
          <w:sz w:val="22"/>
          <w:szCs w:val="22"/>
        </w:rPr>
        <w:t xml:space="preserve">DoD released its FY2025 results on December 18–19, 2025 — its eighth consecutive full-scope audit and eighth consecutive disclaimer of opinion, covering approximately $4.65 trillion in reported assets and $4.73 trillion in reported liabilities across 26 separate entity-level audits (DoD IG's own press release describes the effort as covering “nearly 30” Department Components in total). Disclaimed entities collectively still account for 43% of total assets and at least 64% of total budgetary resources — both figures essentially unchanged from the FY2024 pattern in D.6.1.</w:t>
      </w:r>
    </w:p>
    <w:p>
      <w:pPr>
        <w:spacing w:after="160" w:line="276"/>
      </w:pPr>
      <w:r>
        <w:rPr>
          <w:rFonts w:ascii="Calibri" w:cs="Calibri" w:eastAsia="Calibri" w:hAnsi="Calibri"/>
          <w:sz w:val="22"/>
          <w:szCs w:val="22"/>
        </w:rPr>
        <w:t xml:space="preserve">The one clear, quantified year-over-year improvement: DoD IG identified 26 material weaknesses and 2 significant deficiencies in FY2025, down from 28 material weaknesses in FY2024 — a reduction of 2 weaknesses, alongside DoD IG's acting leadership specifically crediting “progress to improve financial management, resulting in auditors downgrading material weaknesses.” FY2025 also newly identifies 5 separate instances of noncompliance with applicable laws, regulations, contracts, and grant agreements, reported for the first time in this level of detail in DoD IG's press materials for this paper's research window. DoD IG has committed to publishing a follow-on report in “late spring 2026” providing greater detail on what specifically drove the FY2025 material weaknesses — that report was not yet available as of this paper's research and would be the natural next update to this annex once released.</w:t>
      </w:r>
    </w:p>
    <w:p>
      <w:pPr>
        <w:spacing w:after="200" w:before="80"/>
      </w:pPr>
      <w:r>
        <w:rPr>
          <w:rFonts w:ascii="Calibri" w:cs="Calibri" w:eastAsia="Calibri" w:hAnsi="Calibri"/>
          <w:i/>
          <w:iCs/>
          <w:color w:val="555555"/>
          <w:sz w:val="19"/>
          <w:szCs w:val="19"/>
        </w:rPr>
        <w:t xml:space="preserve">A note on precision: this paper's Section 3.16.5 already cited DODIG-2026-032 for the NSA/DIA/DARPA disclaimer detail; this subsection adds the department-wide weakness-count trend (28→26) and the noncompliance-instance count (5, newly reported) from the same FY2025 audit cycle, sourced to DoD IG's December 19, 2025 press release rather than the full report text, since the full DODIG-2026-032 report's line-item-level FY2025 breakdown (the direct FY2025 analogue to D.6.2's FY2024 table) was not independently reconstructable from what this paper's research could access — GAO has not yet published a FY2025 balance-sheet-auditability report comparable to GAO-25-108052, which itself was published a full year after the fiscal year it covered. Treat the FY2025 material-weakness count (26) as confirmed and current, and the more granular FY2024-style line-item breakdown as the best currently available proxy for FY2025's likely pattern, not as FY2025 data itself.</w:t>
      </w:r>
    </w:p>
    <w:p>
      <w:pPr>
        <w:pStyle w:val="Heading1"/>
        <w:spacing w:after="160" w:before="360"/>
      </w:pPr>
      <w:r>
        <w:t xml:space="preserve">D.7 Two decades of the same mechanism, now with precise current-year magnitude</w:t>
      </w:r>
    </w:p>
    <w:p>
      <w:pPr>
        <w:spacing w:after="160" w:line="276"/>
      </w:pPr>
      <w:r>
        <w:rPr>
          <w:rFonts w:ascii="Calibri" w:cs="Calibri" w:eastAsia="Calibri" w:hAnsi="Calibri"/>
          <w:sz w:val="22"/>
          <w:szCs w:val="22"/>
        </w:rPr>
        <w:t xml:space="preserve">Combining D.6's FY2024/FY2025 balance-sheet-level precision with the historical JV-level evidence from D.1–D.5 and this paper's Section 3.13 produces the most complete picture this paper can construct: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7300"/>
      </w:tblGrid>
      <w:tr>
        <w:trPr>
          <w:tblHeader/>
        </w:trPr>
        <w:tc>
          <w:tcPr>
            <w:tcW w:type="dxa" w:w="2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Period / Source</w:t>
            </w:r>
          </w:p>
        </w:tc>
        <w:tc>
          <w:tcPr>
            <w:tcW w:type="dxa" w:w="7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What was found</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FY2004, Air Force General Fund (DoD IG Report 07-071)</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A single journal voucher adjustment of $591.7 million posted to force GAFS-R and DDRS disbursement totals to agree with Treasury — substantially, but not completely, resolved after year-end (a $3.8 million residual unsupported difference remained unadjusted in the final financial statements).</w:t>
            </w:r>
          </w:p>
        </w:tc>
      </w:tr>
      <w:tr>
        <w:tc>
          <w:tcPr>
            <w:tcW w:type="dxa" w:w="2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FY2004, DDRS-AFS General Fund FBWT (DoD IG Report 06-039)</w:t>
            </w:r>
          </w:p>
        </w:tc>
        <w:tc>
          <w:tcPr>
            <w:tcW w:type="dxa" w:w="7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14 unsupported journal voucher adjustments misstated the General Fund FBWT account by $1.5 billion (absolute value); separately, DFAS Denver had to create multiple JVs after fiscal year-end just to correctly classify expenditure accounts as entity/non-entity and by fund type.</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FY2006, Department of the Navy Working Capital Fund (DoD IG Report 08-084)</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37 unsupported journal vouchers with a net value of $4.1 billion were processed to balance the Navy WCF's budgetary and proprietary general ledgers; a statistical sample of 160 JVs was tested, projecting an estimated 682 department-wide JVs with some form of operational control deficiency.</w:t>
            </w:r>
          </w:p>
        </w:tc>
      </w:tr>
      <w:tr>
        <w:tc>
          <w:tcPr>
            <w:tcW w:type="dxa" w:w="2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FY2010, Army General Fund (DoD IG Report DODIG-2012-096)</w:t>
            </w:r>
          </w:p>
        </w:tc>
        <w:tc>
          <w:tcPr>
            <w:tcW w:type="dxa" w:w="7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78 unsupported journal voucher adjustments totaling $26.2 billion were identified in a single month (March 2010) of DDRS-B processing; three individual JVs each over $1 billion, totaling $44.7 billion combined, showed no evidence of coordination with the Army.</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FY2018 (department-wide)</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20 overall material weaknesses and 2,595 NFRs department-wide (this paper's Annex B); the same cycle in which DoD OIG issued its first disclaimer of opinion under full-scope audit requirements.</w:t>
            </w:r>
          </w:p>
        </w:tc>
      </w:tr>
      <w:tr>
        <w:tc>
          <w:tcPr>
            <w:tcW w:type="dxa" w:w="2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FY2018–FY2020 (department-wide, per GAO-20-96)</w:t>
            </w:r>
          </w:p>
        </w:tc>
        <w:tc>
          <w:tcPr>
            <w:tcW w:type="dxa" w:w="7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Confirmed that adjustments can be recorded not only by DFAS staff at Indianapolis, Cleveland, and Columbus, but also by non-DFAS staff (Washington Headquarters Services and USACE, which prepares its own statements via CEFMS per Section 3.14.1).</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FY2024 (department-wide, per GAO-25-108052)</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28 material weaknesses and 2 material misstatements; 9 weaknesses directly tied to $2.1 trillion (50.3%) of assets and $146.9 billion (3.4%) of liabilities; General PP&amp;E and Inventory each ~95–96% covered by a directly-tied weakness; two named material misstatements (Security Assistance Accounts, $16.7B omission; JSF Program property, $2T program, 6th consecutive year).</w:t>
            </w:r>
          </w:p>
        </w:tc>
      </w:tr>
      <w:tr>
        <w:tc>
          <w:tcPr>
            <w:tcW w:type="dxa" w:w="25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Q1 FY2025 (department-wide, per DODIG-2026-013, this paper's Section 3.13)</w:t>
            </w:r>
          </w:p>
        </w:tc>
        <w:tc>
          <w:tcPr>
            <w:tcW w:type="dxa" w:w="7300"/>
            <w:shd w:fill="F2F5FB" w:val="clear"/>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$4.2 trillion (net) in DDRS balances tied to 10 retired FM systems and 57 obsolete files, 96.6% with no Treasury-reporting purpose; over 490,000 adjustments against those balances in one quarter (65% unnecessary); 2.2 million further DDRS adjustments that quarter didn't identify their source system at all.</w:t>
            </w:r>
          </w:p>
        </w:tc>
      </w:tr>
      <w:tr>
        <w:tc>
          <w:tcPr>
            <w:tcW w:type="dxa" w:w="25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FY2025 (department-wide, per DoD IG December 2025 press release)</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19"/>
                <w:szCs w:val="19"/>
              </w:rPr>
              <w:t xml:space="preserve">26 material weaknesses (down from 28), 2 significant deficiencies, 5 instances of noncompliance; 8th consecutive disclaimer of opinion; ~$4.65T assets/$4.73T liabilities; disclaimed entities still 43% of assets, 64%+ of budgetary resources — essentially the same overall magnitude as FY2024, with a modest, credited improvement in weakness count.</w:t>
            </w:r>
          </w:p>
        </w:tc>
      </w:tr>
    </w:tbl>
    <w:p>
      <w:pPr>
        <w:pStyle w:val="Heading2"/>
        <w:spacing w:after="120" w:before="280"/>
      </w:pPr>
      <w:r>
        <w:t xml:space="preserve">How serious is it, stated plainly — now with the FY2024/FY2025 data folded in</w:t>
      </w:r>
    </w:p>
    <w:p>
      <w:pPr>
        <w:pStyle w:val="ListParagraph"/>
        <w:numPr>
          <w:ilvl w:val="0"/>
          <w:numId w:val="1"/>
        </w:numPr>
        <w:spacing w:after="80" w:line="276"/>
      </w:pPr>
      <w:r>
        <w:rPr>
          <w:rFonts w:ascii="Calibri" w:cs="Calibri" w:eastAsia="Calibri" w:hAnsi="Calibri"/>
          <w:sz w:val="22"/>
          <w:szCs w:val="22"/>
        </w:rPr>
        <w:t xml:space="preserve">It is not evidence of fraud or deliberate misstatement in any of the audits this paper reviewed, FY2024's two named material misstatements included — both trace to entire accounting populations (a fund, a weapon program's property) being left out of consolidation or improperly tracked, not to falsified transactions. That distinction matters and this paper does not overstate it.</w:t>
      </w:r>
    </w:p>
    <w:p>
      <w:pPr>
        <w:pStyle w:val="ListParagraph"/>
        <w:numPr>
          <w:ilvl w:val="0"/>
          <w:numId w:val="1"/>
        </w:numPr>
        <w:spacing w:after="80" w:line="276"/>
      </w:pPr>
      <w:r>
        <w:rPr>
          <w:rFonts w:ascii="Calibri" w:cs="Calibri" w:eastAsia="Calibri" w:hAnsi="Calibri"/>
          <w:sz w:val="22"/>
          <w:szCs w:val="22"/>
        </w:rPr>
        <w:t xml:space="preserve">The FY2024 data makes the “plug-to-control-total” mechanism this annex traced historically (D.1–D.5) concretely visible at the balance-sheet level for the first time in this paper: Inventory and General PP&amp;E — the two line items this paper's Section 7.3–7.4 identified as DoD's classic existence/completeness weak points — are the two line items GAO found are ~95–96% covered by a directly-tied material weakness, essentially confirming this paper's structural predictions with real FY2024 audited dollar figures rather than pattern-level argument alone.</w:t>
      </w:r>
    </w:p>
    <w:p>
      <w:pPr>
        <w:pStyle w:val="ListParagraph"/>
        <w:numPr>
          <w:ilvl w:val="0"/>
          <w:numId w:val="1"/>
        </w:numPr>
        <w:spacing w:after="80" w:line="276"/>
      </w:pPr>
      <w:r>
        <w:rPr>
          <w:rFonts w:ascii="Calibri" w:cs="Calibri" w:eastAsia="Calibri" w:hAnsi="Calibri"/>
          <w:sz w:val="22"/>
          <w:szCs w:val="22"/>
        </w:rPr>
        <w:t xml:space="preserve">The FBWT nuance in D.6.2 is the most important corrective this new data adds to this paper's earlier framing: a DoD-wide material weakness label does not mean uniform failure. Military services carrying 74.7% of DoD's FBWT had individually downgraded or resolved their own FBWT weaknesses by FY2024 — meaning real, measurable progress is happening at the Component level even while the department-wide statement remains disclaimed because of the worst-performing remaining pieces. Any assessment that treats “DoD failed its audit again” as evidence that nothing has improved anywhere is not consistent with what GAO's own component-level analysis shows.</w:t>
      </w:r>
    </w:p>
    <w:p>
      <w:pPr>
        <w:pStyle w:val="ListParagraph"/>
        <w:numPr>
          <w:ilvl w:val="0"/>
          <w:numId w:val="1"/>
        </w:numPr>
        <w:spacing w:after="80" w:line="276"/>
      </w:pPr>
      <w:r>
        <w:rPr>
          <w:rFonts w:ascii="Calibri" w:cs="Calibri" w:eastAsia="Calibri" w:hAnsi="Calibri"/>
          <w:sz w:val="22"/>
          <w:szCs w:val="22"/>
        </w:rPr>
        <w:t xml:space="preserve">At the same time, the JSF material misstatement's sixth (now seventh, per FY2025) consecutive year, and the Security Assistance Accounts' complete omission from consolidation, show that some of DoD's most consequential and highest-dollar gaps are not merely slow-to-fix documentation problems — they are standing structural gaps (a program without a single financial system of record, per this paper's Section 7.7; an entire fund never brought into the consolidation boundary) that have persisted essentially unchanged across multiple audit cycles despite being named, quantified, and reported to Congress every year.</w:t>
      </w:r>
    </w:p>
    <w:p>
      <w:pPr>
        <w:pStyle w:val="ListParagraph"/>
        <w:numPr>
          <w:ilvl w:val="0"/>
          <w:numId w:val="1"/>
        </w:numPr>
        <w:spacing w:after="80" w:line="276"/>
      </w:pPr>
      <w:r>
        <w:rPr>
          <w:rFonts w:ascii="Calibri" w:cs="Calibri" w:eastAsia="Calibri" w:hAnsi="Calibri"/>
          <w:sz w:val="22"/>
          <w:szCs w:val="22"/>
        </w:rPr>
        <w:t xml:space="preserve">The FY2024-to-FY2025 material-weakness count (28→26) is genuine, credited evidence of incremental progress — but a two-weakness reduction against a backdrop of $4.65 trillion in assets, 43% of which sits behind a disclaimer, is a rate of improvement that, if it continued linearly, would not plausibly clear all remaining weaknesses by the December 31, 2028 statutory deadline this paper has cited throughout (Sections 3.13, 7, 11, Annex B). This paper does not have DoD's own internal remediation-pace modeling and cannot responsibly predict whether 2028 is achievable — but the arithmetic of “two weaknesses closed against dozens remaining, with three years left” is worth stating plainly rather than leaving implicit.</w:t>
      </w:r>
    </w:p>
    <w:p>
      <w:pPr>
        <w:pStyle w:val="ListParagraph"/>
        <w:numPr>
          <w:ilvl w:val="0"/>
          <w:numId w:val="1"/>
        </w:numPr>
        <w:spacing w:after="80" w:line="276"/>
      </w:pPr>
      <w:r>
        <w:rPr>
          <w:rFonts w:ascii="Calibri" w:cs="Calibri" w:eastAsia="Calibri" w:hAnsi="Calibri"/>
          <w:sz w:val="22"/>
          <w:szCs w:val="22"/>
        </w:rPr>
        <w:t xml:space="preserve">What is unambiguous, combining D.1–D.7 in full: the mechanism is well understood, well documented by DoD's own regulation (the eight-type system-generated JV framework, the RCIC root-cause-tracking requirement, the DDRS-AFS Trading Partner Module), named down to the individual weapon-system and fund level (JSF, Security Assistance Accounts) by DoD's own Inspector General, and still, per the most recent data available (FY2025's 26 weaknesses atop Q1 FY2025's 2.2 million unattributed DDRS adjustments), producing findings at a scale that dwarfs the pace of remediation — which is exactly why this paper's Annex A (workforce) and Annex B (audit methodology) both point at the same underlying fix: closing the gap between the people who create the original transaction and the people who understand what it takes to make that transaction traceable, rather than relying on DFAS and the IPAs to keep finding and re-explaining the same handful of large, structural gaps every single year.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DoD Financial Systems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5F8A"/>
      <w:sz w:val="26"/>
      <w:szCs w:val="26"/>
    </w:rPr>
  </w:style>
  <w:style w:type="paragraph" w:styleId="Heading3">
    <w:name w:val="Heading 3"/>
    <w:basedOn w:val="Normal"/>
    <w:next w:val="Normal"/>
    <w:qFormat/>
    <w:pPr>
      <w:spacing w:after="100" w:before="200"/>
    </w:pPr>
    <w:rPr>
      <w:rFonts w:ascii="Calibri" w:cs="Calibri" w:eastAsia="Calibri" w:hAnsi="Calibri"/>
      <w:b/>
      <w:bCs/>
      <w:i w:val="false"/>
      <w:iCs w:val="false"/>
      <w:color w:val="4460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2026-07-03T21:13:28.243Z</dcterms:created>
  <dcterms:modified xsi:type="dcterms:W3CDTF">2026-07-03T21:13:28.257Z</dcterms:modified>
</cp:coreProperties>
</file>

<file path=docProps/custom.xml><?xml version="1.0" encoding="utf-8"?>
<Properties xmlns="http://schemas.openxmlformats.org/officeDocument/2006/custom-properties" xmlns:vt="http://schemas.openxmlformats.org/officeDocument/2006/docPropsVTypes"/>
</file>