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jaccard.py: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for jaccard similarity and cosine similarity  and save svm model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svm_test.py: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load svm model for testing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store.py: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Store spacy nlp preprocess result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tfidf_method.py: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contain all the instructions in “Information Retrieval method” part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bidafake.py, rnn_reader.py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The neural network based model based on modified BiDAF model, original implementation: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https://github.com/lixinsu/RCZoo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xinsu/RCZ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