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3148" w14:textId="19FB4D66" w:rsidR="00AE4D12" w:rsidRDefault="0086262D" w:rsidP="0086262D">
      <w:pPr>
        <w:pStyle w:val="Title"/>
      </w:pPr>
      <w:r w:rsidRPr="0086262D">
        <w:t>Script análisis</w:t>
      </w:r>
    </w:p>
    <w:p w14:paraId="727B785F" w14:textId="333FEE40" w:rsidR="0086262D" w:rsidRDefault="0086262D" w:rsidP="0086262D">
      <w:pPr>
        <w:pStyle w:val="Heading1"/>
      </w:pPr>
      <w:r>
        <w:t>Consulta 1</w:t>
      </w:r>
    </w:p>
    <w:p w14:paraId="6BA043DF" w14:textId="34265F5D" w:rsidR="0086262D" w:rsidRDefault="0086262D" w:rsidP="0086262D">
      <w:r>
        <w:t>En Cuartil de visión inicial, si lo entiendo bien, el cuartil se saca del grupo de participantes:</w:t>
      </w:r>
    </w:p>
    <w:p w14:paraId="1AD8E362" w14:textId="36965E91" w:rsidR="0086262D" w:rsidRPr="003E2FDA" w:rsidRDefault="0086262D" w:rsidP="0086262D">
      <w:pPr>
        <w:pStyle w:val="NoSpacing"/>
        <w:rPr>
          <w:lang w:val="en-US"/>
        </w:rPr>
      </w:pPr>
      <w:r w:rsidRPr="003E2FDA">
        <w:rPr>
          <w:lang w:val="en-US"/>
        </w:rPr>
        <w:t>---</w:t>
      </w:r>
    </w:p>
    <w:p w14:paraId="7E58BAA5" w14:textId="77777777" w:rsidR="0086262D" w:rsidRPr="003E2FDA" w:rsidRDefault="0086262D" w:rsidP="0086262D">
      <w:pPr>
        <w:pStyle w:val="NoSpacing"/>
        <w:rPr>
          <w:lang w:val="en-US"/>
        </w:rPr>
      </w:pPr>
      <w:proofErr w:type="spellStart"/>
      <w:r w:rsidRPr="003E2FDA">
        <w:rPr>
          <w:lang w:val="en-US"/>
        </w:rPr>
        <w:t>nivel_inicial_cuartiles</w:t>
      </w:r>
      <w:proofErr w:type="spellEnd"/>
      <w:r w:rsidRPr="003E2FDA">
        <w:rPr>
          <w:lang w:val="en-US"/>
        </w:rPr>
        <w:t xml:space="preserve"> &lt;- long %&gt;%</w:t>
      </w:r>
    </w:p>
    <w:p w14:paraId="2CFD36DE" w14:textId="77777777" w:rsidR="0086262D" w:rsidRPr="003E2FDA" w:rsidRDefault="0086262D" w:rsidP="0086262D">
      <w:pPr>
        <w:pStyle w:val="NoSpacing"/>
        <w:rPr>
          <w:lang w:val="en-US"/>
        </w:rPr>
      </w:pPr>
      <w:r w:rsidRPr="003E2FDA">
        <w:rPr>
          <w:lang w:val="en-US"/>
        </w:rPr>
        <w:t xml:space="preserve">  </w:t>
      </w:r>
      <w:proofErr w:type="spellStart"/>
      <w:r w:rsidRPr="003E2FDA">
        <w:rPr>
          <w:lang w:val="en-US"/>
        </w:rPr>
        <w:t>group_by</w:t>
      </w:r>
      <w:proofErr w:type="spellEnd"/>
      <w:r w:rsidRPr="003E2FDA">
        <w:rPr>
          <w:lang w:val="en-US"/>
        </w:rPr>
        <w:t>(email) %&gt;%</w:t>
      </w:r>
    </w:p>
    <w:p w14:paraId="092E9DEC" w14:textId="77777777" w:rsidR="0086262D" w:rsidRPr="0086262D" w:rsidRDefault="0086262D" w:rsidP="0086262D">
      <w:pPr>
        <w:pStyle w:val="NoSpacing"/>
      </w:pPr>
      <w:r w:rsidRPr="003E2FDA">
        <w:rPr>
          <w:lang w:val="en-US"/>
        </w:rPr>
        <w:t xml:space="preserve">  </w:t>
      </w:r>
      <w:proofErr w:type="spellStart"/>
      <w:r w:rsidRPr="0086262D">
        <w:t>arrange</w:t>
      </w:r>
      <w:proofErr w:type="spellEnd"/>
      <w:r w:rsidRPr="0086262D">
        <w:t>(date) %&gt;%</w:t>
      </w:r>
    </w:p>
    <w:p w14:paraId="5C6D0DD8" w14:textId="77777777" w:rsidR="0086262D" w:rsidRPr="003E2FDA" w:rsidRDefault="0086262D" w:rsidP="0086262D">
      <w:pPr>
        <w:pStyle w:val="NoSpacing"/>
        <w:rPr>
          <w:lang w:val="en-US"/>
        </w:rPr>
      </w:pPr>
      <w:r w:rsidRPr="0086262D">
        <w:t xml:space="preserve">  </w:t>
      </w:r>
      <w:proofErr w:type="gramStart"/>
      <w:r w:rsidRPr="003E2FDA">
        <w:rPr>
          <w:lang w:val="en-US"/>
        </w:rPr>
        <w:t>slice(</w:t>
      </w:r>
      <w:proofErr w:type="gramEnd"/>
      <w:r w:rsidRPr="003E2FDA">
        <w:rPr>
          <w:lang w:val="en-US"/>
        </w:rPr>
        <w:t>1) %&gt;%</w:t>
      </w:r>
    </w:p>
    <w:p w14:paraId="5EB910A0" w14:textId="77777777" w:rsidR="0086262D" w:rsidRPr="003E2FDA" w:rsidRDefault="0086262D" w:rsidP="0086262D">
      <w:pPr>
        <w:pStyle w:val="NoSpacing"/>
        <w:rPr>
          <w:lang w:val="en-US"/>
        </w:rPr>
      </w:pPr>
      <w:r w:rsidRPr="003E2FDA">
        <w:rPr>
          <w:lang w:val="en-US"/>
        </w:rPr>
        <w:t xml:space="preserve">  </w:t>
      </w:r>
      <w:proofErr w:type="gramStart"/>
      <w:r w:rsidRPr="003E2FDA">
        <w:rPr>
          <w:lang w:val="en-US"/>
        </w:rPr>
        <w:t>ungroup(</w:t>
      </w:r>
      <w:proofErr w:type="gramEnd"/>
      <w:r w:rsidRPr="003E2FDA">
        <w:rPr>
          <w:lang w:val="en-US"/>
        </w:rPr>
        <w:t>) %&gt;%</w:t>
      </w:r>
    </w:p>
    <w:p w14:paraId="7CBFBF4F" w14:textId="77777777" w:rsidR="0086262D" w:rsidRPr="003E2FDA" w:rsidRDefault="0086262D" w:rsidP="0086262D">
      <w:pPr>
        <w:pStyle w:val="NoSpacing"/>
        <w:rPr>
          <w:lang w:val="en-US"/>
        </w:rPr>
      </w:pPr>
      <w:r w:rsidRPr="003E2FDA">
        <w:rPr>
          <w:lang w:val="en-US"/>
        </w:rPr>
        <w:t xml:space="preserve">  </w:t>
      </w:r>
      <w:proofErr w:type="gramStart"/>
      <w:r w:rsidRPr="003E2FDA">
        <w:rPr>
          <w:lang w:val="en-US"/>
        </w:rPr>
        <w:t>mutate(</w:t>
      </w:r>
      <w:proofErr w:type="gramEnd"/>
    </w:p>
    <w:p w14:paraId="631B3D32" w14:textId="77777777" w:rsidR="0086262D" w:rsidRPr="003E2FDA" w:rsidRDefault="0086262D" w:rsidP="0086262D">
      <w:pPr>
        <w:pStyle w:val="NoSpacing"/>
        <w:rPr>
          <w:lang w:val="en-US"/>
        </w:rPr>
      </w:pPr>
      <w:r w:rsidRPr="003E2FDA">
        <w:rPr>
          <w:lang w:val="en-US"/>
        </w:rPr>
        <w:t xml:space="preserve">    </w:t>
      </w:r>
      <w:proofErr w:type="spellStart"/>
      <w:r w:rsidRPr="003E2FDA">
        <w:rPr>
          <w:lang w:val="en-US"/>
        </w:rPr>
        <w:t>cuartil_vis</w:t>
      </w:r>
      <w:proofErr w:type="spellEnd"/>
      <w:r w:rsidRPr="003E2FDA">
        <w:rPr>
          <w:lang w:val="en-US"/>
        </w:rPr>
        <w:t xml:space="preserve"> = </w:t>
      </w:r>
      <w:proofErr w:type="spellStart"/>
      <w:proofErr w:type="gramStart"/>
      <w:r w:rsidRPr="003E2FDA">
        <w:rPr>
          <w:lang w:val="en-US"/>
        </w:rPr>
        <w:t>ntile</w:t>
      </w:r>
      <w:proofErr w:type="spellEnd"/>
      <w:r w:rsidRPr="003E2FDA">
        <w:rPr>
          <w:lang w:val="en-US"/>
        </w:rPr>
        <w:t>(</w:t>
      </w:r>
      <w:proofErr w:type="spellStart"/>
      <w:proofErr w:type="gramEnd"/>
      <w:r w:rsidRPr="003E2FDA">
        <w:rPr>
          <w:lang w:val="en-US"/>
        </w:rPr>
        <w:t>optotype_valor</w:t>
      </w:r>
      <w:proofErr w:type="spellEnd"/>
      <w:r w:rsidRPr="003E2FDA">
        <w:rPr>
          <w:lang w:val="en-US"/>
        </w:rPr>
        <w:t>, 4),</w:t>
      </w:r>
    </w:p>
    <w:p w14:paraId="27079EFA" w14:textId="77777777" w:rsidR="0086262D" w:rsidRPr="0086262D" w:rsidRDefault="0086262D" w:rsidP="0086262D">
      <w:pPr>
        <w:pStyle w:val="NoSpacing"/>
      </w:pPr>
      <w:r w:rsidRPr="003E2FDA">
        <w:rPr>
          <w:lang w:val="en-US"/>
        </w:rPr>
        <w:t xml:space="preserve">    </w:t>
      </w:r>
      <w:proofErr w:type="spellStart"/>
      <w:r w:rsidRPr="0086262D">
        <w:t>cuartil_vis</w:t>
      </w:r>
      <w:proofErr w:type="spellEnd"/>
      <w:r w:rsidRPr="0086262D">
        <w:t xml:space="preserve"> = </w:t>
      </w:r>
      <w:proofErr w:type="gramStart"/>
      <w:r w:rsidRPr="0086262D">
        <w:t>factor(</w:t>
      </w:r>
      <w:proofErr w:type="spellStart"/>
      <w:proofErr w:type="gramEnd"/>
      <w:r w:rsidRPr="0086262D">
        <w:t>cuartil_vis</w:t>
      </w:r>
      <w:proofErr w:type="spellEnd"/>
      <w:r w:rsidRPr="0086262D">
        <w:t xml:space="preserve">, </w:t>
      </w:r>
      <w:proofErr w:type="spellStart"/>
      <w:r w:rsidRPr="0086262D">
        <w:t>labels</w:t>
      </w:r>
      <w:proofErr w:type="spellEnd"/>
      <w:r w:rsidRPr="0086262D">
        <w:t xml:space="preserve"> = </w:t>
      </w:r>
      <w:proofErr w:type="spellStart"/>
      <w:r w:rsidRPr="0086262D">
        <w:t>if</w:t>
      </w:r>
      <w:proofErr w:type="spellEnd"/>
      <w:r w:rsidRPr="0086262D">
        <w:t xml:space="preserve"> (</w:t>
      </w:r>
      <w:proofErr w:type="spellStart"/>
      <w:r w:rsidRPr="0086262D">
        <w:t>idioma_actual</w:t>
      </w:r>
      <w:proofErr w:type="spellEnd"/>
      <w:r w:rsidRPr="0086262D">
        <w:t xml:space="preserve"> == "es") {</w:t>
      </w:r>
    </w:p>
    <w:p w14:paraId="6A6AA14D" w14:textId="77777777" w:rsidR="0086262D" w:rsidRPr="0086262D" w:rsidRDefault="0086262D" w:rsidP="0086262D">
      <w:pPr>
        <w:pStyle w:val="NoSpacing"/>
      </w:pPr>
      <w:r w:rsidRPr="0086262D">
        <w:t xml:space="preserve">      </w:t>
      </w:r>
      <w:proofErr w:type="gramStart"/>
      <w:r w:rsidRPr="0086262D">
        <w:t>c(</w:t>
      </w:r>
      <w:proofErr w:type="gramEnd"/>
      <w:r w:rsidRPr="0086262D">
        <w:t>"Q1: Más baja", "Q2", "Q3", "Q4: Más alta")</w:t>
      </w:r>
    </w:p>
    <w:p w14:paraId="17BB07ED" w14:textId="77777777" w:rsidR="0086262D" w:rsidRPr="0086262D" w:rsidRDefault="0086262D" w:rsidP="0086262D">
      <w:pPr>
        <w:pStyle w:val="NoSpacing"/>
      </w:pPr>
      <w:r w:rsidRPr="0086262D">
        <w:t xml:space="preserve">    } </w:t>
      </w:r>
      <w:proofErr w:type="spellStart"/>
      <w:r w:rsidRPr="0086262D">
        <w:t>else</w:t>
      </w:r>
      <w:proofErr w:type="spellEnd"/>
      <w:r w:rsidRPr="0086262D">
        <w:t xml:space="preserve"> {</w:t>
      </w:r>
    </w:p>
    <w:p w14:paraId="7D2BD9B9" w14:textId="77777777" w:rsidR="0086262D" w:rsidRPr="003E2FDA" w:rsidRDefault="0086262D" w:rsidP="0086262D">
      <w:pPr>
        <w:pStyle w:val="NoSpacing"/>
        <w:rPr>
          <w:lang w:val="en-US"/>
        </w:rPr>
      </w:pPr>
      <w:r w:rsidRPr="0086262D">
        <w:t xml:space="preserve">      </w:t>
      </w:r>
      <w:proofErr w:type="gramStart"/>
      <w:r w:rsidRPr="003E2FDA">
        <w:rPr>
          <w:lang w:val="en-US"/>
        </w:rPr>
        <w:t>c(</w:t>
      </w:r>
      <w:proofErr w:type="gramEnd"/>
      <w:r w:rsidRPr="003E2FDA">
        <w:rPr>
          <w:lang w:val="en-US"/>
        </w:rPr>
        <w:t>"Q1: Lowest", "Q2", "Q3", "Q4: Highest")</w:t>
      </w:r>
    </w:p>
    <w:p w14:paraId="164C8B1E" w14:textId="77777777" w:rsidR="0086262D" w:rsidRPr="0086262D" w:rsidRDefault="0086262D" w:rsidP="0086262D">
      <w:pPr>
        <w:pStyle w:val="NoSpacing"/>
      </w:pPr>
      <w:r w:rsidRPr="003E2FDA">
        <w:rPr>
          <w:lang w:val="en-US"/>
        </w:rPr>
        <w:t xml:space="preserve">    </w:t>
      </w:r>
      <w:r w:rsidRPr="0086262D">
        <w:t>})</w:t>
      </w:r>
    </w:p>
    <w:p w14:paraId="1181A996" w14:textId="77777777" w:rsidR="0086262D" w:rsidRPr="0086262D" w:rsidRDefault="0086262D" w:rsidP="0086262D">
      <w:pPr>
        <w:pStyle w:val="NoSpacing"/>
      </w:pPr>
      <w:r w:rsidRPr="0086262D">
        <w:t xml:space="preserve">  ) %&gt;%</w:t>
      </w:r>
    </w:p>
    <w:p w14:paraId="36538EFF" w14:textId="77777777" w:rsidR="0086262D" w:rsidRDefault="0086262D" w:rsidP="0086262D">
      <w:pPr>
        <w:pStyle w:val="NoSpacing"/>
      </w:pPr>
      <w:r w:rsidRPr="0086262D">
        <w:t xml:space="preserve">  </w:t>
      </w:r>
      <w:proofErr w:type="spellStart"/>
      <w:proofErr w:type="gramStart"/>
      <w:r w:rsidRPr="0086262D">
        <w:t>select</w:t>
      </w:r>
      <w:proofErr w:type="spellEnd"/>
      <w:r w:rsidRPr="0086262D">
        <w:t>(</w:t>
      </w:r>
      <w:proofErr w:type="gramEnd"/>
      <w:r w:rsidRPr="0086262D">
        <w:t xml:space="preserve">email, </w:t>
      </w:r>
      <w:proofErr w:type="spellStart"/>
      <w:r w:rsidRPr="0086262D">
        <w:t>cuartil_vis</w:t>
      </w:r>
      <w:proofErr w:type="spellEnd"/>
      <w:r w:rsidRPr="0086262D">
        <w:t>)</w:t>
      </w:r>
    </w:p>
    <w:p w14:paraId="17B9E72D" w14:textId="3A3A7EDE" w:rsidR="0086262D" w:rsidRDefault="0086262D" w:rsidP="0086262D">
      <w:pPr>
        <w:pStyle w:val="NoSpacing"/>
      </w:pPr>
      <w:r>
        <w:t>---</w:t>
      </w:r>
    </w:p>
    <w:p w14:paraId="3C869E3D" w14:textId="77777777" w:rsidR="0086262D" w:rsidRDefault="0086262D" w:rsidP="0086262D">
      <w:pPr>
        <w:pStyle w:val="NoSpacing"/>
      </w:pPr>
    </w:p>
    <w:p w14:paraId="41F06B3F" w14:textId="34E7171E" w:rsidR="0086262D" w:rsidRPr="0086262D" w:rsidRDefault="00761134" w:rsidP="0086262D">
      <w:pPr>
        <w:pStyle w:val="NoSpacing"/>
      </w:pPr>
      <w:r>
        <w:t>Pregunta</w:t>
      </w:r>
      <w:r w:rsidR="0086262D">
        <w:t>:</w:t>
      </w:r>
    </w:p>
    <w:p w14:paraId="1130B362" w14:textId="77777777" w:rsidR="0086262D" w:rsidRDefault="0086262D" w:rsidP="0086262D">
      <w:pPr>
        <w:pStyle w:val="NoSpacing"/>
      </w:pPr>
    </w:p>
    <w:p w14:paraId="710E50D3" w14:textId="3EA1AC9F" w:rsidR="0086262D" w:rsidRDefault="0086262D" w:rsidP="0086262D">
      <w:proofErr w:type="gramStart"/>
      <w:r>
        <w:t>Cuál sería la lógica de hacer esto?</w:t>
      </w:r>
      <w:proofErr w:type="gramEnd"/>
      <w:r>
        <w:t xml:space="preserve"> </w:t>
      </w:r>
      <w:proofErr w:type="gramStart"/>
      <w:r>
        <w:t xml:space="preserve">qué tanto nos dice sobre la </w:t>
      </w:r>
      <w:proofErr w:type="spellStart"/>
      <w:r>
        <w:t>evolucion</w:t>
      </w:r>
      <w:proofErr w:type="spellEnd"/>
      <w:r>
        <w:t xml:space="preserve"> de una persona especifica su </w:t>
      </w:r>
      <w:proofErr w:type="spellStart"/>
      <w:r>
        <w:t>comparacion</w:t>
      </w:r>
      <w:proofErr w:type="spellEnd"/>
      <w:r>
        <w:t xml:space="preserve"> con el resto de la promoción, con quienes entiendo que no tiene un trabajo conjunto ni un contacto?</w:t>
      </w:r>
      <w:proofErr w:type="gramEnd"/>
      <w:r>
        <w:t xml:space="preserve"> </w:t>
      </w:r>
      <w:proofErr w:type="gramStart"/>
      <w:r>
        <w:t>por qué esos cuartiles no son puntos de referencia externos?</w:t>
      </w:r>
      <w:proofErr w:type="gramEnd"/>
      <w:r>
        <w:t xml:space="preserve"> </w:t>
      </w:r>
      <w:proofErr w:type="gramStart"/>
      <w:r>
        <w:t xml:space="preserve">qué pasa si hay una </w:t>
      </w:r>
      <w:proofErr w:type="spellStart"/>
      <w:r>
        <w:t>promocion</w:t>
      </w:r>
      <w:proofErr w:type="spellEnd"/>
      <w:r>
        <w:t xml:space="preserve"> de gente especialmente cegata, o con una agudez visual extraordinaria?</w:t>
      </w:r>
      <w:proofErr w:type="gramEnd"/>
    </w:p>
    <w:p w14:paraId="5CC1AC0C" w14:textId="3F5638DD" w:rsidR="0086262D" w:rsidRDefault="0086262D" w:rsidP="0086262D">
      <w:pPr>
        <w:pStyle w:val="NoSpacing"/>
      </w:pPr>
      <w:r>
        <w:t>Respuesta:</w:t>
      </w:r>
    </w:p>
    <w:p w14:paraId="78AFC102" w14:textId="77777777" w:rsidR="0086262D" w:rsidRPr="0086262D" w:rsidRDefault="0086262D" w:rsidP="0086262D">
      <w:pPr>
        <w:pStyle w:val="NoSpacing"/>
      </w:pPr>
    </w:p>
    <w:p w14:paraId="2A81F7EA" w14:textId="77777777" w:rsidR="0086262D" w:rsidRDefault="0086262D" w:rsidP="0086262D">
      <w:r>
        <w:t>Tienes toda la razón… la lógica era que en lo que yo llamo “sesiones de retorno de la investigación” (por lo de la IAP), quería mostrarles dos cosas:</w:t>
      </w:r>
    </w:p>
    <w:p w14:paraId="618D6D7F" w14:textId="77777777" w:rsidR="0086262D" w:rsidRDefault="0086262D" w:rsidP="0086262D">
      <w:pPr>
        <w:pStyle w:val="ListParagraph"/>
        <w:numPr>
          <w:ilvl w:val="0"/>
          <w:numId w:val="2"/>
        </w:numPr>
      </w:pPr>
      <w:r>
        <w:t>Que depende de dónde pongamos el foco vemos una cosa u otra: no es lo mismo ver la mejoría en términos absolutos que en términos porcentuales: alejarse del optotipo de lejos 50 cm no representa lo mismo si tu punto de partida son 50 cm o 250 cm.</w:t>
      </w:r>
    </w:p>
    <w:p w14:paraId="1D55BBF9" w14:textId="77777777" w:rsidR="0086262D" w:rsidRDefault="0086262D" w:rsidP="0086262D">
      <w:pPr>
        <w:pStyle w:val="ListParagraph"/>
        <w:numPr>
          <w:ilvl w:val="0"/>
          <w:numId w:val="2"/>
        </w:numPr>
      </w:pPr>
      <w:r>
        <w:t>Para ilustrar lo anterior, había que clasificar a los participantes según su punto de partida, y la manera más fácil era definiendo cuartiles: así se ve que los que empiezan más cerca del optotipo son los que menos mejoría tienen en términos absolutos, pero, curiosamente, los que más mejoría tienen en términos relativos, lo que muestra que mejorar es posible independientemente del punto de partida (suelen pensar los “cegatos” que no tienen posibilidades o margen de mejora).</w:t>
      </w:r>
    </w:p>
    <w:p w14:paraId="547673CE" w14:textId="77777777" w:rsidR="00761134" w:rsidRDefault="0086262D" w:rsidP="0086262D">
      <w:r>
        <w:lastRenderedPageBreak/>
        <w:t>Entonces… tienes razón en que el interés científico quizá reside en establecer otro criterio para definir los rangos en el “punto de partida”. Para eso tendría que revisar la literatura en optometría</w:t>
      </w:r>
      <w:r w:rsidR="00761134">
        <w:t>, para ver si hay rangos en la agudeza visual que sean especialmente interesantes considerar. Pero esto no lo tengo nada claro. Se lo comentaré al comité de expertos que hemos establecido, en el que hay dos oftalmólogas y dos optometristas</w:t>
      </w:r>
    </w:p>
    <w:p w14:paraId="26FD4870" w14:textId="603BB7CE" w:rsidR="003E2FDA" w:rsidRPr="006A3C5C" w:rsidRDefault="003E2FDA" w:rsidP="0086262D">
      <w:pPr>
        <w:rPr>
          <w:color w:val="4EA72E" w:themeColor="accent6"/>
        </w:rPr>
      </w:pPr>
      <w:r w:rsidRPr="006A3C5C">
        <w:rPr>
          <w:color w:val="4EA72E" w:themeColor="accent6"/>
        </w:rPr>
        <w:t xml:space="preserve">Se me ocurre una opción intermedia: tomar todo el histórico de mediciones que tenéis y establecer unos percentiles a partir del conjunto de la muestra, o con un </w:t>
      </w:r>
      <w:proofErr w:type="spellStart"/>
      <w:r w:rsidRPr="006A3C5C">
        <w:rPr>
          <w:color w:val="4EA72E" w:themeColor="accent6"/>
        </w:rPr>
        <w:t>bootstrapping</w:t>
      </w:r>
      <w:proofErr w:type="spellEnd"/>
      <w:r w:rsidRPr="006A3C5C">
        <w:rPr>
          <w:color w:val="4EA72E" w:themeColor="accent6"/>
        </w:rPr>
        <w:t xml:space="preserve">. </w:t>
      </w:r>
      <w:r w:rsidR="006A3C5C">
        <w:rPr>
          <w:color w:val="4EA72E" w:themeColor="accent6"/>
        </w:rPr>
        <w:t>Los que sí evitaría es</w:t>
      </w:r>
      <w:r w:rsidRPr="006A3C5C">
        <w:rPr>
          <w:color w:val="4EA72E" w:themeColor="accent6"/>
        </w:rPr>
        <w:t xml:space="preserve"> </w:t>
      </w:r>
      <w:r w:rsidR="006A3C5C" w:rsidRPr="006A3C5C">
        <w:rPr>
          <w:color w:val="4EA72E" w:themeColor="accent6"/>
        </w:rPr>
        <w:t xml:space="preserve">definirlo a partir de cada una de las promociones. </w:t>
      </w:r>
    </w:p>
    <w:p w14:paraId="303858E5" w14:textId="77777777" w:rsidR="00761134" w:rsidRDefault="00761134" w:rsidP="00761134">
      <w:pPr>
        <w:pStyle w:val="Heading1"/>
      </w:pPr>
      <w:r>
        <w:t>Consulta #2</w:t>
      </w:r>
    </w:p>
    <w:p w14:paraId="2B772A08" w14:textId="6A1813EC" w:rsidR="00761134" w:rsidRDefault="00761134" w:rsidP="00761134">
      <w:pPr>
        <w:pStyle w:val="NoSpacing"/>
      </w:pPr>
      <w:r>
        <w:t>Pregunta</w:t>
      </w:r>
    </w:p>
    <w:p w14:paraId="23AD2A4E" w14:textId="77777777" w:rsidR="00761134" w:rsidRPr="00761134" w:rsidRDefault="00761134" w:rsidP="00761134">
      <w:pPr>
        <w:pStyle w:val="NoSpacing"/>
      </w:pPr>
    </w:p>
    <w:p w14:paraId="0E01651D" w14:textId="77777777" w:rsidR="00761134" w:rsidRDefault="00761134" w:rsidP="00761134">
      <w:r>
        <w:t>S</w:t>
      </w:r>
      <w:r w:rsidRPr="00761134">
        <w:t xml:space="preserve">obre el tema de las medidas de </w:t>
      </w:r>
      <w:proofErr w:type="spellStart"/>
      <w:r w:rsidRPr="00761134">
        <w:t>arizona</w:t>
      </w:r>
      <w:proofErr w:type="spellEnd"/>
      <w:r w:rsidRPr="00761134">
        <w:t xml:space="preserve">: </w:t>
      </w:r>
      <w:proofErr w:type="gramStart"/>
      <w:r w:rsidRPr="00761134">
        <w:t xml:space="preserve">en qué medida necesitas que los datos conserven la unidad de medida original, o esto es sólo para el </w:t>
      </w:r>
      <w:proofErr w:type="spellStart"/>
      <w:r w:rsidRPr="00761134">
        <w:t>reporting</w:t>
      </w:r>
      <w:proofErr w:type="spellEnd"/>
      <w:r w:rsidRPr="00761134">
        <w:t>?</w:t>
      </w:r>
      <w:proofErr w:type="gramEnd"/>
      <w:r w:rsidRPr="00761134">
        <w:t xml:space="preserve"> qué te parecería la opción de guardar los datos en una unidad de medida universal (evidentemente, sistema métrico), y que sea el documento de </w:t>
      </w:r>
      <w:proofErr w:type="spellStart"/>
      <w:r w:rsidRPr="00761134">
        <w:t>explotacion</w:t>
      </w:r>
      <w:proofErr w:type="spellEnd"/>
      <w:r w:rsidRPr="00761134">
        <w:t xml:space="preserve"> (</w:t>
      </w:r>
      <w:proofErr w:type="spellStart"/>
      <w:r w:rsidRPr="00761134">
        <w:t>rmd</w:t>
      </w:r>
      <w:proofErr w:type="spellEnd"/>
      <w:r w:rsidRPr="00761134">
        <w:t xml:space="preserve">) el que tenga la </w:t>
      </w:r>
      <w:proofErr w:type="spellStart"/>
      <w:r w:rsidRPr="00761134">
        <w:t>opcion</w:t>
      </w:r>
      <w:proofErr w:type="spellEnd"/>
      <w:r w:rsidRPr="00761134">
        <w:t xml:space="preserve"> de elegir si se quiere presentar el resultado en m/cm o en </w:t>
      </w:r>
      <w:proofErr w:type="spellStart"/>
      <w:r w:rsidRPr="00761134">
        <w:t>áligas</w:t>
      </w:r>
      <w:proofErr w:type="spellEnd"/>
      <w:r w:rsidRPr="00761134">
        <w:t xml:space="preserve"> calvas por ramas de abedul (o la ridiculez americana que sea). </w:t>
      </w:r>
    </w:p>
    <w:p w14:paraId="27770231" w14:textId="0DD4C174" w:rsidR="00761134" w:rsidRDefault="00761134" w:rsidP="00761134">
      <w:pPr>
        <w:pStyle w:val="NoSpacing"/>
      </w:pPr>
      <w:r>
        <w:t>Respuesta</w:t>
      </w:r>
    </w:p>
    <w:p w14:paraId="2B3BE173" w14:textId="77777777" w:rsidR="00761134" w:rsidRDefault="00761134" w:rsidP="00761134"/>
    <w:p w14:paraId="42E3C64C" w14:textId="13EF27E5" w:rsidR="00761134" w:rsidRDefault="00761134" w:rsidP="00761134">
      <w:r>
        <w:t xml:space="preserve">Efectivamente es sólo para el </w:t>
      </w:r>
      <w:proofErr w:type="spellStart"/>
      <w:r>
        <w:t>reporting</w:t>
      </w:r>
      <w:proofErr w:type="spellEnd"/>
      <w:r>
        <w:t xml:space="preserve">. Me parece muy buena idea que sea el </w:t>
      </w:r>
      <w:proofErr w:type="spellStart"/>
      <w:r>
        <w:t>rmd</w:t>
      </w:r>
      <w:proofErr w:type="spellEnd"/>
      <w:r>
        <w:t xml:space="preserve"> el que tenga la opción de elegir la unidad de medida. Me intriga ver cómo lo harás, puesto que los análisis se ejecutan con la unidad de medida considerada (a los angloparlantes les muestro los datos en águilas calvas por ramas de abedul, a los hispanoparlantes en metros o centímetros)</w:t>
      </w:r>
    </w:p>
    <w:p w14:paraId="44D307AF" w14:textId="77777777" w:rsidR="001B75A8" w:rsidRDefault="001B75A8" w:rsidP="00761134"/>
    <w:p w14:paraId="5654DF26" w14:textId="10BEBA35" w:rsidR="001B75A8" w:rsidRDefault="001B75A8" w:rsidP="00761134">
      <w:pPr>
        <w:rPr>
          <w:color w:val="4EA72E" w:themeColor="accent6"/>
        </w:rPr>
      </w:pPr>
      <w:r w:rsidRPr="00EE4F60">
        <w:rPr>
          <w:color w:val="4EA72E" w:themeColor="accent6"/>
        </w:rPr>
        <w:t>Se pondría una variable en el YAML</w:t>
      </w:r>
      <w:r w:rsidR="00EE4F60" w:rsidRPr="00EE4F60">
        <w:rPr>
          <w:color w:val="4EA72E" w:themeColor="accent6"/>
        </w:rPr>
        <w:t xml:space="preserve"> que determine la unidad de medida. Si la unidad es métrica, se queda como está. Si la unidad son </w:t>
      </w:r>
      <w:proofErr w:type="spellStart"/>
      <w:r w:rsidR="00EE4F60" w:rsidRPr="00EE4F60">
        <w:rPr>
          <w:color w:val="4EA72E" w:themeColor="accent6"/>
        </w:rPr>
        <w:t>áquilas</w:t>
      </w:r>
      <w:proofErr w:type="spellEnd"/>
      <w:r w:rsidR="00EE4F60" w:rsidRPr="00EE4F60">
        <w:rPr>
          <w:color w:val="4EA72E" w:themeColor="accent6"/>
        </w:rPr>
        <w:t xml:space="preserve"> calvas por ramas de abedul, se hace el cálculo sobre el sistema métrico y luego se aplica </w:t>
      </w:r>
      <w:proofErr w:type="spellStart"/>
      <w:r w:rsidR="00EE4F60" w:rsidRPr="00EE4F60">
        <w:rPr>
          <w:color w:val="4EA72E" w:themeColor="accent6"/>
        </w:rPr>
        <w:t>iun</w:t>
      </w:r>
      <w:proofErr w:type="spellEnd"/>
      <w:r w:rsidR="00EE4F60" w:rsidRPr="00EE4F60">
        <w:rPr>
          <w:color w:val="4EA72E" w:themeColor="accent6"/>
        </w:rPr>
        <w:t xml:space="preserve"> factor de conversión</w:t>
      </w:r>
    </w:p>
    <w:p w14:paraId="3D297492" w14:textId="77777777" w:rsidR="00EE4F60" w:rsidRPr="00EE4F60" w:rsidRDefault="00EE4F60" w:rsidP="00761134">
      <w:pPr>
        <w:rPr>
          <w:color w:val="4EA72E" w:themeColor="accent6"/>
        </w:rPr>
      </w:pPr>
    </w:p>
    <w:p w14:paraId="444F9135" w14:textId="0A217589" w:rsidR="00761134" w:rsidRDefault="00761134" w:rsidP="00761134">
      <w:pPr>
        <w:pStyle w:val="NoSpacing"/>
      </w:pPr>
      <w:r>
        <w:t>Pregunta</w:t>
      </w:r>
    </w:p>
    <w:p w14:paraId="46756B17" w14:textId="6690B045" w:rsidR="0086262D" w:rsidRDefault="00761134" w:rsidP="00761134">
      <w:r w:rsidRPr="00761134">
        <w:t xml:space="preserve">en cuanto a lo de las fracciones, creo que la mejor </w:t>
      </w:r>
      <w:proofErr w:type="spellStart"/>
      <w:r w:rsidRPr="00761134">
        <w:t>opcion</w:t>
      </w:r>
      <w:proofErr w:type="spellEnd"/>
      <w:r w:rsidRPr="00761134">
        <w:t xml:space="preserve"> sería guardar dos columnas en formato </w:t>
      </w:r>
      <w:proofErr w:type="spellStart"/>
      <w:r w:rsidRPr="00761134">
        <w:t>integer</w:t>
      </w:r>
      <w:proofErr w:type="spellEnd"/>
      <w:r w:rsidRPr="00761134">
        <w:t>, una con el numerador y otra con el denominador. esto conserva la posibilidad de expresar las fracciones intacta y todas las propiedades numéricas para el cálculo</w:t>
      </w:r>
      <w:r w:rsidR="0086262D">
        <w:t xml:space="preserve"> </w:t>
      </w:r>
    </w:p>
    <w:p w14:paraId="45698EF0" w14:textId="0CAF1FB4" w:rsidR="00761134" w:rsidRDefault="00761134" w:rsidP="00761134">
      <w:pPr>
        <w:pStyle w:val="NoSpacing"/>
      </w:pPr>
      <w:r>
        <w:t>Respuesta</w:t>
      </w:r>
    </w:p>
    <w:p w14:paraId="7E7CCE3A" w14:textId="77777777" w:rsidR="00761134" w:rsidRDefault="00761134" w:rsidP="00761134">
      <w:pPr>
        <w:pStyle w:val="NoSpacing"/>
      </w:pPr>
    </w:p>
    <w:p w14:paraId="30E83A25" w14:textId="01C67B9A" w:rsidR="00761134" w:rsidRDefault="00761134" w:rsidP="00761134">
      <w:r>
        <w:t>Gran idea. A esto añadiría una tercera columna con el decimal, con el resultado de la fracción (20/20 = 1; 20/40 = 0.5)</w:t>
      </w:r>
    </w:p>
    <w:p w14:paraId="5BB2E6F7" w14:textId="09A8C237" w:rsidR="00C73A24" w:rsidRPr="00C73A24" w:rsidRDefault="00C73A24" w:rsidP="00761134">
      <w:pPr>
        <w:rPr>
          <w:color w:val="4EA72E" w:themeColor="accent6"/>
        </w:rPr>
      </w:pPr>
      <w:r w:rsidRPr="00C73A24">
        <w:rPr>
          <w:color w:val="4EA72E" w:themeColor="accent6"/>
        </w:rPr>
        <w:lastRenderedPageBreak/>
        <w:t>Exacto. Pensaba que había añadido la tercera columna, tuve la misma idea. Acordado entonces</w:t>
      </w:r>
    </w:p>
    <w:sectPr w:rsidR="00C73A24" w:rsidRPr="00C73A2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60046"/>
    <w:multiLevelType w:val="hybridMultilevel"/>
    <w:tmpl w:val="9FC49246"/>
    <w:lvl w:ilvl="0" w:tplc="29DAEB6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435D69"/>
    <w:multiLevelType w:val="hybridMultilevel"/>
    <w:tmpl w:val="D3DC1C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671794"/>
    <w:multiLevelType w:val="hybridMultilevel"/>
    <w:tmpl w:val="6604054C"/>
    <w:lvl w:ilvl="0" w:tplc="29DAEB68">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5192583">
    <w:abstractNumId w:val="1"/>
  </w:num>
  <w:num w:numId="2" w16cid:durableId="1747921809">
    <w:abstractNumId w:val="0"/>
  </w:num>
  <w:num w:numId="3" w16cid:durableId="1361317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8A"/>
    <w:rsid w:val="001B75A8"/>
    <w:rsid w:val="003E2FDA"/>
    <w:rsid w:val="00680F8A"/>
    <w:rsid w:val="006A3C5C"/>
    <w:rsid w:val="00715AC7"/>
    <w:rsid w:val="00761134"/>
    <w:rsid w:val="00854FDE"/>
    <w:rsid w:val="0086262D"/>
    <w:rsid w:val="00AE4D12"/>
    <w:rsid w:val="00C73A24"/>
    <w:rsid w:val="00EE4F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4DA2C"/>
  <w15:chartTrackingRefBased/>
  <w15:docId w15:val="{84D39F61-42E7-4BD3-9B5D-8287D8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62D"/>
    <w:pPr>
      <w:keepNext/>
      <w:keepLines/>
      <w:spacing w:before="36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semiHidden/>
    <w:unhideWhenUsed/>
    <w:qFormat/>
    <w:rsid w:val="00680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62D"/>
    <w:rPr>
      <w:rFonts w:asciiTheme="majorHAnsi" w:eastAsiaTheme="majorEastAsia" w:hAnsiTheme="majorHAnsi" w:cstheme="majorBidi"/>
      <w:b/>
      <w:bCs/>
      <w:color w:val="0F4761" w:themeColor="accent1" w:themeShade="BF"/>
    </w:rPr>
  </w:style>
  <w:style w:type="character" w:customStyle="1" w:styleId="Heading2Char">
    <w:name w:val="Heading 2 Char"/>
    <w:basedOn w:val="DefaultParagraphFont"/>
    <w:link w:val="Heading2"/>
    <w:uiPriority w:val="9"/>
    <w:semiHidden/>
    <w:rsid w:val="00680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F8A"/>
    <w:rPr>
      <w:rFonts w:eastAsiaTheme="majorEastAsia" w:cstheme="majorBidi"/>
      <w:color w:val="272727" w:themeColor="text1" w:themeTint="D8"/>
    </w:rPr>
  </w:style>
  <w:style w:type="paragraph" w:styleId="Title">
    <w:name w:val="Title"/>
    <w:basedOn w:val="Normal"/>
    <w:next w:val="Normal"/>
    <w:link w:val="TitleChar"/>
    <w:uiPriority w:val="10"/>
    <w:qFormat/>
    <w:rsid w:val="00680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F8A"/>
    <w:pPr>
      <w:spacing w:before="160"/>
      <w:jc w:val="center"/>
    </w:pPr>
    <w:rPr>
      <w:i/>
      <w:iCs/>
      <w:color w:val="404040" w:themeColor="text1" w:themeTint="BF"/>
    </w:rPr>
  </w:style>
  <w:style w:type="character" w:customStyle="1" w:styleId="QuoteChar">
    <w:name w:val="Quote Char"/>
    <w:basedOn w:val="DefaultParagraphFont"/>
    <w:link w:val="Quote"/>
    <w:uiPriority w:val="29"/>
    <w:rsid w:val="00680F8A"/>
    <w:rPr>
      <w:i/>
      <w:iCs/>
      <w:color w:val="404040" w:themeColor="text1" w:themeTint="BF"/>
    </w:rPr>
  </w:style>
  <w:style w:type="paragraph" w:styleId="ListParagraph">
    <w:name w:val="List Paragraph"/>
    <w:basedOn w:val="Normal"/>
    <w:uiPriority w:val="34"/>
    <w:qFormat/>
    <w:rsid w:val="00680F8A"/>
    <w:pPr>
      <w:ind w:left="720"/>
      <w:contextualSpacing/>
    </w:pPr>
  </w:style>
  <w:style w:type="character" w:styleId="IntenseEmphasis">
    <w:name w:val="Intense Emphasis"/>
    <w:basedOn w:val="DefaultParagraphFont"/>
    <w:uiPriority w:val="21"/>
    <w:qFormat/>
    <w:rsid w:val="00680F8A"/>
    <w:rPr>
      <w:i/>
      <w:iCs/>
      <w:color w:val="0F4761" w:themeColor="accent1" w:themeShade="BF"/>
    </w:rPr>
  </w:style>
  <w:style w:type="paragraph" w:styleId="IntenseQuote">
    <w:name w:val="Intense Quote"/>
    <w:basedOn w:val="Normal"/>
    <w:next w:val="Normal"/>
    <w:link w:val="IntenseQuoteChar"/>
    <w:uiPriority w:val="30"/>
    <w:qFormat/>
    <w:rsid w:val="00680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F8A"/>
    <w:rPr>
      <w:i/>
      <w:iCs/>
      <w:color w:val="0F4761" w:themeColor="accent1" w:themeShade="BF"/>
    </w:rPr>
  </w:style>
  <w:style w:type="character" w:styleId="IntenseReference">
    <w:name w:val="Intense Reference"/>
    <w:basedOn w:val="DefaultParagraphFont"/>
    <w:uiPriority w:val="32"/>
    <w:qFormat/>
    <w:rsid w:val="00680F8A"/>
    <w:rPr>
      <w:b/>
      <w:bCs/>
      <w:smallCaps/>
      <w:color w:val="0F4761" w:themeColor="accent1" w:themeShade="BF"/>
      <w:spacing w:val="5"/>
    </w:rPr>
  </w:style>
  <w:style w:type="paragraph" w:styleId="NoSpacing">
    <w:name w:val="No Spacing"/>
    <w:uiPriority w:val="1"/>
    <w:qFormat/>
    <w:rsid w:val="0086262D"/>
    <w:pPr>
      <w:spacing w:after="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González Heras</dc:creator>
  <cp:keywords/>
  <dc:description/>
  <cp:lastModifiedBy>Irene Cruz Gómez</cp:lastModifiedBy>
  <cp:revision>7</cp:revision>
  <dcterms:created xsi:type="dcterms:W3CDTF">2026-03-28T07:06:00Z</dcterms:created>
  <dcterms:modified xsi:type="dcterms:W3CDTF">2026-03-29T17:26:00Z</dcterms:modified>
</cp:coreProperties>
</file>