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s-ES" w:eastAsia="en-US"/>
        </w:rPr>
        <w:id w:val="-1683816488"/>
        <w:docPartObj>
          <w:docPartGallery w:val="Table of Contents"/>
          <w:docPartUnique/>
        </w:docPartObj>
      </w:sdtPr>
      <w:sdtEndPr>
        <w:rPr>
          <w:b/>
          <w:bCs/>
        </w:rPr>
      </w:sdtEndPr>
      <w:sdtContent>
        <w:p w14:paraId="7F90A379" w14:textId="3DCF2571" w:rsidR="00F9001D" w:rsidRDefault="00F9001D">
          <w:pPr>
            <w:pStyle w:val="TOCHeading"/>
          </w:pPr>
        </w:p>
        <w:p w14:paraId="6204469E" w14:textId="1417F4D8" w:rsidR="007405EC" w:rsidRDefault="00F9001D">
          <w:pPr>
            <w:pStyle w:val="TOC1"/>
            <w:tabs>
              <w:tab w:val="right" w:leader="dot" w:pos="8494"/>
            </w:tabs>
            <w:rPr>
              <w:rFonts w:eastAsiaTheme="minorEastAsia"/>
              <w:noProof/>
              <w:sz w:val="24"/>
              <w:szCs w:val="24"/>
              <w:lang w:val="en-ES" w:eastAsia="en-GB"/>
            </w:rPr>
          </w:pPr>
          <w:r>
            <w:fldChar w:fldCharType="begin"/>
          </w:r>
          <w:r>
            <w:instrText xml:space="preserve"> TOC \o "1-3" \h \z \u </w:instrText>
          </w:r>
          <w:r>
            <w:fldChar w:fldCharType="separate"/>
          </w:r>
          <w:hyperlink w:anchor="_Toc66872661" w:history="1">
            <w:r w:rsidR="007405EC" w:rsidRPr="00E4077D">
              <w:rPr>
                <w:rStyle w:val="Hyperlink"/>
                <w:rFonts w:cstheme="minorHAnsi"/>
                <w:b/>
                <w:noProof/>
              </w:rPr>
              <w:t>Recopilació d’informació sobre diferents paràmetres de les estimacions de pobresa per l’any 2020</w:t>
            </w:r>
            <w:r w:rsidR="007405EC">
              <w:rPr>
                <w:noProof/>
                <w:webHidden/>
              </w:rPr>
              <w:tab/>
            </w:r>
            <w:r w:rsidR="007405EC">
              <w:rPr>
                <w:noProof/>
                <w:webHidden/>
              </w:rPr>
              <w:fldChar w:fldCharType="begin"/>
            </w:r>
            <w:r w:rsidR="007405EC">
              <w:rPr>
                <w:noProof/>
                <w:webHidden/>
              </w:rPr>
              <w:instrText xml:space="preserve"> PAGEREF _Toc66872661 \h </w:instrText>
            </w:r>
            <w:r w:rsidR="007405EC">
              <w:rPr>
                <w:noProof/>
                <w:webHidden/>
              </w:rPr>
            </w:r>
            <w:r w:rsidR="007405EC">
              <w:rPr>
                <w:noProof/>
                <w:webHidden/>
              </w:rPr>
              <w:fldChar w:fldCharType="separate"/>
            </w:r>
            <w:r w:rsidR="007405EC">
              <w:rPr>
                <w:noProof/>
                <w:webHidden/>
              </w:rPr>
              <w:t>2</w:t>
            </w:r>
            <w:r w:rsidR="007405EC">
              <w:rPr>
                <w:noProof/>
                <w:webHidden/>
              </w:rPr>
              <w:fldChar w:fldCharType="end"/>
            </w:r>
          </w:hyperlink>
        </w:p>
        <w:p w14:paraId="59160D4A" w14:textId="3F8D1410" w:rsidR="007405EC" w:rsidRDefault="005E073E">
          <w:pPr>
            <w:pStyle w:val="TOC2"/>
            <w:rPr>
              <w:rFonts w:eastAsiaTheme="minorEastAsia"/>
              <w:noProof/>
              <w:sz w:val="24"/>
              <w:szCs w:val="24"/>
              <w:lang w:val="en-ES" w:eastAsia="en-GB"/>
            </w:rPr>
          </w:pPr>
          <w:hyperlink w:anchor="_Toc66872662" w:history="1">
            <w:r w:rsidR="007405EC" w:rsidRPr="00E4077D">
              <w:rPr>
                <w:rStyle w:val="Hyperlink"/>
                <w:rFonts w:cstheme="minorHAnsi"/>
                <w:b/>
                <w:noProof/>
              </w:rPr>
              <w:t>1.</w:t>
            </w:r>
            <w:r w:rsidR="007405EC">
              <w:rPr>
                <w:rFonts w:eastAsiaTheme="minorEastAsia"/>
                <w:noProof/>
                <w:sz w:val="24"/>
                <w:szCs w:val="24"/>
                <w:lang w:val="en-ES" w:eastAsia="en-GB"/>
              </w:rPr>
              <w:tab/>
            </w:r>
            <w:r w:rsidR="007405EC" w:rsidRPr="00E4077D">
              <w:rPr>
                <w:rStyle w:val="Hyperlink"/>
                <w:rFonts w:cstheme="minorHAnsi"/>
                <w:b/>
                <w:noProof/>
              </w:rPr>
              <w:t>Informació sobre els Expedientes de Regulación de Empleo (ERTE)</w:t>
            </w:r>
            <w:r w:rsidR="007405EC">
              <w:rPr>
                <w:noProof/>
                <w:webHidden/>
              </w:rPr>
              <w:tab/>
            </w:r>
            <w:r w:rsidR="007405EC">
              <w:rPr>
                <w:noProof/>
                <w:webHidden/>
              </w:rPr>
              <w:fldChar w:fldCharType="begin"/>
            </w:r>
            <w:r w:rsidR="007405EC">
              <w:rPr>
                <w:noProof/>
                <w:webHidden/>
              </w:rPr>
              <w:instrText xml:space="preserve"> PAGEREF _Toc66872662 \h </w:instrText>
            </w:r>
            <w:r w:rsidR="007405EC">
              <w:rPr>
                <w:noProof/>
                <w:webHidden/>
              </w:rPr>
            </w:r>
            <w:r w:rsidR="007405EC">
              <w:rPr>
                <w:noProof/>
                <w:webHidden/>
              </w:rPr>
              <w:fldChar w:fldCharType="separate"/>
            </w:r>
            <w:r w:rsidR="007405EC">
              <w:rPr>
                <w:noProof/>
                <w:webHidden/>
              </w:rPr>
              <w:t>2</w:t>
            </w:r>
            <w:r w:rsidR="007405EC">
              <w:rPr>
                <w:noProof/>
                <w:webHidden/>
              </w:rPr>
              <w:fldChar w:fldCharType="end"/>
            </w:r>
          </w:hyperlink>
        </w:p>
        <w:p w14:paraId="3E08AD52" w14:textId="32379C93" w:rsidR="007405EC" w:rsidRDefault="005E073E">
          <w:pPr>
            <w:pStyle w:val="TOC2"/>
            <w:rPr>
              <w:rFonts w:eastAsiaTheme="minorEastAsia"/>
              <w:noProof/>
              <w:sz w:val="24"/>
              <w:szCs w:val="24"/>
              <w:lang w:val="en-ES" w:eastAsia="en-GB"/>
            </w:rPr>
          </w:pPr>
          <w:hyperlink w:anchor="_Toc66872663" w:history="1">
            <w:r w:rsidR="007405EC" w:rsidRPr="00E4077D">
              <w:rPr>
                <w:rStyle w:val="Hyperlink"/>
                <w:rFonts w:cstheme="minorHAnsi"/>
                <w:b/>
                <w:noProof/>
              </w:rPr>
              <w:t>2.</w:t>
            </w:r>
            <w:r w:rsidR="007405EC">
              <w:rPr>
                <w:rFonts w:eastAsiaTheme="minorEastAsia"/>
                <w:noProof/>
                <w:sz w:val="24"/>
                <w:szCs w:val="24"/>
                <w:lang w:val="en-ES" w:eastAsia="en-GB"/>
              </w:rPr>
              <w:tab/>
            </w:r>
            <w:r w:rsidR="007405EC" w:rsidRPr="00E4077D">
              <w:rPr>
                <w:rStyle w:val="Hyperlink"/>
                <w:rFonts w:cstheme="minorHAnsi"/>
                <w:b/>
                <w:noProof/>
              </w:rPr>
              <w:t>Regim autònoms</w:t>
            </w:r>
            <w:r w:rsidR="007405EC">
              <w:rPr>
                <w:noProof/>
                <w:webHidden/>
              </w:rPr>
              <w:tab/>
            </w:r>
            <w:r w:rsidR="007405EC">
              <w:rPr>
                <w:noProof/>
                <w:webHidden/>
              </w:rPr>
              <w:fldChar w:fldCharType="begin"/>
            </w:r>
            <w:r w:rsidR="007405EC">
              <w:rPr>
                <w:noProof/>
                <w:webHidden/>
              </w:rPr>
              <w:instrText xml:space="preserve"> PAGEREF _Toc66872663 \h </w:instrText>
            </w:r>
            <w:r w:rsidR="007405EC">
              <w:rPr>
                <w:noProof/>
                <w:webHidden/>
              </w:rPr>
            </w:r>
            <w:r w:rsidR="007405EC">
              <w:rPr>
                <w:noProof/>
                <w:webHidden/>
              </w:rPr>
              <w:fldChar w:fldCharType="separate"/>
            </w:r>
            <w:r w:rsidR="007405EC">
              <w:rPr>
                <w:noProof/>
                <w:webHidden/>
              </w:rPr>
              <w:t>6</w:t>
            </w:r>
            <w:r w:rsidR="007405EC">
              <w:rPr>
                <w:noProof/>
                <w:webHidden/>
              </w:rPr>
              <w:fldChar w:fldCharType="end"/>
            </w:r>
          </w:hyperlink>
        </w:p>
        <w:p w14:paraId="6DEDE9AB" w14:textId="19D54B84" w:rsidR="007405EC" w:rsidRDefault="005E073E">
          <w:pPr>
            <w:pStyle w:val="TOC2"/>
            <w:rPr>
              <w:rFonts w:eastAsiaTheme="minorEastAsia"/>
              <w:noProof/>
              <w:sz w:val="24"/>
              <w:szCs w:val="24"/>
              <w:lang w:val="en-ES" w:eastAsia="en-GB"/>
            </w:rPr>
          </w:pPr>
          <w:hyperlink w:anchor="_Toc66872664" w:history="1">
            <w:r w:rsidR="007405EC" w:rsidRPr="00E4077D">
              <w:rPr>
                <w:rStyle w:val="Hyperlink"/>
                <w:rFonts w:cstheme="minorHAnsi"/>
                <w:b/>
                <w:noProof/>
              </w:rPr>
              <w:t>2.1.</w:t>
            </w:r>
            <w:r w:rsidR="007405EC">
              <w:rPr>
                <w:rFonts w:eastAsiaTheme="minorEastAsia"/>
                <w:noProof/>
                <w:sz w:val="24"/>
                <w:szCs w:val="24"/>
                <w:lang w:val="en-ES" w:eastAsia="en-GB"/>
              </w:rPr>
              <w:tab/>
            </w:r>
            <w:r w:rsidR="007405EC" w:rsidRPr="00E4077D">
              <w:rPr>
                <w:rStyle w:val="Hyperlink"/>
                <w:rFonts w:cstheme="minorHAnsi"/>
                <w:b/>
                <w:noProof/>
              </w:rPr>
              <w:t>Procediment per estimar la renda dels autònoms si estan afectats per ‘ERTE’.</w:t>
            </w:r>
            <w:r w:rsidR="007405EC">
              <w:rPr>
                <w:noProof/>
                <w:webHidden/>
              </w:rPr>
              <w:tab/>
            </w:r>
            <w:r w:rsidR="007405EC">
              <w:rPr>
                <w:noProof/>
                <w:webHidden/>
              </w:rPr>
              <w:fldChar w:fldCharType="begin"/>
            </w:r>
            <w:r w:rsidR="007405EC">
              <w:rPr>
                <w:noProof/>
                <w:webHidden/>
              </w:rPr>
              <w:instrText xml:space="preserve"> PAGEREF _Toc66872664 \h </w:instrText>
            </w:r>
            <w:r w:rsidR="007405EC">
              <w:rPr>
                <w:noProof/>
                <w:webHidden/>
              </w:rPr>
            </w:r>
            <w:r w:rsidR="007405EC">
              <w:rPr>
                <w:noProof/>
                <w:webHidden/>
              </w:rPr>
              <w:fldChar w:fldCharType="separate"/>
            </w:r>
            <w:r w:rsidR="007405EC">
              <w:rPr>
                <w:noProof/>
                <w:webHidden/>
              </w:rPr>
              <w:t>6</w:t>
            </w:r>
            <w:r w:rsidR="007405EC">
              <w:rPr>
                <w:noProof/>
                <w:webHidden/>
              </w:rPr>
              <w:fldChar w:fldCharType="end"/>
            </w:r>
          </w:hyperlink>
        </w:p>
        <w:p w14:paraId="5B2A3EE1" w14:textId="0F278BE9" w:rsidR="007405EC" w:rsidRDefault="005E073E">
          <w:pPr>
            <w:pStyle w:val="TOC2"/>
            <w:rPr>
              <w:rFonts w:eastAsiaTheme="minorEastAsia"/>
              <w:noProof/>
              <w:sz w:val="24"/>
              <w:szCs w:val="24"/>
              <w:lang w:val="en-ES" w:eastAsia="en-GB"/>
            </w:rPr>
          </w:pPr>
          <w:hyperlink w:anchor="_Toc66872665" w:history="1">
            <w:r w:rsidR="007405EC" w:rsidRPr="00E4077D">
              <w:rPr>
                <w:rStyle w:val="Hyperlink"/>
                <w:rFonts w:cstheme="minorHAnsi"/>
                <w:b/>
                <w:noProof/>
              </w:rPr>
              <w:t>3.</w:t>
            </w:r>
            <w:r w:rsidR="007405EC">
              <w:rPr>
                <w:rFonts w:eastAsiaTheme="minorEastAsia"/>
                <w:noProof/>
                <w:sz w:val="24"/>
                <w:szCs w:val="24"/>
                <w:lang w:val="en-ES" w:eastAsia="en-GB"/>
              </w:rPr>
              <w:tab/>
            </w:r>
            <w:r w:rsidR="007405EC" w:rsidRPr="00E4077D">
              <w:rPr>
                <w:rStyle w:val="Hyperlink"/>
                <w:rFonts w:cstheme="minorHAnsi"/>
                <w:b/>
                <w:noProof/>
              </w:rPr>
              <w:t>Càlcul de la probabilitat de patir un ERTE, segons règim d’afiliació</w:t>
            </w:r>
            <w:r w:rsidR="007405EC">
              <w:rPr>
                <w:noProof/>
                <w:webHidden/>
              </w:rPr>
              <w:tab/>
            </w:r>
            <w:r w:rsidR="007405EC">
              <w:rPr>
                <w:noProof/>
                <w:webHidden/>
              </w:rPr>
              <w:fldChar w:fldCharType="begin"/>
            </w:r>
            <w:r w:rsidR="007405EC">
              <w:rPr>
                <w:noProof/>
                <w:webHidden/>
              </w:rPr>
              <w:instrText xml:space="preserve"> PAGEREF _Toc66872665 \h </w:instrText>
            </w:r>
            <w:r w:rsidR="007405EC">
              <w:rPr>
                <w:noProof/>
                <w:webHidden/>
              </w:rPr>
            </w:r>
            <w:r w:rsidR="007405EC">
              <w:rPr>
                <w:noProof/>
                <w:webHidden/>
              </w:rPr>
              <w:fldChar w:fldCharType="separate"/>
            </w:r>
            <w:r w:rsidR="007405EC">
              <w:rPr>
                <w:noProof/>
                <w:webHidden/>
              </w:rPr>
              <w:t>10</w:t>
            </w:r>
            <w:r w:rsidR="007405EC">
              <w:rPr>
                <w:noProof/>
                <w:webHidden/>
              </w:rPr>
              <w:fldChar w:fldCharType="end"/>
            </w:r>
          </w:hyperlink>
        </w:p>
        <w:p w14:paraId="7EBB1E05" w14:textId="3811289C" w:rsidR="007405EC" w:rsidRDefault="005E073E">
          <w:pPr>
            <w:pStyle w:val="TOC2"/>
            <w:rPr>
              <w:rFonts w:eastAsiaTheme="minorEastAsia"/>
              <w:noProof/>
              <w:sz w:val="24"/>
              <w:szCs w:val="24"/>
              <w:lang w:val="en-ES" w:eastAsia="en-GB"/>
            </w:rPr>
          </w:pPr>
          <w:hyperlink w:anchor="_Toc66872666" w:history="1">
            <w:r w:rsidR="007405EC" w:rsidRPr="00E4077D">
              <w:rPr>
                <w:rStyle w:val="Hyperlink"/>
                <w:rFonts w:cstheme="minorHAnsi"/>
                <w:b/>
                <w:noProof/>
              </w:rPr>
              <w:t>4.</w:t>
            </w:r>
            <w:r w:rsidR="007405EC">
              <w:rPr>
                <w:rFonts w:eastAsiaTheme="minorEastAsia"/>
                <w:noProof/>
                <w:sz w:val="24"/>
                <w:szCs w:val="24"/>
                <w:lang w:val="en-ES" w:eastAsia="en-GB"/>
              </w:rPr>
              <w:tab/>
            </w:r>
            <w:r w:rsidR="007405EC" w:rsidRPr="00E4077D">
              <w:rPr>
                <w:rStyle w:val="Hyperlink"/>
                <w:rFonts w:cstheme="minorHAnsi"/>
                <w:b/>
                <w:noProof/>
              </w:rPr>
              <w:t>Càlcul de la probabilitat de durada dels ERTOs pels treballadors del Règim General</w:t>
            </w:r>
            <w:r w:rsidR="007405EC">
              <w:rPr>
                <w:noProof/>
                <w:webHidden/>
              </w:rPr>
              <w:tab/>
            </w:r>
            <w:r w:rsidR="007405EC">
              <w:rPr>
                <w:noProof/>
                <w:webHidden/>
              </w:rPr>
              <w:fldChar w:fldCharType="begin"/>
            </w:r>
            <w:r w:rsidR="007405EC">
              <w:rPr>
                <w:noProof/>
                <w:webHidden/>
              </w:rPr>
              <w:instrText xml:space="preserve"> PAGEREF _Toc66872666 \h </w:instrText>
            </w:r>
            <w:r w:rsidR="007405EC">
              <w:rPr>
                <w:noProof/>
                <w:webHidden/>
              </w:rPr>
            </w:r>
            <w:r w:rsidR="007405EC">
              <w:rPr>
                <w:noProof/>
                <w:webHidden/>
              </w:rPr>
              <w:fldChar w:fldCharType="separate"/>
            </w:r>
            <w:r w:rsidR="007405EC">
              <w:rPr>
                <w:noProof/>
                <w:webHidden/>
              </w:rPr>
              <w:t>12</w:t>
            </w:r>
            <w:r w:rsidR="007405EC">
              <w:rPr>
                <w:noProof/>
                <w:webHidden/>
              </w:rPr>
              <w:fldChar w:fldCharType="end"/>
            </w:r>
          </w:hyperlink>
        </w:p>
        <w:p w14:paraId="6B7B8F50" w14:textId="42C15F3A" w:rsidR="007405EC" w:rsidRDefault="005E073E">
          <w:pPr>
            <w:pStyle w:val="TOC2"/>
            <w:rPr>
              <w:rFonts w:eastAsiaTheme="minorEastAsia"/>
              <w:noProof/>
              <w:sz w:val="24"/>
              <w:szCs w:val="24"/>
              <w:lang w:val="en-ES" w:eastAsia="en-GB"/>
            </w:rPr>
          </w:pPr>
          <w:hyperlink w:anchor="_Toc66872667" w:history="1">
            <w:r w:rsidR="007405EC" w:rsidRPr="00E4077D">
              <w:rPr>
                <w:rStyle w:val="Hyperlink"/>
                <w:rFonts w:cstheme="minorHAnsi"/>
                <w:b/>
                <w:noProof/>
              </w:rPr>
              <w:t>5.</w:t>
            </w:r>
            <w:r w:rsidR="007405EC">
              <w:rPr>
                <w:rFonts w:eastAsiaTheme="minorEastAsia"/>
                <w:noProof/>
                <w:sz w:val="24"/>
                <w:szCs w:val="24"/>
                <w:lang w:val="en-ES" w:eastAsia="en-GB"/>
              </w:rPr>
              <w:tab/>
            </w:r>
            <w:r w:rsidR="007405EC" w:rsidRPr="00E4077D">
              <w:rPr>
                <w:rStyle w:val="Hyperlink"/>
                <w:rFonts w:cstheme="minorHAnsi"/>
                <w:b/>
                <w:noProof/>
              </w:rPr>
              <w:t>Quantia de les prestacions d’atur pels treballadors/es del Règim General afectats per ERTOs</w:t>
            </w:r>
            <w:r w:rsidR="007405EC">
              <w:rPr>
                <w:noProof/>
                <w:webHidden/>
              </w:rPr>
              <w:tab/>
            </w:r>
            <w:r w:rsidR="007405EC">
              <w:rPr>
                <w:noProof/>
                <w:webHidden/>
              </w:rPr>
              <w:fldChar w:fldCharType="begin"/>
            </w:r>
            <w:r w:rsidR="007405EC">
              <w:rPr>
                <w:noProof/>
                <w:webHidden/>
              </w:rPr>
              <w:instrText xml:space="preserve"> PAGEREF _Toc66872667 \h </w:instrText>
            </w:r>
            <w:r w:rsidR="007405EC">
              <w:rPr>
                <w:noProof/>
                <w:webHidden/>
              </w:rPr>
            </w:r>
            <w:r w:rsidR="007405EC">
              <w:rPr>
                <w:noProof/>
                <w:webHidden/>
              </w:rPr>
              <w:fldChar w:fldCharType="separate"/>
            </w:r>
            <w:r w:rsidR="007405EC">
              <w:rPr>
                <w:noProof/>
                <w:webHidden/>
              </w:rPr>
              <w:t>13</w:t>
            </w:r>
            <w:r w:rsidR="007405EC">
              <w:rPr>
                <w:noProof/>
                <w:webHidden/>
              </w:rPr>
              <w:fldChar w:fldCharType="end"/>
            </w:r>
          </w:hyperlink>
        </w:p>
        <w:p w14:paraId="7E35E6AC" w14:textId="4990C5E7" w:rsidR="007405EC" w:rsidRDefault="005E073E">
          <w:pPr>
            <w:pStyle w:val="TOC2"/>
            <w:rPr>
              <w:rFonts w:eastAsiaTheme="minorEastAsia"/>
              <w:noProof/>
              <w:sz w:val="24"/>
              <w:szCs w:val="24"/>
              <w:lang w:val="en-ES" w:eastAsia="en-GB"/>
            </w:rPr>
          </w:pPr>
          <w:hyperlink w:anchor="_Toc66872668" w:history="1">
            <w:r w:rsidR="007405EC" w:rsidRPr="00E4077D">
              <w:rPr>
                <w:rStyle w:val="Hyperlink"/>
                <w:rFonts w:cstheme="minorHAnsi"/>
                <w:b/>
                <w:noProof/>
              </w:rPr>
              <w:t>6.</w:t>
            </w:r>
            <w:r w:rsidR="007405EC">
              <w:rPr>
                <w:rFonts w:eastAsiaTheme="minorEastAsia"/>
                <w:noProof/>
                <w:sz w:val="24"/>
                <w:szCs w:val="24"/>
                <w:lang w:val="en-ES" w:eastAsia="en-GB"/>
              </w:rPr>
              <w:tab/>
            </w:r>
            <w:r w:rsidR="007405EC" w:rsidRPr="00E4077D">
              <w:rPr>
                <w:rStyle w:val="Hyperlink"/>
                <w:rFonts w:cstheme="minorHAnsi"/>
                <w:b/>
                <w:noProof/>
              </w:rPr>
              <w:t>Mesures excepcionals en el marc de la covid-19 en relació als perceptors/es de la prestació per desocupació (no ERTOs)</w:t>
            </w:r>
            <w:r w:rsidR="007405EC">
              <w:rPr>
                <w:noProof/>
                <w:webHidden/>
              </w:rPr>
              <w:tab/>
            </w:r>
            <w:r w:rsidR="007405EC">
              <w:rPr>
                <w:noProof/>
                <w:webHidden/>
              </w:rPr>
              <w:fldChar w:fldCharType="begin"/>
            </w:r>
            <w:r w:rsidR="007405EC">
              <w:rPr>
                <w:noProof/>
                <w:webHidden/>
              </w:rPr>
              <w:instrText xml:space="preserve"> PAGEREF _Toc66872668 \h </w:instrText>
            </w:r>
            <w:r w:rsidR="007405EC">
              <w:rPr>
                <w:noProof/>
                <w:webHidden/>
              </w:rPr>
            </w:r>
            <w:r w:rsidR="007405EC">
              <w:rPr>
                <w:noProof/>
                <w:webHidden/>
              </w:rPr>
              <w:fldChar w:fldCharType="separate"/>
            </w:r>
            <w:r w:rsidR="007405EC">
              <w:rPr>
                <w:noProof/>
                <w:webHidden/>
              </w:rPr>
              <w:t>14</w:t>
            </w:r>
            <w:r w:rsidR="007405EC">
              <w:rPr>
                <w:noProof/>
                <w:webHidden/>
              </w:rPr>
              <w:fldChar w:fldCharType="end"/>
            </w:r>
          </w:hyperlink>
        </w:p>
        <w:p w14:paraId="74DF4300" w14:textId="799E0571" w:rsidR="007405EC" w:rsidRDefault="005E073E">
          <w:pPr>
            <w:pStyle w:val="TOC2"/>
            <w:rPr>
              <w:rFonts w:eastAsiaTheme="minorEastAsia"/>
              <w:noProof/>
              <w:sz w:val="24"/>
              <w:szCs w:val="24"/>
              <w:lang w:val="en-ES" w:eastAsia="en-GB"/>
            </w:rPr>
          </w:pPr>
          <w:hyperlink w:anchor="_Toc66872669" w:history="1">
            <w:r w:rsidR="007405EC" w:rsidRPr="00E4077D">
              <w:rPr>
                <w:rStyle w:val="Hyperlink"/>
                <w:rFonts w:cstheme="minorHAnsi"/>
                <w:b/>
                <w:noProof/>
              </w:rPr>
              <w:t>7.</w:t>
            </w:r>
            <w:r w:rsidR="007405EC">
              <w:rPr>
                <w:rFonts w:eastAsiaTheme="minorEastAsia"/>
                <w:noProof/>
                <w:sz w:val="24"/>
                <w:szCs w:val="24"/>
                <w:lang w:val="en-ES" w:eastAsia="en-GB"/>
              </w:rPr>
              <w:tab/>
            </w:r>
            <w:r w:rsidR="007405EC" w:rsidRPr="00E4077D">
              <w:rPr>
                <w:rStyle w:val="Hyperlink"/>
                <w:rFonts w:cstheme="minorHAnsi"/>
                <w:b/>
                <w:noProof/>
              </w:rPr>
              <w:t>Dades específiques pel municipi de Barcelona</w:t>
            </w:r>
            <w:r w:rsidR="007405EC">
              <w:rPr>
                <w:noProof/>
                <w:webHidden/>
              </w:rPr>
              <w:tab/>
            </w:r>
            <w:r w:rsidR="007405EC">
              <w:rPr>
                <w:noProof/>
                <w:webHidden/>
              </w:rPr>
              <w:fldChar w:fldCharType="begin"/>
            </w:r>
            <w:r w:rsidR="007405EC">
              <w:rPr>
                <w:noProof/>
                <w:webHidden/>
              </w:rPr>
              <w:instrText xml:space="preserve"> PAGEREF _Toc66872669 \h </w:instrText>
            </w:r>
            <w:r w:rsidR="007405EC">
              <w:rPr>
                <w:noProof/>
                <w:webHidden/>
              </w:rPr>
            </w:r>
            <w:r w:rsidR="007405EC">
              <w:rPr>
                <w:noProof/>
                <w:webHidden/>
              </w:rPr>
              <w:fldChar w:fldCharType="separate"/>
            </w:r>
            <w:r w:rsidR="007405EC">
              <w:rPr>
                <w:noProof/>
                <w:webHidden/>
              </w:rPr>
              <w:t>14</w:t>
            </w:r>
            <w:r w:rsidR="007405EC">
              <w:rPr>
                <w:noProof/>
                <w:webHidden/>
              </w:rPr>
              <w:fldChar w:fldCharType="end"/>
            </w:r>
          </w:hyperlink>
        </w:p>
        <w:p w14:paraId="341A5435" w14:textId="46E40004" w:rsidR="007405EC" w:rsidRDefault="005E073E">
          <w:pPr>
            <w:pStyle w:val="TOC2"/>
            <w:rPr>
              <w:rFonts w:eastAsiaTheme="minorEastAsia"/>
              <w:noProof/>
              <w:sz w:val="24"/>
              <w:szCs w:val="24"/>
              <w:lang w:val="en-ES" w:eastAsia="en-GB"/>
            </w:rPr>
          </w:pPr>
          <w:hyperlink w:anchor="_Toc66872670" w:history="1">
            <w:r w:rsidR="007405EC" w:rsidRPr="00E4077D">
              <w:rPr>
                <w:rStyle w:val="Hyperlink"/>
                <w:rFonts w:cstheme="minorHAnsi"/>
                <w:b/>
                <w:noProof/>
              </w:rPr>
              <w:t>8.</w:t>
            </w:r>
            <w:r w:rsidR="007405EC">
              <w:rPr>
                <w:rFonts w:eastAsiaTheme="minorEastAsia"/>
                <w:noProof/>
                <w:sz w:val="24"/>
                <w:szCs w:val="24"/>
                <w:lang w:val="en-ES" w:eastAsia="en-GB"/>
              </w:rPr>
              <w:tab/>
            </w:r>
            <w:r w:rsidR="007405EC" w:rsidRPr="00E4077D">
              <w:rPr>
                <w:rStyle w:val="Hyperlink"/>
                <w:rFonts w:cstheme="minorHAnsi"/>
                <w:b/>
                <w:noProof/>
              </w:rPr>
              <w:t>Evolució dels salaris</w:t>
            </w:r>
            <w:r w:rsidR="007405EC">
              <w:rPr>
                <w:noProof/>
                <w:webHidden/>
              </w:rPr>
              <w:tab/>
            </w:r>
            <w:r w:rsidR="007405EC">
              <w:rPr>
                <w:noProof/>
                <w:webHidden/>
              </w:rPr>
              <w:fldChar w:fldCharType="begin"/>
            </w:r>
            <w:r w:rsidR="007405EC">
              <w:rPr>
                <w:noProof/>
                <w:webHidden/>
              </w:rPr>
              <w:instrText xml:space="preserve"> PAGEREF _Toc66872670 \h </w:instrText>
            </w:r>
            <w:r w:rsidR="007405EC">
              <w:rPr>
                <w:noProof/>
                <w:webHidden/>
              </w:rPr>
            </w:r>
            <w:r w:rsidR="007405EC">
              <w:rPr>
                <w:noProof/>
                <w:webHidden/>
              </w:rPr>
              <w:fldChar w:fldCharType="separate"/>
            </w:r>
            <w:r w:rsidR="007405EC">
              <w:rPr>
                <w:noProof/>
                <w:webHidden/>
              </w:rPr>
              <w:t>16</w:t>
            </w:r>
            <w:r w:rsidR="007405EC">
              <w:rPr>
                <w:noProof/>
                <w:webHidden/>
              </w:rPr>
              <w:fldChar w:fldCharType="end"/>
            </w:r>
          </w:hyperlink>
        </w:p>
        <w:p w14:paraId="711D3CCF" w14:textId="2B89C5AF" w:rsidR="007405EC" w:rsidRDefault="005E073E">
          <w:pPr>
            <w:pStyle w:val="TOC2"/>
            <w:rPr>
              <w:rFonts w:eastAsiaTheme="minorEastAsia"/>
              <w:noProof/>
              <w:sz w:val="24"/>
              <w:szCs w:val="24"/>
              <w:lang w:val="en-ES" w:eastAsia="en-GB"/>
            </w:rPr>
          </w:pPr>
          <w:hyperlink w:anchor="_Toc66872671" w:history="1">
            <w:r w:rsidR="007405EC" w:rsidRPr="00E4077D">
              <w:rPr>
                <w:rStyle w:val="Hyperlink"/>
                <w:rFonts w:cstheme="minorHAnsi"/>
                <w:b/>
                <w:noProof/>
              </w:rPr>
              <w:t>9.</w:t>
            </w:r>
            <w:r w:rsidR="007405EC">
              <w:rPr>
                <w:rFonts w:eastAsiaTheme="minorEastAsia"/>
                <w:noProof/>
                <w:sz w:val="24"/>
                <w:szCs w:val="24"/>
                <w:lang w:val="en-ES" w:eastAsia="en-GB"/>
              </w:rPr>
              <w:tab/>
            </w:r>
            <w:r w:rsidR="007405EC" w:rsidRPr="00E4077D">
              <w:rPr>
                <w:rStyle w:val="Hyperlink"/>
                <w:rFonts w:cstheme="minorHAnsi"/>
                <w:b/>
                <w:noProof/>
              </w:rPr>
              <w:t>Normativa de referència</w:t>
            </w:r>
            <w:r w:rsidR="007405EC">
              <w:rPr>
                <w:noProof/>
                <w:webHidden/>
              </w:rPr>
              <w:tab/>
            </w:r>
            <w:r w:rsidR="007405EC">
              <w:rPr>
                <w:noProof/>
                <w:webHidden/>
              </w:rPr>
              <w:fldChar w:fldCharType="begin"/>
            </w:r>
            <w:r w:rsidR="007405EC">
              <w:rPr>
                <w:noProof/>
                <w:webHidden/>
              </w:rPr>
              <w:instrText xml:space="preserve"> PAGEREF _Toc66872671 \h </w:instrText>
            </w:r>
            <w:r w:rsidR="007405EC">
              <w:rPr>
                <w:noProof/>
                <w:webHidden/>
              </w:rPr>
            </w:r>
            <w:r w:rsidR="007405EC">
              <w:rPr>
                <w:noProof/>
                <w:webHidden/>
              </w:rPr>
              <w:fldChar w:fldCharType="separate"/>
            </w:r>
            <w:r w:rsidR="007405EC">
              <w:rPr>
                <w:noProof/>
                <w:webHidden/>
              </w:rPr>
              <w:t>18</w:t>
            </w:r>
            <w:r w:rsidR="007405EC">
              <w:rPr>
                <w:noProof/>
                <w:webHidden/>
              </w:rPr>
              <w:fldChar w:fldCharType="end"/>
            </w:r>
          </w:hyperlink>
        </w:p>
        <w:p w14:paraId="09B2BCF3" w14:textId="7DFF1195" w:rsidR="007405EC" w:rsidRDefault="005E073E">
          <w:pPr>
            <w:pStyle w:val="TOC2"/>
            <w:rPr>
              <w:rFonts w:eastAsiaTheme="minorEastAsia"/>
              <w:noProof/>
              <w:sz w:val="24"/>
              <w:szCs w:val="24"/>
              <w:lang w:val="en-ES" w:eastAsia="en-GB"/>
            </w:rPr>
          </w:pPr>
          <w:hyperlink w:anchor="_Toc66872672" w:history="1">
            <w:r w:rsidR="007405EC" w:rsidRPr="00E4077D">
              <w:rPr>
                <w:rStyle w:val="Hyperlink"/>
                <w:rFonts w:cstheme="minorHAnsi"/>
                <w:b/>
                <w:noProof/>
              </w:rPr>
              <w:t>10.</w:t>
            </w:r>
            <w:r w:rsidR="007405EC">
              <w:rPr>
                <w:rFonts w:eastAsiaTheme="minorEastAsia"/>
                <w:noProof/>
                <w:sz w:val="24"/>
                <w:szCs w:val="24"/>
                <w:lang w:val="en-ES" w:eastAsia="en-GB"/>
              </w:rPr>
              <w:tab/>
            </w:r>
            <w:r w:rsidR="007405EC" w:rsidRPr="00E4077D">
              <w:rPr>
                <w:rStyle w:val="Hyperlink"/>
                <w:rFonts w:cstheme="minorHAnsi"/>
                <w:b/>
                <w:noProof/>
              </w:rPr>
              <w:t>Informació sobre el Ingreso Mínimo Vital (IMV</w:t>
            </w:r>
            <w:r w:rsidR="007405EC" w:rsidRPr="00E4077D">
              <w:rPr>
                <w:rStyle w:val="Hyperlink"/>
                <w:rFonts w:cstheme="minorHAnsi"/>
                <w:b/>
                <w:noProof/>
              </w:rPr>
              <w:t>)</w:t>
            </w:r>
            <w:r w:rsidR="007405EC">
              <w:rPr>
                <w:noProof/>
                <w:webHidden/>
              </w:rPr>
              <w:tab/>
            </w:r>
            <w:r w:rsidR="007405EC">
              <w:rPr>
                <w:noProof/>
                <w:webHidden/>
              </w:rPr>
              <w:fldChar w:fldCharType="begin"/>
            </w:r>
            <w:r w:rsidR="007405EC">
              <w:rPr>
                <w:noProof/>
                <w:webHidden/>
              </w:rPr>
              <w:instrText xml:space="preserve"> PAGEREF _Toc66872672 \h </w:instrText>
            </w:r>
            <w:r w:rsidR="007405EC">
              <w:rPr>
                <w:noProof/>
                <w:webHidden/>
              </w:rPr>
            </w:r>
            <w:r w:rsidR="007405EC">
              <w:rPr>
                <w:noProof/>
                <w:webHidden/>
              </w:rPr>
              <w:fldChar w:fldCharType="separate"/>
            </w:r>
            <w:r w:rsidR="007405EC">
              <w:rPr>
                <w:noProof/>
                <w:webHidden/>
              </w:rPr>
              <w:t>19</w:t>
            </w:r>
            <w:r w:rsidR="007405EC">
              <w:rPr>
                <w:noProof/>
                <w:webHidden/>
              </w:rPr>
              <w:fldChar w:fldCharType="end"/>
            </w:r>
          </w:hyperlink>
        </w:p>
        <w:p w14:paraId="2907718C" w14:textId="21C3B195" w:rsidR="007405EC" w:rsidRDefault="005E073E">
          <w:pPr>
            <w:pStyle w:val="TOC1"/>
            <w:tabs>
              <w:tab w:val="right" w:leader="dot" w:pos="8494"/>
            </w:tabs>
            <w:rPr>
              <w:rFonts w:eastAsiaTheme="minorEastAsia"/>
              <w:noProof/>
              <w:sz w:val="24"/>
              <w:szCs w:val="24"/>
              <w:lang w:val="en-ES" w:eastAsia="en-GB"/>
            </w:rPr>
          </w:pPr>
          <w:hyperlink w:anchor="_Toc66872673" w:history="1">
            <w:r w:rsidR="007405EC" w:rsidRPr="00E4077D">
              <w:rPr>
                <w:rStyle w:val="Hyperlink"/>
                <w:rFonts w:cstheme="minorHAnsi"/>
                <w:b/>
                <w:noProof/>
              </w:rPr>
              <w:t>Actualització paràmetres estimacions 4t trimestre 2020</w:t>
            </w:r>
            <w:r w:rsidR="007405EC">
              <w:rPr>
                <w:noProof/>
                <w:webHidden/>
              </w:rPr>
              <w:tab/>
            </w:r>
            <w:r w:rsidR="007405EC">
              <w:rPr>
                <w:noProof/>
                <w:webHidden/>
              </w:rPr>
              <w:fldChar w:fldCharType="begin"/>
            </w:r>
            <w:r w:rsidR="007405EC">
              <w:rPr>
                <w:noProof/>
                <w:webHidden/>
              </w:rPr>
              <w:instrText xml:space="preserve"> PAGEREF _Toc66872673 \h </w:instrText>
            </w:r>
            <w:r w:rsidR="007405EC">
              <w:rPr>
                <w:noProof/>
                <w:webHidden/>
              </w:rPr>
            </w:r>
            <w:r w:rsidR="007405EC">
              <w:rPr>
                <w:noProof/>
                <w:webHidden/>
              </w:rPr>
              <w:fldChar w:fldCharType="separate"/>
            </w:r>
            <w:r w:rsidR="007405EC">
              <w:rPr>
                <w:noProof/>
                <w:webHidden/>
              </w:rPr>
              <w:t>21</w:t>
            </w:r>
            <w:r w:rsidR="007405EC">
              <w:rPr>
                <w:noProof/>
                <w:webHidden/>
              </w:rPr>
              <w:fldChar w:fldCharType="end"/>
            </w:r>
          </w:hyperlink>
        </w:p>
        <w:p w14:paraId="1D9BD556" w14:textId="176B6DE0" w:rsidR="007405EC" w:rsidRDefault="005E073E">
          <w:pPr>
            <w:pStyle w:val="TOC2"/>
            <w:rPr>
              <w:rFonts w:eastAsiaTheme="minorEastAsia"/>
              <w:noProof/>
              <w:sz w:val="24"/>
              <w:szCs w:val="24"/>
              <w:lang w:val="en-ES" w:eastAsia="en-GB"/>
            </w:rPr>
          </w:pPr>
          <w:hyperlink w:anchor="_Toc66872674" w:history="1">
            <w:r w:rsidR="007405EC" w:rsidRPr="00E4077D">
              <w:rPr>
                <w:rStyle w:val="Hyperlink"/>
                <w:b/>
                <w:noProof/>
              </w:rPr>
              <w:t>a)</w:t>
            </w:r>
            <w:r w:rsidR="007405EC">
              <w:rPr>
                <w:rFonts w:eastAsiaTheme="minorEastAsia"/>
                <w:noProof/>
                <w:sz w:val="24"/>
                <w:szCs w:val="24"/>
                <w:lang w:val="en-ES" w:eastAsia="en-GB"/>
              </w:rPr>
              <w:tab/>
            </w:r>
            <w:r w:rsidR="007405EC" w:rsidRPr="00E4077D">
              <w:rPr>
                <w:rStyle w:val="Hyperlink"/>
                <w:b/>
                <w:noProof/>
              </w:rPr>
              <w:t>Actualització de les dades d’ERTOs</w:t>
            </w:r>
            <w:r w:rsidR="007405EC">
              <w:rPr>
                <w:noProof/>
                <w:webHidden/>
              </w:rPr>
              <w:tab/>
            </w:r>
            <w:r w:rsidR="007405EC">
              <w:rPr>
                <w:noProof/>
                <w:webHidden/>
              </w:rPr>
              <w:fldChar w:fldCharType="begin"/>
            </w:r>
            <w:r w:rsidR="007405EC">
              <w:rPr>
                <w:noProof/>
                <w:webHidden/>
              </w:rPr>
              <w:instrText xml:space="preserve"> PAGEREF _Toc66872674 \h </w:instrText>
            </w:r>
            <w:r w:rsidR="007405EC">
              <w:rPr>
                <w:noProof/>
                <w:webHidden/>
              </w:rPr>
            </w:r>
            <w:r w:rsidR="007405EC">
              <w:rPr>
                <w:noProof/>
                <w:webHidden/>
              </w:rPr>
              <w:fldChar w:fldCharType="separate"/>
            </w:r>
            <w:r w:rsidR="007405EC">
              <w:rPr>
                <w:noProof/>
                <w:webHidden/>
              </w:rPr>
              <w:t>21</w:t>
            </w:r>
            <w:r w:rsidR="007405EC">
              <w:rPr>
                <w:noProof/>
                <w:webHidden/>
              </w:rPr>
              <w:fldChar w:fldCharType="end"/>
            </w:r>
          </w:hyperlink>
        </w:p>
        <w:p w14:paraId="7E541709" w14:textId="2EC6498D" w:rsidR="007405EC" w:rsidRDefault="005E073E">
          <w:pPr>
            <w:pStyle w:val="TOC2"/>
            <w:rPr>
              <w:rFonts w:eastAsiaTheme="minorEastAsia"/>
              <w:noProof/>
              <w:sz w:val="24"/>
              <w:szCs w:val="24"/>
              <w:lang w:val="en-ES" w:eastAsia="en-GB"/>
            </w:rPr>
          </w:pPr>
          <w:hyperlink w:anchor="_Toc66872675" w:history="1">
            <w:r w:rsidR="007405EC" w:rsidRPr="00E4077D">
              <w:rPr>
                <w:rStyle w:val="Hyperlink"/>
                <w:b/>
                <w:noProof/>
              </w:rPr>
              <w:t>b)</w:t>
            </w:r>
            <w:r w:rsidR="007405EC">
              <w:rPr>
                <w:rFonts w:eastAsiaTheme="minorEastAsia"/>
                <w:noProof/>
                <w:sz w:val="24"/>
                <w:szCs w:val="24"/>
                <w:lang w:val="en-ES" w:eastAsia="en-GB"/>
              </w:rPr>
              <w:tab/>
            </w:r>
            <w:r w:rsidR="007405EC" w:rsidRPr="00E4077D">
              <w:rPr>
                <w:rStyle w:val="Hyperlink"/>
                <w:b/>
                <w:noProof/>
              </w:rPr>
              <w:t>Actualització prestacions Regim autònoms</w:t>
            </w:r>
            <w:r w:rsidR="007405EC">
              <w:rPr>
                <w:noProof/>
                <w:webHidden/>
              </w:rPr>
              <w:tab/>
            </w:r>
            <w:r w:rsidR="007405EC">
              <w:rPr>
                <w:noProof/>
                <w:webHidden/>
              </w:rPr>
              <w:fldChar w:fldCharType="begin"/>
            </w:r>
            <w:r w:rsidR="007405EC">
              <w:rPr>
                <w:noProof/>
                <w:webHidden/>
              </w:rPr>
              <w:instrText xml:space="preserve"> PAGEREF _Toc66872675 \h </w:instrText>
            </w:r>
            <w:r w:rsidR="007405EC">
              <w:rPr>
                <w:noProof/>
                <w:webHidden/>
              </w:rPr>
            </w:r>
            <w:r w:rsidR="007405EC">
              <w:rPr>
                <w:noProof/>
                <w:webHidden/>
              </w:rPr>
              <w:fldChar w:fldCharType="separate"/>
            </w:r>
            <w:r w:rsidR="007405EC">
              <w:rPr>
                <w:noProof/>
                <w:webHidden/>
              </w:rPr>
              <w:t>27</w:t>
            </w:r>
            <w:r w:rsidR="007405EC">
              <w:rPr>
                <w:noProof/>
                <w:webHidden/>
              </w:rPr>
              <w:fldChar w:fldCharType="end"/>
            </w:r>
          </w:hyperlink>
        </w:p>
        <w:p w14:paraId="7B04A974" w14:textId="7FE5126E" w:rsidR="007405EC" w:rsidRDefault="005E073E">
          <w:pPr>
            <w:pStyle w:val="TOC2"/>
            <w:rPr>
              <w:rFonts w:eastAsiaTheme="minorEastAsia"/>
              <w:noProof/>
              <w:sz w:val="24"/>
              <w:szCs w:val="24"/>
              <w:lang w:val="en-ES" w:eastAsia="en-GB"/>
            </w:rPr>
          </w:pPr>
          <w:hyperlink w:anchor="_Toc66872676" w:history="1">
            <w:r w:rsidR="007405EC" w:rsidRPr="00E4077D">
              <w:rPr>
                <w:rStyle w:val="Hyperlink"/>
                <w:b/>
                <w:noProof/>
              </w:rPr>
              <w:t>c)</w:t>
            </w:r>
            <w:r w:rsidR="007405EC">
              <w:rPr>
                <w:rFonts w:eastAsiaTheme="minorEastAsia"/>
                <w:noProof/>
                <w:sz w:val="24"/>
                <w:szCs w:val="24"/>
                <w:lang w:val="en-ES" w:eastAsia="en-GB"/>
              </w:rPr>
              <w:tab/>
            </w:r>
            <w:r w:rsidR="007405EC" w:rsidRPr="00E4077D">
              <w:rPr>
                <w:rStyle w:val="Hyperlink"/>
                <w:b/>
                <w:noProof/>
              </w:rPr>
              <w:t>Incorporar els beneficiaris totals de l’IMV a finals de l’any 2020</w:t>
            </w:r>
            <w:r w:rsidR="007405EC">
              <w:rPr>
                <w:noProof/>
                <w:webHidden/>
              </w:rPr>
              <w:tab/>
            </w:r>
            <w:r w:rsidR="007405EC">
              <w:rPr>
                <w:noProof/>
                <w:webHidden/>
              </w:rPr>
              <w:fldChar w:fldCharType="begin"/>
            </w:r>
            <w:r w:rsidR="007405EC">
              <w:rPr>
                <w:noProof/>
                <w:webHidden/>
              </w:rPr>
              <w:instrText xml:space="preserve"> PAGEREF _Toc66872676 \h </w:instrText>
            </w:r>
            <w:r w:rsidR="007405EC">
              <w:rPr>
                <w:noProof/>
                <w:webHidden/>
              </w:rPr>
            </w:r>
            <w:r w:rsidR="007405EC">
              <w:rPr>
                <w:noProof/>
                <w:webHidden/>
              </w:rPr>
              <w:fldChar w:fldCharType="separate"/>
            </w:r>
            <w:r w:rsidR="007405EC">
              <w:rPr>
                <w:noProof/>
                <w:webHidden/>
              </w:rPr>
              <w:t>27</w:t>
            </w:r>
            <w:r w:rsidR="007405EC">
              <w:rPr>
                <w:noProof/>
                <w:webHidden/>
              </w:rPr>
              <w:fldChar w:fldCharType="end"/>
            </w:r>
          </w:hyperlink>
        </w:p>
        <w:p w14:paraId="7CE5CAA3" w14:textId="558587A6" w:rsidR="007405EC" w:rsidRDefault="005E073E">
          <w:pPr>
            <w:pStyle w:val="TOC2"/>
            <w:rPr>
              <w:rFonts w:eastAsiaTheme="minorEastAsia"/>
              <w:noProof/>
              <w:sz w:val="24"/>
              <w:szCs w:val="24"/>
              <w:lang w:val="en-ES" w:eastAsia="en-GB"/>
            </w:rPr>
          </w:pPr>
          <w:hyperlink w:anchor="_Toc66872677" w:history="1">
            <w:r w:rsidR="007405EC" w:rsidRPr="00E4077D">
              <w:rPr>
                <w:rStyle w:val="Hyperlink"/>
                <w:b/>
                <w:noProof/>
              </w:rPr>
              <w:t>d)</w:t>
            </w:r>
            <w:r w:rsidR="007405EC">
              <w:rPr>
                <w:rFonts w:eastAsiaTheme="minorEastAsia"/>
                <w:noProof/>
                <w:sz w:val="24"/>
                <w:szCs w:val="24"/>
                <w:lang w:val="en-ES" w:eastAsia="en-GB"/>
              </w:rPr>
              <w:tab/>
            </w:r>
            <w:r w:rsidR="007405EC" w:rsidRPr="00E4077D">
              <w:rPr>
                <w:rStyle w:val="Hyperlink"/>
                <w:b/>
                <w:noProof/>
              </w:rPr>
              <w:t>Prestacions extraordinàries per desocupació (pendent).</w:t>
            </w:r>
            <w:r w:rsidR="007405EC">
              <w:rPr>
                <w:noProof/>
                <w:webHidden/>
              </w:rPr>
              <w:tab/>
            </w:r>
            <w:r w:rsidR="007405EC">
              <w:rPr>
                <w:noProof/>
                <w:webHidden/>
              </w:rPr>
              <w:fldChar w:fldCharType="begin"/>
            </w:r>
            <w:r w:rsidR="007405EC">
              <w:rPr>
                <w:noProof/>
                <w:webHidden/>
              </w:rPr>
              <w:instrText xml:space="preserve"> PAGEREF _Toc66872677 \h </w:instrText>
            </w:r>
            <w:r w:rsidR="007405EC">
              <w:rPr>
                <w:noProof/>
                <w:webHidden/>
              </w:rPr>
            </w:r>
            <w:r w:rsidR="007405EC">
              <w:rPr>
                <w:noProof/>
                <w:webHidden/>
              </w:rPr>
              <w:fldChar w:fldCharType="separate"/>
            </w:r>
            <w:r w:rsidR="007405EC">
              <w:rPr>
                <w:noProof/>
                <w:webHidden/>
              </w:rPr>
              <w:t>28</w:t>
            </w:r>
            <w:r w:rsidR="007405EC">
              <w:rPr>
                <w:noProof/>
                <w:webHidden/>
              </w:rPr>
              <w:fldChar w:fldCharType="end"/>
            </w:r>
          </w:hyperlink>
        </w:p>
        <w:p w14:paraId="6ADC5F3A" w14:textId="169BC707" w:rsidR="00F9001D" w:rsidRDefault="00F9001D">
          <w:r>
            <w:rPr>
              <w:b/>
              <w:bCs/>
              <w:lang w:val="es-ES"/>
            </w:rPr>
            <w:fldChar w:fldCharType="end"/>
          </w:r>
        </w:p>
      </w:sdtContent>
    </w:sdt>
    <w:p w14:paraId="4F738533" w14:textId="1DC9E82C" w:rsidR="00F9001D" w:rsidRPr="00F9001D" w:rsidRDefault="00F9001D" w:rsidP="00F9001D">
      <w:r>
        <w:br w:type="page"/>
      </w:r>
    </w:p>
    <w:p w14:paraId="705280C2" w14:textId="77777777" w:rsidR="00F9001D" w:rsidRDefault="00F9001D" w:rsidP="00F9001D">
      <w:pPr>
        <w:pStyle w:val="Heading1"/>
        <w:jc w:val="center"/>
        <w:rPr>
          <w:rFonts w:asciiTheme="minorHAnsi" w:hAnsiTheme="minorHAnsi" w:cstheme="minorHAnsi"/>
          <w:b/>
          <w:color w:val="auto"/>
          <w:sz w:val="28"/>
          <w:szCs w:val="28"/>
        </w:rPr>
      </w:pPr>
      <w:bookmarkStart w:id="0" w:name="_Toc66872661"/>
      <w:r w:rsidRPr="00E45C68">
        <w:rPr>
          <w:rFonts w:asciiTheme="minorHAnsi" w:hAnsiTheme="minorHAnsi" w:cstheme="minorHAnsi"/>
          <w:b/>
          <w:color w:val="auto"/>
          <w:sz w:val="28"/>
          <w:szCs w:val="28"/>
        </w:rPr>
        <w:lastRenderedPageBreak/>
        <w:t>Recopilació d’informació sobre diferents paràmetres de les estimacions de pobresa per l’any 2020</w:t>
      </w:r>
      <w:bookmarkEnd w:id="0"/>
    </w:p>
    <w:p w14:paraId="012C5576" w14:textId="77777777" w:rsidR="00E45C68" w:rsidRDefault="00E45C68" w:rsidP="00C25BEF">
      <w:pPr>
        <w:jc w:val="center"/>
        <w:rPr>
          <w:b/>
          <w:u w:val="single"/>
        </w:rPr>
      </w:pPr>
    </w:p>
    <w:p w14:paraId="66B3911E" w14:textId="6CE0A524" w:rsidR="008B70D1" w:rsidRPr="00ED6D39" w:rsidRDefault="008B70D1" w:rsidP="00E45C68">
      <w:pPr>
        <w:pStyle w:val="Heading2"/>
        <w:numPr>
          <w:ilvl w:val="0"/>
          <w:numId w:val="5"/>
        </w:numPr>
        <w:rPr>
          <w:rFonts w:asciiTheme="minorHAnsi" w:hAnsiTheme="minorHAnsi" w:cstheme="minorHAnsi"/>
          <w:b/>
          <w:color w:val="auto"/>
          <w:sz w:val="24"/>
          <w:szCs w:val="24"/>
        </w:rPr>
      </w:pPr>
      <w:bookmarkStart w:id="1" w:name="_Toc66872662"/>
      <w:r w:rsidRPr="00ED6D39">
        <w:rPr>
          <w:rFonts w:asciiTheme="minorHAnsi" w:hAnsiTheme="minorHAnsi" w:cstheme="minorHAnsi"/>
          <w:b/>
          <w:color w:val="auto"/>
          <w:sz w:val="24"/>
          <w:szCs w:val="24"/>
        </w:rPr>
        <w:t xml:space="preserve">Informació sobre els </w:t>
      </w:r>
      <w:r w:rsidR="004E6788" w:rsidRPr="00ED6D39">
        <w:rPr>
          <w:rFonts w:asciiTheme="minorHAnsi" w:hAnsiTheme="minorHAnsi" w:cstheme="minorHAnsi"/>
          <w:b/>
          <w:color w:val="auto"/>
          <w:sz w:val="24"/>
          <w:szCs w:val="24"/>
        </w:rPr>
        <w:t xml:space="preserve">Expedientes de </w:t>
      </w:r>
      <w:proofErr w:type="spellStart"/>
      <w:r w:rsidR="004E6788" w:rsidRPr="00ED6D39">
        <w:rPr>
          <w:rFonts w:asciiTheme="minorHAnsi" w:hAnsiTheme="minorHAnsi" w:cstheme="minorHAnsi"/>
          <w:b/>
          <w:color w:val="auto"/>
          <w:sz w:val="24"/>
          <w:szCs w:val="24"/>
        </w:rPr>
        <w:t>Regulación</w:t>
      </w:r>
      <w:proofErr w:type="spellEnd"/>
      <w:r w:rsidR="004E6788" w:rsidRPr="00ED6D39">
        <w:rPr>
          <w:rFonts w:asciiTheme="minorHAnsi" w:hAnsiTheme="minorHAnsi" w:cstheme="minorHAnsi"/>
          <w:b/>
          <w:color w:val="auto"/>
          <w:sz w:val="24"/>
          <w:szCs w:val="24"/>
        </w:rPr>
        <w:t xml:space="preserve"> de </w:t>
      </w:r>
      <w:proofErr w:type="spellStart"/>
      <w:r w:rsidR="004E6788" w:rsidRPr="00ED6D39">
        <w:rPr>
          <w:rFonts w:asciiTheme="minorHAnsi" w:hAnsiTheme="minorHAnsi" w:cstheme="minorHAnsi"/>
          <w:b/>
          <w:color w:val="auto"/>
          <w:sz w:val="24"/>
          <w:szCs w:val="24"/>
        </w:rPr>
        <w:t>Empleo</w:t>
      </w:r>
      <w:proofErr w:type="spellEnd"/>
      <w:r w:rsidR="004E6788" w:rsidRPr="00ED6D39">
        <w:rPr>
          <w:rFonts w:asciiTheme="minorHAnsi" w:hAnsiTheme="minorHAnsi" w:cstheme="minorHAnsi"/>
          <w:b/>
          <w:color w:val="auto"/>
          <w:sz w:val="24"/>
          <w:szCs w:val="24"/>
        </w:rPr>
        <w:t xml:space="preserve"> (ERTE)</w:t>
      </w:r>
      <w:bookmarkEnd w:id="1"/>
    </w:p>
    <w:p w14:paraId="11D31819" w14:textId="77777777" w:rsidR="004E6788" w:rsidRDefault="004E6788"/>
    <w:p w14:paraId="6A5035A5" w14:textId="77777777" w:rsidR="004E6788" w:rsidRDefault="004E6788" w:rsidP="00C25BEF">
      <w:pPr>
        <w:pStyle w:val="ListParagraph"/>
        <w:numPr>
          <w:ilvl w:val="0"/>
          <w:numId w:val="1"/>
        </w:numPr>
      </w:pPr>
      <w:r>
        <w:t>Per part del govern central, es publica:</w:t>
      </w:r>
    </w:p>
    <w:p w14:paraId="2226EE7C" w14:textId="77777777" w:rsidR="004E6788" w:rsidRDefault="004E6788">
      <w:pPr>
        <w:rPr>
          <w:noProof/>
        </w:rPr>
      </w:pPr>
      <w:r>
        <w:t xml:space="preserve">- la Estadística de </w:t>
      </w:r>
      <w:proofErr w:type="spellStart"/>
      <w:r>
        <w:t>Regulación</w:t>
      </w:r>
      <w:proofErr w:type="spellEnd"/>
      <w:r>
        <w:t xml:space="preserve"> de </w:t>
      </w:r>
      <w:proofErr w:type="spellStart"/>
      <w:r>
        <w:t>Empleo</w:t>
      </w:r>
      <w:proofErr w:type="spellEnd"/>
      <w:r>
        <w:t xml:space="preserve"> </w:t>
      </w:r>
      <w:hyperlink r:id="rId8" w:history="1">
        <w:r w:rsidRPr="00443208">
          <w:rPr>
            <w:rStyle w:val="Hyperlink"/>
          </w:rPr>
          <w:t>http://www.mites.gob.es/estadisticas/reg/welcome.htm</w:t>
        </w:r>
      </w:hyperlink>
      <w:r>
        <w:t xml:space="preserve">: </w:t>
      </w:r>
      <w:r w:rsidR="00FB7830">
        <w:rPr>
          <w:noProof/>
        </w:rPr>
        <w:t>L</w:t>
      </w:r>
      <w:r w:rsidR="00FB7830" w:rsidRPr="00FB7830">
        <w:rPr>
          <w:noProof/>
        </w:rPr>
        <w:t>as tablas publicadas corresponden, únicamente, a los procedimientos de regulación de empleo comunicados por la Dirección General de Trabajo de este Ministerio a la Subdirección General de Estadística y Análisis Sociolaboral para su tratamiento estadístico e incluyen únicamente trabajadores afectados por procedimientos de ámbito estatal. La información referida a los procedimientos de ámbito provincial o de Comunidad Autónoma se ampliará cuando se disponga de un número relevante de autoridades laborales en disposición de facilitar datos. Es importante por tanto tener en cuenta que en las tablas publicadas no está recogido el número de trabajadores del Total Nacional.</w:t>
      </w:r>
    </w:p>
    <w:p w14:paraId="4A97C1F8" w14:textId="77777777" w:rsidR="00FB7830" w:rsidRDefault="00FB7830">
      <w:pPr>
        <w:rPr>
          <w:noProof/>
        </w:rPr>
      </w:pPr>
      <w:r>
        <w:rPr>
          <w:noProof/>
        </w:rPr>
        <w:t>-Notas de prensa</w:t>
      </w:r>
      <w:r>
        <w:t xml:space="preserve"> </w:t>
      </w:r>
      <w:hyperlink r:id="rId9" w:history="1">
        <w:r w:rsidRPr="00443208">
          <w:rPr>
            <w:rStyle w:val="Hyperlink"/>
          </w:rPr>
          <w:t>http://prensa.inclusion.gob.es/WebPrensaInclusion/noticias/seguridadsocial/detalle/3907</w:t>
        </w:r>
      </w:hyperlink>
      <w:r>
        <w:t xml:space="preserve">  </w:t>
      </w:r>
      <w:r>
        <w:rPr>
          <w:noProof/>
        </w:rPr>
        <w:t>con la información mensual relativa a la afiliación a la Seguridad Social</w:t>
      </w:r>
      <w:r w:rsidR="0060731E">
        <w:rPr>
          <w:noProof/>
        </w:rPr>
        <w:t xml:space="preserve"> y con un anexo COVID-19 en el que se recoge la información de los ERTE’s </w:t>
      </w:r>
      <w:r w:rsidR="00E739E4">
        <w:rPr>
          <w:noProof/>
        </w:rPr>
        <w:t xml:space="preserve"> (la que el Marc Fígols nos pasó ya descargada en excel) y </w:t>
      </w:r>
      <w:r w:rsidR="0060731E">
        <w:rPr>
          <w:noProof/>
        </w:rPr>
        <w:t>a partir de la cual se publican estos gráficos</w:t>
      </w:r>
      <w:r w:rsidR="00E739E4">
        <w:rPr>
          <w:noProof/>
        </w:rPr>
        <w:t>.</w:t>
      </w:r>
    </w:p>
    <w:p w14:paraId="3AF92667" w14:textId="77777777" w:rsidR="0060731E" w:rsidRDefault="0060731E">
      <w:r w:rsidRPr="0060731E">
        <w:rPr>
          <w:noProof/>
        </w:rPr>
        <w:drawing>
          <wp:inline distT="0" distB="0" distL="0" distR="0" wp14:anchorId="70D3034E" wp14:editId="6A32CAD5">
            <wp:extent cx="5400040" cy="2590024"/>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590024"/>
                    </a:xfrm>
                    <a:prstGeom prst="rect">
                      <a:avLst/>
                    </a:prstGeom>
                    <a:noFill/>
                    <a:ln>
                      <a:noFill/>
                    </a:ln>
                  </pic:spPr>
                </pic:pic>
              </a:graphicData>
            </a:graphic>
          </wp:inline>
        </w:drawing>
      </w:r>
    </w:p>
    <w:p w14:paraId="40250D8B" w14:textId="534C8302" w:rsidR="00A94A2A" w:rsidRDefault="00E45C68" w:rsidP="00543B9C">
      <w:pPr>
        <w:jc w:val="both"/>
      </w:pPr>
      <w:r>
        <w:t xml:space="preserve">Malgrat que en aquest cas no hi ha una nota metodològica explicativa, si es comparen ambdues fonts es pot deduir que en el darrer cas es refereix als </w:t>
      </w:r>
      <w:proofErr w:type="spellStart"/>
      <w:r>
        <w:t>ERTEs</w:t>
      </w:r>
      <w:proofErr w:type="spellEnd"/>
      <w:r>
        <w:t xml:space="preserve"> actius en la data que indica (la última publicada al mes de setembre de 2020) i que recull tots els registrats a nivell nacional i per províncies (això és, els procediments als que l’administració competent és estatal </w:t>
      </w:r>
      <w:r w:rsidR="00543B9C">
        <w:t xml:space="preserve">i també els d’àmbit provincial i de CCAA).  </w:t>
      </w:r>
      <w:r>
        <w:t xml:space="preserve"> </w:t>
      </w:r>
    </w:p>
    <w:p w14:paraId="394AD8B1" w14:textId="0767C689" w:rsidR="00543B9C" w:rsidRDefault="00543B9C" w:rsidP="00543B9C">
      <w:pPr>
        <w:jc w:val="both"/>
      </w:pPr>
    </w:p>
    <w:p w14:paraId="33382D25" w14:textId="0D28A0D6" w:rsidR="00543B9C" w:rsidRDefault="00543B9C" w:rsidP="00543B9C">
      <w:pPr>
        <w:jc w:val="both"/>
      </w:pPr>
    </w:p>
    <w:p w14:paraId="68857712" w14:textId="3DE0C286" w:rsidR="00A94A2A" w:rsidRDefault="00F9001D" w:rsidP="00F9001D">
      <w:pPr>
        <w:pStyle w:val="Caption"/>
        <w:spacing w:after="0"/>
        <w:jc w:val="center"/>
        <w:rPr>
          <w:b/>
          <w:i w:val="0"/>
          <w:color w:val="auto"/>
          <w:sz w:val="22"/>
          <w:szCs w:val="22"/>
        </w:rPr>
      </w:pPr>
      <w:r w:rsidRPr="00F9001D">
        <w:rPr>
          <w:b/>
          <w:i w:val="0"/>
          <w:color w:val="auto"/>
          <w:sz w:val="22"/>
          <w:szCs w:val="22"/>
        </w:rPr>
        <w:lastRenderedPageBreak/>
        <w:t xml:space="preserve">Taula </w:t>
      </w:r>
      <w:r w:rsidRPr="00F9001D">
        <w:rPr>
          <w:b/>
          <w:i w:val="0"/>
          <w:color w:val="auto"/>
          <w:sz w:val="22"/>
          <w:szCs w:val="22"/>
        </w:rPr>
        <w:fldChar w:fldCharType="begin"/>
      </w:r>
      <w:r w:rsidRPr="00F9001D">
        <w:rPr>
          <w:b/>
          <w:i w:val="0"/>
          <w:color w:val="auto"/>
          <w:sz w:val="22"/>
          <w:szCs w:val="22"/>
        </w:rPr>
        <w:instrText xml:space="preserve"> SEQ Taula \* ARABIC </w:instrText>
      </w:r>
      <w:r w:rsidRPr="00F9001D">
        <w:rPr>
          <w:b/>
          <w:i w:val="0"/>
          <w:color w:val="auto"/>
          <w:sz w:val="22"/>
          <w:szCs w:val="22"/>
        </w:rPr>
        <w:fldChar w:fldCharType="separate"/>
      </w:r>
      <w:r w:rsidR="0093050C">
        <w:rPr>
          <w:b/>
          <w:i w:val="0"/>
          <w:noProof/>
          <w:color w:val="auto"/>
          <w:sz w:val="22"/>
          <w:szCs w:val="22"/>
        </w:rPr>
        <w:t>1</w:t>
      </w:r>
      <w:r w:rsidRPr="00F9001D">
        <w:rPr>
          <w:b/>
          <w:i w:val="0"/>
          <w:color w:val="auto"/>
          <w:sz w:val="22"/>
          <w:szCs w:val="22"/>
        </w:rPr>
        <w:fldChar w:fldCharType="end"/>
      </w:r>
      <w:r w:rsidR="00EA3538" w:rsidRPr="00F9001D">
        <w:rPr>
          <w:b/>
          <w:i w:val="0"/>
          <w:color w:val="auto"/>
          <w:sz w:val="22"/>
          <w:szCs w:val="22"/>
        </w:rPr>
        <w:t xml:space="preserve">. </w:t>
      </w:r>
      <w:r w:rsidR="00543B9C" w:rsidRPr="00F9001D">
        <w:rPr>
          <w:b/>
          <w:i w:val="0"/>
          <w:color w:val="auto"/>
          <w:sz w:val="22"/>
          <w:szCs w:val="22"/>
        </w:rPr>
        <w:t xml:space="preserve">Treballadors/es del Règim General afectats per </w:t>
      </w:r>
      <w:proofErr w:type="spellStart"/>
      <w:r w:rsidR="00543B9C" w:rsidRPr="00F9001D">
        <w:rPr>
          <w:b/>
          <w:i w:val="0"/>
          <w:color w:val="auto"/>
          <w:sz w:val="22"/>
          <w:szCs w:val="22"/>
        </w:rPr>
        <w:t>ERTEs</w:t>
      </w:r>
      <w:proofErr w:type="spellEnd"/>
      <w:r w:rsidR="00543B9C" w:rsidRPr="00F9001D">
        <w:rPr>
          <w:b/>
          <w:i w:val="0"/>
          <w:color w:val="auto"/>
          <w:sz w:val="22"/>
          <w:szCs w:val="22"/>
        </w:rPr>
        <w:t>. Espanya, Catalunya i província de Barcelona, 2020.</w:t>
      </w:r>
    </w:p>
    <w:tbl>
      <w:tblPr>
        <w:tblStyle w:val="TableGrid"/>
        <w:tblW w:w="5000" w:type="pct"/>
        <w:tblLook w:val="04A0" w:firstRow="1" w:lastRow="0" w:firstColumn="1" w:lastColumn="0" w:noHBand="0" w:noVBand="1"/>
      </w:tblPr>
      <w:tblGrid>
        <w:gridCol w:w="1390"/>
        <w:gridCol w:w="1005"/>
        <w:gridCol w:w="1006"/>
        <w:gridCol w:w="1006"/>
        <w:gridCol w:w="1006"/>
        <w:gridCol w:w="1006"/>
        <w:gridCol w:w="1006"/>
        <w:gridCol w:w="1069"/>
      </w:tblGrid>
      <w:tr w:rsidR="005D33E4" w:rsidRPr="005D33E4" w14:paraId="593EE7DF" w14:textId="77777777" w:rsidTr="005D33E4">
        <w:trPr>
          <w:trHeight w:val="288"/>
        </w:trPr>
        <w:tc>
          <w:tcPr>
            <w:tcW w:w="819" w:type="pct"/>
            <w:noWrap/>
            <w:hideMark/>
          </w:tcPr>
          <w:p w14:paraId="0D000900" w14:textId="77777777" w:rsidR="005D33E4" w:rsidRPr="005D33E4" w:rsidRDefault="005D33E4" w:rsidP="005D33E4">
            <w:pPr>
              <w:rPr>
                <w:rFonts w:ascii="Times New Roman" w:eastAsia="Times New Roman" w:hAnsi="Times New Roman" w:cs="Times New Roman"/>
                <w:sz w:val="24"/>
                <w:szCs w:val="24"/>
                <w:lang w:eastAsia="ca-ES"/>
              </w:rPr>
            </w:pPr>
          </w:p>
        </w:tc>
        <w:tc>
          <w:tcPr>
            <w:tcW w:w="592" w:type="pct"/>
            <w:noWrap/>
            <w:hideMark/>
          </w:tcPr>
          <w:p w14:paraId="5565F03C" w14:textId="77777777" w:rsidR="005D33E4" w:rsidRPr="005D33E4" w:rsidRDefault="005D33E4" w:rsidP="005D33E4">
            <w:pPr>
              <w:jc w:val="cente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Abril</w:t>
            </w:r>
          </w:p>
        </w:tc>
        <w:tc>
          <w:tcPr>
            <w:tcW w:w="592" w:type="pct"/>
            <w:noWrap/>
            <w:hideMark/>
          </w:tcPr>
          <w:p w14:paraId="42BE0038" w14:textId="77777777" w:rsidR="005D33E4" w:rsidRPr="005D33E4" w:rsidRDefault="005D33E4" w:rsidP="005D33E4">
            <w:pPr>
              <w:jc w:val="cente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 xml:space="preserve">Maig </w:t>
            </w:r>
          </w:p>
        </w:tc>
        <w:tc>
          <w:tcPr>
            <w:tcW w:w="592" w:type="pct"/>
            <w:noWrap/>
            <w:hideMark/>
          </w:tcPr>
          <w:p w14:paraId="0E1B36B1" w14:textId="77777777" w:rsidR="005D33E4" w:rsidRPr="005D33E4" w:rsidRDefault="005D33E4" w:rsidP="005D33E4">
            <w:pPr>
              <w:jc w:val="cente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Juny</w:t>
            </w:r>
          </w:p>
        </w:tc>
        <w:tc>
          <w:tcPr>
            <w:tcW w:w="592" w:type="pct"/>
            <w:noWrap/>
            <w:hideMark/>
          </w:tcPr>
          <w:p w14:paraId="450DEFAE" w14:textId="77777777" w:rsidR="005D33E4" w:rsidRPr="005D33E4" w:rsidRDefault="005D33E4" w:rsidP="005D33E4">
            <w:pPr>
              <w:jc w:val="cente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Juliol</w:t>
            </w:r>
          </w:p>
        </w:tc>
        <w:tc>
          <w:tcPr>
            <w:tcW w:w="592" w:type="pct"/>
            <w:noWrap/>
            <w:hideMark/>
          </w:tcPr>
          <w:p w14:paraId="42B0B5B6" w14:textId="77777777" w:rsidR="005D33E4" w:rsidRPr="005D33E4" w:rsidRDefault="005D33E4" w:rsidP="005D33E4">
            <w:pPr>
              <w:jc w:val="cente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 xml:space="preserve">Agost </w:t>
            </w:r>
          </w:p>
        </w:tc>
        <w:tc>
          <w:tcPr>
            <w:tcW w:w="592" w:type="pct"/>
            <w:noWrap/>
            <w:hideMark/>
          </w:tcPr>
          <w:p w14:paraId="1037D63F" w14:textId="77777777" w:rsidR="005D33E4" w:rsidRPr="005D33E4" w:rsidRDefault="005D33E4" w:rsidP="005D33E4">
            <w:pPr>
              <w:jc w:val="cente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Setembre</w:t>
            </w:r>
          </w:p>
        </w:tc>
        <w:tc>
          <w:tcPr>
            <w:tcW w:w="630" w:type="pct"/>
            <w:noWrap/>
            <w:hideMark/>
          </w:tcPr>
          <w:p w14:paraId="4922DB2B" w14:textId="77777777" w:rsidR="005D33E4" w:rsidRPr="005D33E4" w:rsidRDefault="005D33E4" w:rsidP="005D33E4">
            <w:pPr>
              <w:jc w:val="cente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Octubre</w:t>
            </w:r>
          </w:p>
        </w:tc>
      </w:tr>
      <w:tr w:rsidR="005D33E4" w:rsidRPr="005D33E4" w14:paraId="663805D3" w14:textId="77777777" w:rsidTr="005D33E4">
        <w:trPr>
          <w:trHeight w:val="288"/>
        </w:trPr>
        <w:tc>
          <w:tcPr>
            <w:tcW w:w="819" w:type="pct"/>
            <w:noWrap/>
            <w:hideMark/>
          </w:tcPr>
          <w:p w14:paraId="5D523B63" w14:textId="77777777" w:rsidR="005D33E4" w:rsidRPr="005D33E4" w:rsidRDefault="005D33E4" w:rsidP="005D33E4">
            <w:pP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Prov. BCN</w:t>
            </w:r>
          </w:p>
        </w:tc>
        <w:tc>
          <w:tcPr>
            <w:tcW w:w="592" w:type="pct"/>
            <w:noWrap/>
            <w:hideMark/>
          </w:tcPr>
          <w:p w14:paraId="36BD3BF4" w14:textId="77777777" w:rsidR="005D33E4" w:rsidRPr="005D33E4" w:rsidRDefault="005D33E4" w:rsidP="005D33E4">
            <w:pPr>
              <w:jc w:val="cente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 xml:space="preserve">      532.800   </w:t>
            </w:r>
          </w:p>
        </w:tc>
        <w:tc>
          <w:tcPr>
            <w:tcW w:w="592" w:type="pct"/>
            <w:noWrap/>
            <w:hideMark/>
          </w:tcPr>
          <w:p w14:paraId="14B1C434" w14:textId="77777777" w:rsidR="005D33E4" w:rsidRPr="005D33E4" w:rsidRDefault="005D33E4" w:rsidP="005D33E4">
            <w:pPr>
              <w:jc w:val="cente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 xml:space="preserve">      491.013   </w:t>
            </w:r>
          </w:p>
        </w:tc>
        <w:tc>
          <w:tcPr>
            <w:tcW w:w="592" w:type="pct"/>
            <w:noWrap/>
            <w:hideMark/>
          </w:tcPr>
          <w:p w14:paraId="02C0BA17" w14:textId="77777777" w:rsidR="005D33E4" w:rsidRPr="005D33E4" w:rsidRDefault="005D33E4" w:rsidP="005D33E4">
            <w:pPr>
              <w:jc w:val="cente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 xml:space="preserve">      310.221   </w:t>
            </w:r>
          </w:p>
        </w:tc>
        <w:tc>
          <w:tcPr>
            <w:tcW w:w="592" w:type="pct"/>
            <w:noWrap/>
            <w:hideMark/>
          </w:tcPr>
          <w:p w14:paraId="36AFA480" w14:textId="77777777" w:rsidR="005D33E4" w:rsidRPr="005D33E4" w:rsidRDefault="005D33E4" w:rsidP="005D33E4">
            <w:pPr>
              <w:jc w:val="cente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 xml:space="preserve">      187.422   </w:t>
            </w:r>
          </w:p>
        </w:tc>
        <w:tc>
          <w:tcPr>
            <w:tcW w:w="592" w:type="pct"/>
            <w:noWrap/>
            <w:hideMark/>
          </w:tcPr>
          <w:p w14:paraId="0B46996C" w14:textId="77777777" w:rsidR="005D33E4" w:rsidRPr="005D33E4" w:rsidRDefault="005D33E4" w:rsidP="005D33E4">
            <w:pPr>
              <w:jc w:val="cente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 xml:space="preserve">      144.534   </w:t>
            </w:r>
          </w:p>
        </w:tc>
        <w:tc>
          <w:tcPr>
            <w:tcW w:w="592" w:type="pct"/>
            <w:noWrap/>
            <w:hideMark/>
          </w:tcPr>
          <w:p w14:paraId="2E788353" w14:textId="77777777" w:rsidR="005D33E4" w:rsidRPr="005D33E4" w:rsidRDefault="005D33E4" w:rsidP="005D33E4">
            <w:pPr>
              <w:jc w:val="cente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 xml:space="preserve">      125.026   </w:t>
            </w:r>
          </w:p>
        </w:tc>
        <w:tc>
          <w:tcPr>
            <w:tcW w:w="630" w:type="pct"/>
            <w:noWrap/>
            <w:hideMark/>
          </w:tcPr>
          <w:p w14:paraId="6052DEBE" w14:textId="77777777" w:rsidR="005D33E4" w:rsidRPr="005D33E4" w:rsidRDefault="005D33E4" w:rsidP="005D33E4">
            <w:pPr>
              <w:jc w:val="cente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 xml:space="preserve">        105.860   </w:t>
            </w:r>
          </w:p>
        </w:tc>
      </w:tr>
      <w:tr w:rsidR="005D33E4" w:rsidRPr="005D33E4" w14:paraId="636481BD" w14:textId="77777777" w:rsidTr="005D33E4">
        <w:trPr>
          <w:trHeight w:val="312"/>
        </w:trPr>
        <w:tc>
          <w:tcPr>
            <w:tcW w:w="819" w:type="pct"/>
            <w:noWrap/>
            <w:hideMark/>
          </w:tcPr>
          <w:p w14:paraId="0E445196" w14:textId="77777777" w:rsidR="005D33E4" w:rsidRPr="005D33E4" w:rsidRDefault="005D33E4" w:rsidP="005D33E4">
            <w:pP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CAT</w:t>
            </w:r>
          </w:p>
        </w:tc>
        <w:tc>
          <w:tcPr>
            <w:tcW w:w="592" w:type="pct"/>
            <w:noWrap/>
            <w:hideMark/>
          </w:tcPr>
          <w:p w14:paraId="6DFAAA7A" w14:textId="77777777" w:rsidR="005D33E4" w:rsidRPr="005D33E4" w:rsidRDefault="005D33E4" w:rsidP="005D33E4">
            <w:pPr>
              <w:jc w:val="cente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 xml:space="preserve">      678.684   </w:t>
            </w:r>
          </w:p>
        </w:tc>
        <w:tc>
          <w:tcPr>
            <w:tcW w:w="592" w:type="pct"/>
            <w:noWrap/>
            <w:hideMark/>
          </w:tcPr>
          <w:p w14:paraId="446AF2FF" w14:textId="77777777" w:rsidR="005D33E4" w:rsidRPr="005D33E4" w:rsidRDefault="005D33E4" w:rsidP="005D33E4">
            <w:pPr>
              <w:jc w:val="cente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 xml:space="preserve">      618.780   </w:t>
            </w:r>
          </w:p>
        </w:tc>
        <w:tc>
          <w:tcPr>
            <w:tcW w:w="592" w:type="pct"/>
            <w:noWrap/>
            <w:hideMark/>
          </w:tcPr>
          <w:p w14:paraId="55F8F109" w14:textId="77777777" w:rsidR="005D33E4" w:rsidRPr="005D33E4" w:rsidRDefault="005D33E4" w:rsidP="005D33E4">
            <w:pPr>
              <w:jc w:val="cente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 xml:space="preserve">      381.968   </w:t>
            </w:r>
          </w:p>
        </w:tc>
        <w:tc>
          <w:tcPr>
            <w:tcW w:w="592" w:type="pct"/>
            <w:noWrap/>
            <w:hideMark/>
          </w:tcPr>
          <w:p w14:paraId="4A43BC49" w14:textId="77777777" w:rsidR="005D33E4" w:rsidRPr="005D33E4" w:rsidRDefault="005D33E4" w:rsidP="005D33E4">
            <w:pPr>
              <w:jc w:val="cente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 xml:space="preserve">      225.415   </w:t>
            </w:r>
          </w:p>
        </w:tc>
        <w:tc>
          <w:tcPr>
            <w:tcW w:w="592" w:type="pct"/>
            <w:noWrap/>
            <w:hideMark/>
          </w:tcPr>
          <w:p w14:paraId="239B2A71" w14:textId="77777777" w:rsidR="005D33E4" w:rsidRPr="005D33E4" w:rsidRDefault="005D33E4" w:rsidP="005D33E4">
            <w:pPr>
              <w:jc w:val="cente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 xml:space="preserve">      170.242   </w:t>
            </w:r>
          </w:p>
        </w:tc>
        <w:tc>
          <w:tcPr>
            <w:tcW w:w="592" w:type="pct"/>
            <w:noWrap/>
            <w:hideMark/>
          </w:tcPr>
          <w:p w14:paraId="12B7F670" w14:textId="77777777" w:rsidR="005D33E4" w:rsidRPr="005D33E4" w:rsidRDefault="005D33E4" w:rsidP="005D33E4">
            <w:pPr>
              <w:jc w:val="cente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 xml:space="preserve">      146.559   </w:t>
            </w:r>
          </w:p>
        </w:tc>
        <w:tc>
          <w:tcPr>
            <w:tcW w:w="630" w:type="pct"/>
            <w:noWrap/>
            <w:hideMark/>
          </w:tcPr>
          <w:p w14:paraId="3675E1CF" w14:textId="77777777" w:rsidR="005D33E4" w:rsidRPr="005D33E4" w:rsidRDefault="005D33E4" w:rsidP="005D33E4">
            <w:pPr>
              <w:jc w:val="cente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 xml:space="preserve">        124.298   </w:t>
            </w:r>
          </w:p>
        </w:tc>
      </w:tr>
      <w:tr w:rsidR="005D33E4" w:rsidRPr="005D33E4" w14:paraId="3E751AB1" w14:textId="77777777" w:rsidTr="005D33E4">
        <w:trPr>
          <w:trHeight w:val="288"/>
        </w:trPr>
        <w:tc>
          <w:tcPr>
            <w:tcW w:w="819" w:type="pct"/>
            <w:noWrap/>
            <w:hideMark/>
          </w:tcPr>
          <w:p w14:paraId="21D20AB3" w14:textId="77777777" w:rsidR="005D33E4" w:rsidRPr="005D33E4" w:rsidRDefault="005D33E4" w:rsidP="005D33E4">
            <w:pP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ESP</w:t>
            </w:r>
          </w:p>
        </w:tc>
        <w:tc>
          <w:tcPr>
            <w:tcW w:w="592" w:type="pct"/>
            <w:noWrap/>
            <w:hideMark/>
          </w:tcPr>
          <w:p w14:paraId="11F1431B" w14:textId="77777777" w:rsidR="005D33E4" w:rsidRPr="005D33E4" w:rsidRDefault="005D33E4" w:rsidP="005D33E4">
            <w:pPr>
              <w:jc w:val="cente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 xml:space="preserve">   3.386.785   </w:t>
            </w:r>
          </w:p>
        </w:tc>
        <w:tc>
          <w:tcPr>
            <w:tcW w:w="592" w:type="pct"/>
            <w:noWrap/>
            <w:hideMark/>
          </w:tcPr>
          <w:p w14:paraId="6FA8209F" w14:textId="77777777" w:rsidR="005D33E4" w:rsidRPr="005D33E4" w:rsidRDefault="005D33E4" w:rsidP="005D33E4">
            <w:pPr>
              <w:jc w:val="cente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 xml:space="preserve">   2.998.970   </w:t>
            </w:r>
          </w:p>
        </w:tc>
        <w:tc>
          <w:tcPr>
            <w:tcW w:w="592" w:type="pct"/>
            <w:noWrap/>
            <w:hideMark/>
          </w:tcPr>
          <w:p w14:paraId="1FF86E59" w14:textId="77777777" w:rsidR="005D33E4" w:rsidRPr="005D33E4" w:rsidRDefault="005D33E4" w:rsidP="005D33E4">
            <w:pPr>
              <w:jc w:val="cente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 xml:space="preserve">   1.830.664   </w:t>
            </w:r>
          </w:p>
        </w:tc>
        <w:tc>
          <w:tcPr>
            <w:tcW w:w="592" w:type="pct"/>
            <w:noWrap/>
            <w:hideMark/>
          </w:tcPr>
          <w:p w14:paraId="18AE061B" w14:textId="77777777" w:rsidR="005D33E4" w:rsidRPr="005D33E4" w:rsidRDefault="005D33E4" w:rsidP="005D33E4">
            <w:pPr>
              <w:jc w:val="cente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 xml:space="preserve">   1.118.542   </w:t>
            </w:r>
          </w:p>
        </w:tc>
        <w:tc>
          <w:tcPr>
            <w:tcW w:w="592" w:type="pct"/>
            <w:noWrap/>
            <w:hideMark/>
          </w:tcPr>
          <w:p w14:paraId="672CEF01" w14:textId="77777777" w:rsidR="005D33E4" w:rsidRPr="005D33E4" w:rsidRDefault="005D33E4" w:rsidP="005D33E4">
            <w:pPr>
              <w:jc w:val="cente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 xml:space="preserve">      812.438   </w:t>
            </w:r>
          </w:p>
        </w:tc>
        <w:tc>
          <w:tcPr>
            <w:tcW w:w="592" w:type="pct"/>
            <w:noWrap/>
            <w:hideMark/>
          </w:tcPr>
          <w:p w14:paraId="41D9F838" w14:textId="77777777" w:rsidR="005D33E4" w:rsidRPr="005D33E4" w:rsidRDefault="005D33E4" w:rsidP="005D33E4">
            <w:pPr>
              <w:jc w:val="cente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 xml:space="preserve">      728.909   </w:t>
            </w:r>
          </w:p>
        </w:tc>
        <w:tc>
          <w:tcPr>
            <w:tcW w:w="630" w:type="pct"/>
            <w:noWrap/>
            <w:hideMark/>
          </w:tcPr>
          <w:p w14:paraId="621443AC" w14:textId="77777777" w:rsidR="005D33E4" w:rsidRPr="005D33E4" w:rsidRDefault="005D33E4" w:rsidP="005D33E4">
            <w:pPr>
              <w:jc w:val="cente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 xml:space="preserve">        599.350   </w:t>
            </w:r>
          </w:p>
        </w:tc>
      </w:tr>
      <w:tr w:rsidR="005D33E4" w:rsidRPr="005D33E4" w14:paraId="572660AC" w14:textId="77777777" w:rsidTr="005D33E4">
        <w:trPr>
          <w:trHeight w:val="144"/>
        </w:trPr>
        <w:tc>
          <w:tcPr>
            <w:tcW w:w="819" w:type="pct"/>
            <w:noWrap/>
            <w:hideMark/>
          </w:tcPr>
          <w:p w14:paraId="2D8DBFC9" w14:textId="77777777" w:rsidR="005D33E4" w:rsidRPr="005D33E4" w:rsidRDefault="005D33E4" w:rsidP="005D33E4">
            <w:pPr>
              <w:jc w:val="center"/>
              <w:rPr>
                <w:rFonts w:ascii="Calibri" w:eastAsia="Times New Roman" w:hAnsi="Calibri" w:cs="Calibri"/>
                <w:color w:val="000000"/>
                <w:sz w:val="16"/>
                <w:szCs w:val="16"/>
                <w:lang w:eastAsia="ca-ES"/>
              </w:rPr>
            </w:pPr>
          </w:p>
        </w:tc>
        <w:tc>
          <w:tcPr>
            <w:tcW w:w="592" w:type="pct"/>
            <w:noWrap/>
            <w:hideMark/>
          </w:tcPr>
          <w:p w14:paraId="32034070" w14:textId="77777777" w:rsidR="005D33E4" w:rsidRPr="005D33E4" w:rsidRDefault="005D33E4" w:rsidP="005D33E4">
            <w:pPr>
              <w:rPr>
                <w:rFonts w:ascii="Times New Roman" w:eastAsia="Times New Roman" w:hAnsi="Times New Roman" w:cs="Times New Roman"/>
                <w:sz w:val="20"/>
                <w:szCs w:val="20"/>
                <w:lang w:eastAsia="ca-ES"/>
              </w:rPr>
            </w:pPr>
          </w:p>
        </w:tc>
        <w:tc>
          <w:tcPr>
            <w:tcW w:w="592" w:type="pct"/>
            <w:noWrap/>
            <w:hideMark/>
          </w:tcPr>
          <w:p w14:paraId="41CBC7ED" w14:textId="77777777" w:rsidR="005D33E4" w:rsidRPr="005D33E4" w:rsidRDefault="005D33E4" w:rsidP="005D33E4">
            <w:pPr>
              <w:jc w:val="center"/>
              <w:rPr>
                <w:rFonts w:ascii="Times New Roman" w:eastAsia="Times New Roman" w:hAnsi="Times New Roman" w:cs="Times New Roman"/>
                <w:sz w:val="20"/>
                <w:szCs w:val="20"/>
                <w:lang w:eastAsia="ca-ES"/>
              </w:rPr>
            </w:pPr>
          </w:p>
        </w:tc>
        <w:tc>
          <w:tcPr>
            <w:tcW w:w="592" w:type="pct"/>
            <w:noWrap/>
            <w:hideMark/>
          </w:tcPr>
          <w:p w14:paraId="41C1B4A0" w14:textId="77777777" w:rsidR="005D33E4" w:rsidRPr="005D33E4" w:rsidRDefault="005D33E4" w:rsidP="005D33E4">
            <w:pPr>
              <w:jc w:val="center"/>
              <w:rPr>
                <w:rFonts w:ascii="Times New Roman" w:eastAsia="Times New Roman" w:hAnsi="Times New Roman" w:cs="Times New Roman"/>
                <w:sz w:val="20"/>
                <w:szCs w:val="20"/>
                <w:lang w:eastAsia="ca-ES"/>
              </w:rPr>
            </w:pPr>
          </w:p>
        </w:tc>
        <w:tc>
          <w:tcPr>
            <w:tcW w:w="592" w:type="pct"/>
            <w:noWrap/>
            <w:hideMark/>
          </w:tcPr>
          <w:p w14:paraId="3F3B3CAF" w14:textId="77777777" w:rsidR="005D33E4" w:rsidRPr="005D33E4" w:rsidRDefault="005D33E4" w:rsidP="005D33E4">
            <w:pPr>
              <w:jc w:val="center"/>
              <w:rPr>
                <w:rFonts w:ascii="Times New Roman" w:eastAsia="Times New Roman" w:hAnsi="Times New Roman" w:cs="Times New Roman"/>
                <w:sz w:val="20"/>
                <w:szCs w:val="20"/>
                <w:lang w:eastAsia="ca-ES"/>
              </w:rPr>
            </w:pPr>
          </w:p>
        </w:tc>
        <w:tc>
          <w:tcPr>
            <w:tcW w:w="592" w:type="pct"/>
            <w:noWrap/>
            <w:hideMark/>
          </w:tcPr>
          <w:p w14:paraId="5E93E841" w14:textId="77777777" w:rsidR="005D33E4" w:rsidRPr="005D33E4" w:rsidRDefault="005D33E4" w:rsidP="005D33E4">
            <w:pPr>
              <w:jc w:val="center"/>
              <w:rPr>
                <w:rFonts w:ascii="Times New Roman" w:eastAsia="Times New Roman" w:hAnsi="Times New Roman" w:cs="Times New Roman"/>
                <w:sz w:val="20"/>
                <w:szCs w:val="20"/>
                <w:lang w:eastAsia="ca-ES"/>
              </w:rPr>
            </w:pPr>
          </w:p>
        </w:tc>
        <w:tc>
          <w:tcPr>
            <w:tcW w:w="592" w:type="pct"/>
            <w:noWrap/>
            <w:hideMark/>
          </w:tcPr>
          <w:p w14:paraId="6B41E7EB" w14:textId="77777777" w:rsidR="005D33E4" w:rsidRPr="005D33E4" w:rsidRDefault="005D33E4" w:rsidP="005D33E4">
            <w:pPr>
              <w:jc w:val="center"/>
              <w:rPr>
                <w:rFonts w:ascii="Times New Roman" w:eastAsia="Times New Roman" w:hAnsi="Times New Roman" w:cs="Times New Roman"/>
                <w:sz w:val="20"/>
                <w:szCs w:val="20"/>
                <w:lang w:eastAsia="ca-ES"/>
              </w:rPr>
            </w:pPr>
          </w:p>
        </w:tc>
        <w:tc>
          <w:tcPr>
            <w:tcW w:w="630" w:type="pct"/>
            <w:noWrap/>
            <w:hideMark/>
          </w:tcPr>
          <w:p w14:paraId="5A6B0833" w14:textId="77777777" w:rsidR="005D33E4" w:rsidRPr="005D33E4" w:rsidRDefault="005D33E4" w:rsidP="005D33E4">
            <w:pPr>
              <w:jc w:val="center"/>
              <w:rPr>
                <w:rFonts w:ascii="Times New Roman" w:eastAsia="Times New Roman" w:hAnsi="Times New Roman" w:cs="Times New Roman"/>
                <w:sz w:val="20"/>
                <w:szCs w:val="20"/>
                <w:lang w:eastAsia="ca-ES"/>
              </w:rPr>
            </w:pPr>
          </w:p>
        </w:tc>
      </w:tr>
      <w:tr w:rsidR="005D33E4" w:rsidRPr="005D33E4" w14:paraId="79070C77" w14:textId="77777777" w:rsidTr="005D33E4">
        <w:trPr>
          <w:trHeight w:val="288"/>
        </w:trPr>
        <w:tc>
          <w:tcPr>
            <w:tcW w:w="819" w:type="pct"/>
            <w:noWrap/>
            <w:hideMark/>
          </w:tcPr>
          <w:p w14:paraId="76577FA5" w14:textId="07DE0CB7" w:rsidR="005D33E4" w:rsidRPr="005D33E4" w:rsidRDefault="005D33E4" w:rsidP="005D33E4">
            <w:pP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 xml:space="preserve">Var </w:t>
            </w:r>
            <w:proofErr w:type="spellStart"/>
            <w:r w:rsidRPr="005D33E4">
              <w:rPr>
                <w:rFonts w:ascii="Calibri" w:eastAsia="Times New Roman" w:hAnsi="Calibri" w:cs="Calibri"/>
                <w:color w:val="000000"/>
                <w:sz w:val="16"/>
                <w:szCs w:val="16"/>
                <w:lang w:eastAsia="ca-ES"/>
              </w:rPr>
              <w:t>acum</w:t>
            </w:r>
            <w:proofErr w:type="spellEnd"/>
            <w:r w:rsidRPr="005D33E4">
              <w:rPr>
                <w:rFonts w:ascii="Calibri" w:eastAsia="Times New Roman" w:hAnsi="Calibri" w:cs="Calibri"/>
                <w:color w:val="000000"/>
                <w:sz w:val="16"/>
                <w:szCs w:val="16"/>
                <w:lang w:eastAsia="ca-ES"/>
              </w:rPr>
              <w:t>. BCN</w:t>
            </w:r>
          </w:p>
        </w:tc>
        <w:tc>
          <w:tcPr>
            <w:tcW w:w="592" w:type="pct"/>
            <w:noWrap/>
            <w:hideMark/>
          </w:tcPr>
          <w:p w14:paraId="15C8E2FE" w14:textId="77777777" w:rsidR="005D33E4" w:rsidRPr="005D33E4" w:rsidRDefault="005D33E4" w:rsidP="005D33E4">
            <w:pPr>
              <w:rPr>
                <w:rFonts w:ascii="Calibri" w:eastAsia="Times New Roman" w:hAnsi="Calibri" w:cs="Calibri"/>
                <w:color w:val="000000"/>
                <w:sz w:val="16"/>
                <w:szCs w:val="16"/>
                <w:lang w:eastAsia="ca-ES"/>
              </w:rPr>
            </w:pPr>
          </w:p>
        </w:tc>
        <w:tc>
          <w:tcPr>
            <w:tcW w:w="592" w:type="pct"/>
            <w:noWrap/>
            <w:hideMark/>
          </w:tcPr>
          <w:p w14:paraId="56B8DC1A" w14:textId="77777777" w:rsidR="005D33E4" w:rsidRPr="005D33E4" w:rsidRDefault="005D33E4" w:rsidP="005D33E4">
            <w:pPr>
              <w:jc w:val="cente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 xml:space="preserve">-              7,8   </w:t>
            </w:r>
          </w:p>
        </w:tc>
        <w:tc>
          <w:tcPr>
            <w:tcW w:w="592" w:type="pct"/>
            <w:noWrap/>
            <w:hideMark/>
          </w:tcPr>
          <w:p w14:paraId="0CE0A345" w14:textId="77777777" w:rsidR="005D33E4" w:rsidRPr="005D33E4" w:rsidRDefault="005D33E4" w:rsidP="005D33E4">
            <w:pPr>
              <w:jc w:val="cente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 xml:space="preserve">-            41,8   </w:t>
            </w:r>
          </w:p>
        </w:tc>
        <w:tc>
          <w:tcPr>
            <w:tcW w:w="592" w:type="pct"/>
            <w:noWrap/>
            <w:hideMark/>
          </w:tcPr>
          <w:p w14:paraId="20E44F08" w14:textId="77777777" w:rsidR="005D33E4" w:rsidRPr="005D33E4" w:rsidRDefault="005D33E4" w:rsidP="005D33E4">
            <w:pPr>
              <w:jc w:val="cente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 xml:space="preserve">-            64,8   </w:t>
            </w:r>
          </w:p>
        </w:tc>
        <w:tc>
          <w:tcPr>
            <w:tcW w:w="592" w:type="pct"/>
            <w:noWrap/>
            <w:hideMark/>
          </w:tcPr>
          <w:p w14:paraId="71B8ABE3" w14:textId="77777777" w:rsidR="005D33E4" w:rsidRPr="005D33E4" w:rsidRDefault="005D33E4" w:rsidP="005D33E4">
            <w:pPr>
              <w:jc w:val="cente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 xml:space="preserve">-            72,9   </w:t>
            </w:r>
          </w:p>
        </w:tc>
        <w:tc>
          <w:tcPr>
            <w:tcW w:w="592" w:type="pct"/>
            <w:noWrap/>
            <w:hideMark/>
          </w:tcPr>
          <w:p w14:paraId="54A71654" w14:textId="77777777" w:rsidR="005D33E4" w:rsidRPr="005D33E4" w:rsidRDefault="005D33E4" w:rsidP="005D33E4">
            <w:pPr>
              <w:jc w:val="cente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 xml:space="preserve">-            76,5   </w:t>
            </w:r>
          </w:p>
        </w:tc>
        <w:tc>
          <w:tcPr>
            <w:tcW w:w="630" w:type="pct"/>
            <w:noWrap/>
            <w:hideMark/>
          </w:tcPr>
          <w:p w14:paraId="29107FE4" w14:textId="77777777" w:rsidR="005D33E4" w:rsidRPr="005D33E4" w:rsidRDefault="005D33E4" w:rsidP="005D33E4">
            <w:pPr>
              <w:jc w:val="cente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 xml:space="preserve">-             80,1   </w:t>
            </w:r>
          </w:p>
        </w:tc>
      </w:tr>
      <w:tr w:rsidR="005D33E4" w:rsidRPr="005D33E4" w14:paraId="0027F786" w14:textId="77777777" w:rsidTr="005D33E4">
        <w:trPr>
          <w:trHeight w:val="288"/>
        </w:trPr>
        <w:tc>
          <w:tcPr>
            <w:tcW w:w="819" w:type="pct"/>
            <w:noWrap/>
            <w:hideMark/>
          </w:tcPr>
          <w:p w14:paraId="1E762BBE" w14:textId="77777777" w:rsidR="005D33E4" w:rsidRPr="005D33E4" w:rsidRDefault="005D33E4" w:rsidP="005D33E4">
            <w:pP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 xml:space="preserve">Var </w:t>
            </w:r>
            <w:proofErr w:type="spellStart"/>
            <w:r w:rsidRPr="005D33E4">
              <w:rPr>
                <w:rFonts w:ascii="Calibri" w:eastAsia="Times New Roman" w:hAnsi="Calibri" w:cs="Calibri"/>
                <w:color w:val="000000"/>
                <w:sz w:val="16"/>
                <w:szCs w:val="16"/>
                <w:lang w:eastAsia="ca-ES"/>
              </w:rPr>
              <w:t>acum</w:t>
            </w:r>
            <w:proofErr w:type="spellEnd"/>
            <w:r w:rsidRPr="005D33E4">
              <w:rPr>
                <w:rFonts w:ascii="Calibri" w:eastAsia="Times New Roman" w:hAnsi="Calibri" w:cs="Calibri"/>
                <w:color w:val="000000"/>
                <w:sz w:val="16"/>
                <w:szCs w:val="16"/>
                <w:lang w:eastAsia="ca-ES"/>
              </w:rPr>
              <w:t>. CAT</w:t>
            </w:r>
          </w:p>
        </w:tc>
        <w:tc>
          <w:tcPr>
            <w:tcW w:w="592" w:type="pct"/>
            <w:noWrap/>
            <w:hideMark/>
          </w:tcPr>
          <w:p w14:paraId="3678CAE7" w14:textId="77777777" w:rsidR="005D33E4" w:rsidRPr="005D33E4" w:rsidRDefault="005D33E4" w:rsidP="005D33E4">
            <w:pPr>
              <w:rPr>
                <w:rFonts w:ascii="Calibri" w:eastAsia="Times New Roman" w:hAnsi="Calibri" w:cs="Calibri"/>
                <w:color w:val="000000"/>
                <w:sz w:val="16"/>
                <w:szCs w:val="16"/>
                <w:lang w:eastAsia="ca-ES"/>
              </w:rPr>
            </w:pPr>
          </w:p>
        </w:tc>
        <w:tc>
          <w:tcPr>
            <w:tcW w:w="592" w:type="pct"/>
            <w:noWrap/>
            <w:hideMark/>
          </w:tcPr>
          <w:p w14:paraId="530CC035" w14:textId="77777777" w:rsidR="005D33E4" w:rsidRPr="005D33E4" w:rsidRDefault="005D33E4" w:rsidP="005D33E4">
            <w:pPr>
              <w:jc w:val="cente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 xml:space="preserve">-              8,8   </w:t>
            </w:r>
          </w:p>
        </w:tc>
        <w:tc>
          <w:tcPr>
            <w:tcW w:w="592" w:type="pct"/>
            <w:noWrap/>
            <w:hideMark/>
          </w:tcPr>
          <w:p w14:paraId="2B368540" w14:textId="77777777" w:rsidR="005D33E4" w:rsidRPr="005D33E4" w:rsidRDefault="005D33E4" w:rsidP="005D33E4">
            <w:pPr>
              <w:jc w:val="cente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 xml:space="preserve">-            43,7   </w:t>
            </w:r>
          </w:p>
        </w:tc>
        <w:tc>
          <w:tcPr>
            <w:tcW w:w="592" w:type="pct"/>
            <w:noWrap/>
            <w:hideMark/>
          </w:tcPr>
          <w:p w14:paraId="65A2B37A" w14:textId="77777777" w:rsidR="005D33E4" w:rsidRPr="005D33E4" w:rsidRDefault="005D33E4" w:rsidP="005D33E4">
            <w:pPr>
              <w:jc w:val="cente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 xml:space="preserve">-            66,8   </w:t>
            </w:r>
          </w:p>
        </w:tc>
        <w:tc>
          <w:tcPr>
            <w:tcW w:w="592" w:type="pct"/>
            <w:noWrap/>
            <w:hideMark/>
          </w:tcPr>
          <w:p w14:paraId="2DCC373F" w14:textId="77777777" w:rsidR="005D33E4" w:rsidRPr="005D33E4" w:rsidRDefault="005D33E4" w:rsidP="005D33E4">
            <w:pPr>
              <w:jc w:val="cente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 xml:space="preserve">-            74,9   </w:t>
            </w:r>
          </w:p>
        </w:tc>
        <w:tc>
          <w:tcPr>
            <w:tcW w:w="592" w:type="pct"/>
            <w:noWrap/>
            <w:hideMark/>
          </w:tcPr>
          <w:p w14:paraId="0E704342" w14:textId="77777777" w:rsidR="005D33E4" w:rsidRPr="005D33E4" w:rsidRDefault="005D33E4" w:rsidP="005D33E4">
            <w:pPr>
              <w:jc w:val="cente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 xml:space="preserve">-            78,4   </w:t>
            </w:r>
          </w:p>
        </w:tc>
        <w:tc>
          <w:tcPr>
            <w:tcW w:w="630" w:type="pct"/>
            <w:noWrap/>
            <w:hideMark/>
          </w:tcPr>
          <w:p w14:paraId="03D0E684" w14:textId="77777777" w:rsidR="005D33E4" w:rsidRPr="005D33E4" w:rsidRDefault="005D33E4" w:rsidP="005D33E4">
            <w:pPr>
              <w:jc w:val="cente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 xml:space="preserve">-             81,7   </w:t>
            </w:r>
          </w:p>
        </w:tc>
      </w:tr>
      <w:tr w:rsidR="005D33E4" w:rsidRPr="005D33E4" w14:paraId="0ECFAF7B" w14:textId="77777777" w:rsidTr="005D33E4">
        <w:trPr>
          <w:trHeight w:val="288"/>
        </w:trPr>
        <w:tc>
          <w:tcPr>
            <w:tcW w:w="819" w:type="pct"/>
            <w:noWrap/>
            <w:hideMark/>
          </w:tcPr>
          <w:p w14:paraId="184F918B" w14:textId="77777777" w:rsidR="005D33E4" w:rsidRPr="005D33E4" w:rsidRDefault="005D33E4" w:rsidP="005D33E4">
            <w:pP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 xml:space="preserve">Var </w:t>
            </w:r>
            <w:proofErr w:type="spellStart"/>
            <w:r w:rsidRPr="005D33E4">
              <w:rPr>
                <w:rFonts w:ascii="Calibri" w:eastAsia="Times New Roman" w:hAnsi="Calibri" w:cs="Calibri"/>
                <w:color w:val="000000"/>
                <w:sz w:val="16"/>
                <w:szCs w:val="16"/>
                <w:lang w:eastAsia="ca-ES"/>
              </w:rPr>
              <w:t>acum</w:t>
            </w:r>
            <w:proofErr w:type="spellEnd"/>
            <w:r w:rsidRPr="005D33E4">
              <w:rPr>
                <w:rFonts w:ascii="Calibri" w:eastAsia="Times New Roman" w:hAnsi="Calibri" w:cs="Calibri"/>
                <w:color w:val="000000"/>
                <w:sz w:val="16"/>
                <w:szCs w:val="16"/>
                <w:lang w:eastAsia="ca-ES"/>
              </w:rPr>
              <w:t>. ESP</w:t>
            </w:r>
          </w:p>
        </w:tc>
        <w:tc>
          <w:tcPr>
            <w:tcW w:w="592" w:type="pct"/>
            <w:noWrap/>
            <w:hideMark/>
          </w:tcPr>
          <w:p w14:paraId="3F8F4E60" w14:textId="77777777" w:rsidR="005D33E4" w:rsidRPr="005D33E4" w:rsidRDefault="005D33E4" w:rsidP="005D33E4">
            <w:pPr>
              <w:rPr>
                <w:rFonts w:ascii="Calibri" w:eastAsia="Times New Roman" w:hAnsi="Calibri" w:cs="Calibri"/>
                <w:color w:val="000000"/>
                <w:sz w:val="16"/>
                <w:szCs w:val="16"/>
                <w:lang w:eastAsia="ca-ES"/>
              </w:rPr>
            </w:pPr>
          </w:p>
        </w:tc>
        <w:tc>
          <w:tcPr>
            <w:tcW w:w="592" w:type="pct"/>
            <w:noWrap/>
            <w:hideMark/>
          </w:tcPr>
          <w:p w14:paraId="77BE88A7" w14:textId="77777777" w:rsidR="005D33E4" w:rsidRPr="005D33E4" w:rsidRDefault="005D33E4" w:rsidP="005D33E4">
            <w:pPr>
              <w:jc w:val="cente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 xml:space="preserve">-            11,5   </w:t>
            </w:r>
          </w:p>
        </w:tc>
        <w:tc>
          <w:tcPr>
            <w:tcW w:w="592" w:type="pct"/>
            <w:noWrap/>
            <w:hideMark/>
          </w:tcPr>
          <w:p w14:paraId="638D6188" w14:textId="77777777" w:rsidR="005D33E4" w:rsidRPr="005D33E4" w:rsidRDefault="005D33E4" w:rsidP="005D33E4">
            <w:pPr>
              <w:jc w:val="cente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 xml:space="preserve">-            45,9   </w:t>
            </w:r>
          </w:p>
        </w:tc>
        <w:tc>
          <w:tcPr>
            <w:tcW w:w="592" w:type="pct"/>
            <w:noWrap/>
            <w:hideMark/>
          </w:tcPr>
          <w:p w14:paraId="41E389C7" w14:textId="77777777" w:rsidR="005D33E4" w:rsidRPr="005D33E4" w:rsidRDefault="005D33E4" w:rsidP="005D33E4">
            <w:pPr>
              <w:jc w:val="cente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 xml:space="preserve">-            67,0   </w:t>
            </w:r>
          </w:p>
        </w:tc>
        <w:tc>
          <w:tcPr>
            <w:tcW w:w="592" w:type="pct"/>
            <w:noWrap/>
            <w:hideMark/>
          </w:tcPr>
          <w:p w14:paraId="51297C4C" w14:textId="77777777" w:rsidR="005D33E4" w:rsidRPr="005D33E4" w:rsidRDefault="005D33E4" w:rsidP="005D33E4">
            <w:pPr>
              <w:jc w:val="cente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 xml:space="preserve">-            76,0   </w:t>
            </w:r>
          </w:p>
        </w:tc>
        <w:tc>
          <w:tcPr>
            <w:tcW w:w="592" w:type="pct"/>
            <w:noWrap/>
            <w:hideMark/>
          </w:tcPr>
          <w:p w14:paraId="3F9243C1" w14:textId="77777777" w:rsidR="005D33E4" w:rsidRPr="005D33E4" w:rsidRDefault="005D33E4" w:rsidP="005D33E4">
            <w:pPr>
              <w:jc w:val="cente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 xml:space="preserve">-            78,5   </w:t>
            </w:r>
          </w:p>
        </w:tc>
        <w:tc>
          <w:tcPr>
            <w:tcW w:w="630" w:type="pct"/>
            <w:noWrap/>
            <w:hideMark/>
          </w:tcPr>
          <w:p w14:paraId="693E1C47" w14:textId="77777777" w:rsidR="005D33E4" w:rsidRPr="005D33E4" w:rsidRDefault="005D33E4" w:rsidP="005D33E4">
            <w:pPr>
              <w:jc w:val="cente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 xml:space="preserve">-             82,3   </w:t>
            </w:r>
          </w:p>
        </w:tc>
      </w:tr>
      <w:tr w:rsidR="005D33E4" w:rsidRPr="005D33E4" w14:paraId="38AAA5DC" w14:textId="77777777" w:rsidTr="005D33E4">
        <w:trPr>
          <w:trHeight w:val="120"/>
        </w:trPr>
        <w:tc>
          <w:tcPr>
            <w:tcW w:w="819" w:type="pct"/>
            <w:noWrap/>
            <w:hideMark/>
          </w:tcPr>
          <w:p w14:paraId="508BB36F" w14:textId="77777777" w:rsidR="005D33E4" w:rsidRPr="005D33E4" w:rsidRDefault="005D33E4" w:rsidP="005D33E4">
            <w:pPr>
              <w:jc w:val="center"/>
              <w:rPr>
                <w:rFonts w:ascii="Calibri" w:eastAsia="Times New Roman" w:hAnsi="Calibri" w:cs="Calibri"/>
                <w:color w:val="000000"/>
                <w:sz w:val="16"/>
                <w:szCs w:val="16"/>
                <w:lang w:eastAsia="ca-ES"/>
              </w:rPr>
            </w:pPr>
          </w:p>
        </w:tc>
        <w:tc>
          <w:tcPr>
            <w:tcW w:w="592" w:type="pct"/>
            <w:noWrap/>
            <w:hideMark/>
          </w:tcPr>
          <w:p w14:paraId="1A6F9A8B" w14:textId="77777777" w:rsidR="005D33E4" w:rsidRPr="005D33E4" w:rsidRDefault="005D33E4" w:rsidP="005D33E4">
            <w:pPr>
              <w:rPr>
                <w:rFonts w:ascii="Times New Roman" w:eastAsia="Times New Roman" w:hAnsi="Times New Roman" w:cs="Times New Roman"/>
                <w:sz w:val="20"/>
                <w:szCs w:val="20"/>
                <w:lang w:eastAsia="ca-ES"/>
              </w:rPr>
            </w:pPr>
          </w:p>
        </w:tc>
        <w:tc>
          <w:tcPr>
            <w:tcW w:w="592" w:type="pct"/>
            <w:noWrap/>
            <w:hideMark/>
          </w:tcPr>
          <w:p w14:paraId="46888B94" w14:textId="77777777" w:rsidR="005D33E4" w:rsidRPr="005D33E4" w:rsidRDefault="005D33E4" w:rsidP="005D33E4">
            <w:pPr>
              <w:rPr>
                <w:rFonts w:ascii="Times New Roman" w:eastAsia="Times New Roman" w:hAnsi="Times New Roman" w:cs="Times New Roman"/>
                <w:sz w:val="20"/>
                <w:szCs w:val="20"/>
                <w:lang w:eastAsia="ca-ES"/>
              </w:rPr>
            </w:pPr>
          </w:p>
        </w:tc>
        <w:tc>
          <w:tcPr>
            <w:tcW w:w="592" w:type="pct"/>
            <w:noWrap/>
            <w:hideMark/>
          </w:tcPr>
          <w:p w14:paraId="7F5F98BC" w14:textId="77777777" w:rsidR="005D33E4" w:rsidRPr="005D33E4" w:rsidRDefault="005D33E4" w:rsidP="005D33E4">
            <w:pPr>
              <w:jc w:val="center"/>
              <w:rPr>
                <w:rFonts w:ascii="Times New Roman" w:eastAsia="Times New Roman" w:hAnsi="Times New Roman" w:cs="Times New Roman"/>
                <w:sz w:val="20"/>
                <w:szCs w:val="20"/>
                <w:lang w:eastAsia="ca-ES"/>
              </w:rPr>
            </w:pPr>
          </w:p>
        </w:tc>
        <w:tc>
          <w:tcPr>
            <w:tcW w:w="592" w:type="pct"/>
            <w:noWrap/>
            <w:hideMark/>
          </w:tcPr>
          <w:p w14:paraId="11735AB0" w14:textId="77777777" w:rsidR="005D33E4" w:rsidRPr="005D33E4" w:rsidRDefault="005D33E4" w:rsidP="005D33E4">
            <w:pPr>
              <w:jc w:val="center"/>
              <w:rPr>
                <w:rFonts w:ascii="Times New Roman" w:eastAsia="Times New Roman" w:hAnsi="Times New Roman" w:cs="Times New Roman"/>
                <w:sz w:val="20"/>
                <w:szCs w:val="20"/>
                <w:lang w:eastAsia="ca-ES"/>
              </w:rPr>
            </w:pPr>
          </w:p>
        </w:tc>
        <w:tc>
          <w:tcPr>
            <w:tcW w:w="592" w:type="pct"/>
            <w:noWrap/>
            <w:hideMark/>
          </w:tcPr>
          <w:p w14:paraId="116AC51E" w14:textId="77777777" w:rsidR="005D33E4" w:rsidRPr="005D33E4" w:rsidRDefault="005D33E4" w:rsidP="005D33E4">
            <w:pPr>
              <w:jc w:val="center"/>
              <w:rPr>
                <w:rFonts w:ascii="Times New Roman" w:eastAsia="Times New Roman" w:hAnsi="Times New Roman" w:cs="Times New Roman"/>
                <w:sz w:val="20"/>
                <w:szCs w:val="20"/>
                <w:lang w:eastAsia="ca-ES"/>
              </w:rPr>
            </w:pPr>
          </w:p>
        </w:tc>
        <w:tc>
          <w:tcPr>
            <w:tcW w:w="592" w:type="pct"/>
            <w:noWrap/>
            <w:hideMark/>
          </w:tcPr>
          <w:p w14:paraId="4818C5B2" w14:textId="77777777" w:rsidR="005D33E4" w:rsidRPr="005D33E4" w:rsidRDefault="005D33E4" w:rsidP="005D33E4">
            <w:pPr>
              <w:jc w:val="center"/>
              <w:rPr>
                <w:rFonts w:ascii="Times New Roman" w:eastAsia="Times New Roman" w:hAnsi="Times New Roman" w:cs="Times New Roman"/>
                <w:sz w:val="20"/>
                <w:szCs w:val="20"/>
                <w:lang w:eastAsia="ca-ES"/>
              </w:rPr>
            </w:pPr>
          </w:p>
        </w:tc>
        <w:tc>
          <w:tcPr>
            <w:tcW w:w="630" w:type="pct"/>
            <w:noWrap/>
            <w:hideMark/>
          </w:tcPr>
          <w:p w14:paraId="79652789" w14:textId="77777777" w:rsidR="005D33E4" w:rsidRPr="005D33E4" w:rsidRDefault="005D33E4" w:rsidP="005D33E4">
            <w:pPr>
              <w:jc w:val="center"/>
              <w:rPr>
                <w:rFonts w:ascii="Times New Roman" w:eastAsia="Times New Roman" w:hAnsi="Times New Roman" w:cs="Times New Roman"/>
                <w:sz w:val="20"/>
                <w:szCs w:val="20"/>
                <w:lang w:eastAsia="ca-ES"/>
              </w:rPr>
            </w:pPr>
          </w:p>
        </w:tc>
      </w:tr>
      <w:tr w:rsidR="005D33E4" w:rsidRPr="005D33E4" w14:paraId="0CEDC910" w14:textId="77777777" w:rsidTr="005D33E4">
        <w:trPr>
          <w:trHeight w:val="300"/>
        </w:trPr>
        <w:tc>
          <w:tcPr>
            <w:tcW w:w="819" w:type="pct"/>
            <w:noWrap/>
            <w:hideMark/>
          </w:tcPr>
          <w:p w14:paraId="05A9C2C4" w14:textId="77777777" w:rsidR="005D33E4" w:rsidRPr="005D33E4" w:rsidRDefault="005D33E4" w:rsidP="005D33E4">
            <w:pP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Var mensual BCN</w:t>
            </w:r>
          </w:p>
        </w:tc>
        <w:tc>
          <w:tcPr>
            <w:tcW w:w="592" w:type="pct"/>
            <w:noWrap/>
            <w:hideMark/>
          </w:tcPr>
          <w:p w14:paraId="5CA18483" w14:textId="77777777" w:rsidR="005D33E4" w:rsidRPr="005D33E4" w:rsidRDefault="005D33E4" w:rsidP="005D33E4">
            <w:pPr>
              <w:rPr>
                <w:rFonts w:ascii="Calibri" w:eastAsia="Times New Roman" w:hAnsi="Calibri" w:cs="Calibri"/>
                <w:color w:val="000000"/>
                <w:sz w:val="16"/>
                <w:szCs w:val="16"/>
                <w:lang w:eastAsia="ca-ES"/>
              </w:rPr>
            </w:pPr>
          </w:p>
        </w:tc>
        <w:tc>
          <w:tcPr>
            <w:tcW w:w="592" w:type="pct"/>
            <w:noWrap/>
            <w:hideMark/>
          </w:tcPr>
          <w:p w14:paraId="3B656EFB" w14:textId="77777777" w:rsidR="005D33E4" w:rsidRPr="005D33E4" w:rsidRDefault="005D33E4" w:rsidP="005D33E4">
            <w:pPr>
              <w:jc w:val="cente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 xml:space="preserve">-              7,8   </w:t>
            </w:r>
          </w:p>
        </w:tc>
        <w:tc>
          <w:tcPr>
            <w:tcW w:w="592" w:type="pct"/>
            <w:noWrap/>
            <w:hideMark/>
          </w:tcPr>
          <w:p w14:paraId="3D5F6169" w14:textId="77777777" w:rsidR="005D33E4" w:rsidRPr="005D33E4" w:rsidRDefault="005D33E4" w:rsidP="005D33E4">
            <w:pPr>
              <w:jc w:val="cente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 xml:space="preserve">-            36,8   </w:t>
            </w:r>
          </w:p>
        </w:tc>
        <w:tc>
          <w:tcPr>
            <w:tcW w:w="592" w:type="pct"/>
            <w:noWrap/>
            <w:hideMark/>
          </w:tcPr>
          <w:p w14:paraId="0F28C4E6" w14:textId="77777777" w:rsidR="005D33E4" w:rsidRPr="005D33E4" w:rsidRDefault="005D33E4" w:rsidP="005D33E4">
            <w:pPr>
              <w:jc w:val="cente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 xml:space="preserve">-            39,6   </w:t>
            </w:r>
          </w:p>
        </w:tc>
        <w:tc>
          <w:tcPr>
            <w:tcW w:w="592" w:type="pct"/>
            <w:noWrap/>
            <w:hideMark/>
          </w:tcPr>
          <w:p w14:paraId="2A167789" w14:textId="77777777" w:rsidR="005D33E4" w:rsidRPr="005D33E4" w:rsidRDefault="005D33E4" w:rsidP="005D33E4">
            <w:pPr>
              <w:jc w:val="cente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 xml:space="preserve">-            22,9   </w:t>
            </w:r>
          </w:p>
        </w:tc>
        <w:tc>
          <w:tcPr>
            <w:tcW w:w="592" w:type="pct"/>
            <w:noWrap/>
            <w:hideMark/>
          </w:tcPr>
          <w:p w14:paraId="3AF47D4A" w14:textId="77777777" w:rsidR="005D33E4" w:rsidRPr="005D33E4" w:rsidRDefault="005D33E4" w:rsidP="005D33E4">
            <w:pPr>
              <w:jc w:val="cente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 xml:space="preserve">-            13,5   </w:t>
            </w:r>
          </w:p>
        </w:tc>
        <w:tc>
          <w:tcPr>
            <w:tcW w:w="630" w:type="pct"/>
            <w:noWrap/>
            <w:hideMark/>
          </w:tcPr>
          <w:p w14:paraId="50775467" w14:textId="77777777" w:rsidR="005D33E4" w:rsidRPr="005D33E4" w:rsidRDefault="005D33E4" w:rsidP="005D33E4">
            <w:pPr>
              <w:jc w:val="cente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 xml:space="preserve">-             15,3   </w:t>
            </w:r>
          </w:p>
        </w:tc>
      </w:tr>
      <w:tr w:rsidR="005D33E4" w:rsidRPr="005D33E4" w14:paraId="53FFBA85" w14:textId="77777777" w:rsidTr="005D33E4">
        <w:trPr>
          <w:trHeight w:val="300"/>
        </w:trPr>
        <w:tc>
          <w:tcPr>
            <w:tcW w:w="819" w:type="pct"/>
            <w:noWrap/>
            <w:hideMark/>
          </w:tcPr>
          <w:p w14:paraId="194735E5" w14:textId="77777777" w:rsidR="005D33E4" w:rsidRPr="005D33E4" w:rsidRDefault="005D33E4" w:rsidP="005D33E4">
            <w:pP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Var mensual CAT</w:t>
            </w:r>
          </w:p>
        </w:tc>
        <w:tc>
          <w:tcPr>
            <w:tcW w:w="592" w:type="pct"/>
            <w:noWrap/>
            <w:hideMark/>
          </w:tcPr>
          <w:p w14:paraId="5BEB45D1" w14:textId="77777777" w:rsidR="005D33E4" w:rsidRPr="005D33E4" w:rsidRDefault="005D33E4" w:rsidP="005D33E4">
            <w:pPr>
              <w:rPr>
                <w:rFonts w:ascii="Calibri" w:eastAsia="Times New Roman" w:hAnsi="Calibri" w:cs="Calibri"/>
                <w:color w:val="000000"/>
                <w:sz w:val="16"/>
                <w:szCs w:val="16"/>
                <w:lang w:eastAsia="ca-ES"/>
              </w:rPr>
            </w:pPr>
          </w:p>
        </w:tc>
        <w:tc>
          <w:tcPr>
            <w:tcW w:w="592" w:type="pct"/>
            <w:noWrap/>
            <w:hideMark/>
          </w:tcPr>
          <w:p w14:paraId="6BE24288" w14:textId="77777777" w:rsidR="005D33E4" w:rsidRPr="005D33E4" w:rsidRDefault="005D33E4" w:rsidP="005D33E4">
            <w:pPr>
              <w:jc w:val="cente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 xml:space="preserve">-              8,8   </w:t>
            </w:r>
          </w:p>
        </w:tc>
        <w:tc>
          <w:tcPr>
            <w:tcW w:w="592" w:type="pct"/>
            <w:noWrap/>
            <w:hideMark/>
          </w:tcPr>
          <w:p w14:paraId="621F52EA" w14:textId="77777777" w:rsidR="005D33E4" w:rsidRPr="005D33E4" w:rsidRDefault="005D33E4" w:rsidP="005D33E4">
            <w:pPr>
              <w:jc w:val="cente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 xml:space="preserve">-            38,3   </w:t>
            </w:r>
          </w:p>
        </w:tc>
        <w:tc>
          <w:tcPr>
            <w:tcW w:w="592" w:type="pct"/>
            <w:noWrap/>
            <w:hideMark/>
          </w:tcPr>
          <w:p w14:paraId="66BCD06B" w14:textId="77777777" w:rsidR="005D33E4" w:rsidRPr="005D33E4" w:rsidRDefault="005D33E4" w:rsidP="005D33E4">
            <w:pPr>
              <w:jc w:val="cente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 xml:space="preserve">-            41,0   </w:t>
            </w:r>
          </w:p>
        </w:tc>
        <w:tc>
          <w:tcPr>
            <w:tcW w:w="592" w:type="pct"/>
            <w:noWrap/>
            <w:hideMark/>
          </w:tcPr>
          <w:p w14:paraId="74948AE9" w14:textId="77777777" w:rsidR="005D33E4" w:rsidRPr="005D33E4" w:rsidRDefault="005D33E4" w:rsidP="005D33E4">
            <w:pPr>
              <w:jc w:val="cente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 xml:space="preserve">-            24,5   </w:t>
            </w:r>
          </w:p>
        </w:tc>
        <w:tc>
          <w:tcPr>
            <w:tcW w:w="592" w:type="pct"/>
            <w:noWrap/>
            <w:hideMark/>
          </w:tcPr>
          <w:p w14:paraId="01A1F805" w14:textId="77777777" w:rsidR="005D33E4" w:rsidRPr="005D33E4" w:rsidRDefault="005D33E4" w:rsidP="005D33E4">
            <w:pPr>
              <w:jc w:val="cente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 xml:space="preserve">-            13,9   </w:t>
            </w:r>
          </w:p>
        </w:tc>
        <w:tc>
          <w:tcPr>
            <w:tcW w:w="630" w:type="pct"/>
            <w:noWrap/>
            <w:hideMark/>
          </w:tcPr>
          <w:p w14:paraId="3DB49688" w14:textId="77777777" w:rsidR="005D33E4" w:rsidRPr="005D33E4" w:rsidRDefault="005D33E4" w:rsidP="005D33E4">
            <w:pPr>
              <w:jc w:val="cente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 xml:space="preserve">-             15,2   </w:t>
            </w:r>
          </w:p>
        </w:tc>
      </w:tr>
      <w:tr w:rsidR="005D33E4" w:rsidRPr="005D33E4" w14:paraId="650C1B96" w14:textId="77777777" w:rsidTr="005D33E4">
        <w:trPr>
          <w:trHeight w:val="288"/>
        </w:trPr>
        <w:tc>
          <w:tcPr>
            <w:tcW w:w="819" w:type="pct"/>
            <w:noWrap/>
            <w:hideMark/>
          </w:tcPr>
          <w:p w14:paraId="14A360D4" w14:textId="77777777" w:rsidR="005D33E4" w:rsidRPr="005D33E4" w:rsidRDefault="005D33E4" w:rsidP="005D33E4">
            <w:pP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Var mensual ESP</w:t>
            </w:r>
          </w:p>
        </w:tc>
        <w:tc>
          <w:tcPr>
            <w:tcW w:w="592" w:type="pct"/>
            <w:noWrap/>
            <w:hideMark/>
          </w:tcPr>
          <w:p w14:paraId="5AC656B1" w14:textId="77777777" w:rsidR="005D33E4" w:rsidRPr="005D33E4" w:rsidRDefault="005D33E4" w:rsidP="005D33E4">
            <w:pPr>
              <w:rPr>
                <w:rFonts w:ascii="Calibri" w:eastAsia="Times New Roman" w:hAnsi="Calibri" w:cs="Calibri"/>
                <w:color w:val="000000"/>
                <w:sz w:val="16"/>
                <w:szCs w:val="16"/>
                <w:lang w:eastAsia="ca-ES"/>
              </w:rPr>
            </w:pPr>
          </w:p>
        </w:tc>
        <w:tc>
          <w:tcPr>
            <w:tcW w:w="592" w:type="pct"/>
            <w:noWrap/>
            <w:hideMark/>
          </w:tcPr>
          <w:p w14:paraId="05F8AE8E" w14:textId="77777777" w:rsidR="005D33E4" w:rsidRPr="005D33E4" w:rsidRDefault="005D33E4" w:rsidP="005D33E4">
            <w:pPr>
              <w:jc w:val="cente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 xml:space="preserve">-            11,5   </w:t>
            </w:r>
          </w:p>
        </w:tc>
        <w:tc>
          <w:tcPr>
            <w:tcW w:w="592" w:type="pct"/>
            <w:noWrap/>
            <w:hideMark/>
          </w:tcPr>
          <w:p w14:paraId="304D206E" w14:textId="77777777" w:rsidR="005D33E4" w:rsidRPr="005D33E4" w:rsidRDefault="005D33E4" w:rsidP="005D33E4">
            <w:pPr>
              <w:jc w:val="cente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 xml:space="preserve">-            39,0   </w:t>
            </w:r>
          </w:p>
        </w:tc>
        <w:tc>
          <w:tcPr>
            <w:tcW w:w="592" w:type="pct"/>
            <w:noWrap/>
            <w:hideMark/>
          </w:tcPr>
          <w:p w14:paraId="19E1E133" w14:textId="77777777" w:rsidR="005D33E4" w:rsidRPr="005D33E4" w:rsidRDefault="005D33E4" w:rsidP="005D33E4">
            <w:pPr>
              <w:jc w:val="cente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 xml:space="preserve">-            38,9   </w:t>
            </w:r>
          </w:p>
        </w:tc>
        <w:tc>
          <w:tcPr>
            <w:tcW w:w="592" w:type="pct"/>
            <w:noWrap/>
            <w:hideMark/>
          </w:tcPr>
          <w:p w14:paraId="09890EB6" w14:textId="77777777" w:rsidR="005D33E4" w:rsidRPr="005D33E4" w:rsidRDefault="005D33E4" w:rsidP="005D33E4">
            <w:pPr>
              <w:jc w:val="cente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 xml:space="preserve">-            27,4   </w:t>
            </w:r>
          </w:p>
        </w:tc>
        <w:tc>
          <w:tcPr>
            <w:tcW w:w="592" w:type="pct"/>
            <w:noWrap/>
            <w:hideMark/>
          </w:tcPr>
          <w:p w14:paraId="6A0623E5" w14:textId="77777777" w:rsidR="005D33E4" w:rsidRPr="005D33E4" w:rsidRDefault="005D33E4" w:rsidP="005D33E4">
            <w:pPr>
              <w:jc w:val="cente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 xml:space="preserve">-            10,3   </w:t>
            </w:r>
          </w:p>
        </w:tc>
        <w:tc>
          <w:tcPr>
            <w:tcW w:w="630" w:type="pct"/>
            <w:noWrap/>
            <w:hideMark/>
          </w:tcPr>
          <w:p w14:paraId="089C08D9" w14:textId="77777777" w:rsidR="005D33E4" w:rsidRPr="005D33E4" w:rsidRDefault="005D33E4" w:rsidP="005D33E4">
            <w:pPr>
              <w:jc w:val="center"/>
              <w:rPr>
                <w:rFonts w:ascii="Calibri" w:eastAsia="Times New Roman" w:hAnsi="Calibri" w:cs="Calibri"/>
                <w:color w:val="000000"/>
                <w:sz w:val="16"/>
                <w:szCs w:val="16"/>
                <w:lang w:eastAsia="ca-ES"/>
              </w:rPr>
            </w:pPr>
            <w:r w:rsidRPr="005D33E4">
              <w:rPr>
                <w:rFonts w:ascii="Calibri" w:eastAsia="Times New Roman" w:hAnsi="Calibri" w:cs="Calibri"/>
                <w:color w:val="000000"/>
                <w:sz w:val="16"/>
                <w:szCs w:val="16"/>
                <w:lang w:eastAsia="ca-ES"/>
              </w:rPr>
              <w:t xml:space="preserve">-             17,8   </w:t>
            </w:r>
          </w:p>
        </w:tc>
      </w:tr>
    </w:tbl>
    <w:p w14:paraId="1B04E271" w14:textId="6FCE427A" w:rsidR="00080429" w:rsidRDefault="00543B9C">
      <w:r w:rsidRPr="00543B9C">
        <w:rPr>
          <w:sz w:val="18"/>
          <w:szCs w:val="18"/>
        </w:rPr>
        <w:t xml:space="preserve">Font: elaboració pròpia a partir de les dades publicades pel </w:t>
      </w:r>
      <w:proofErr w:type="spellStart"/>
      <w:r w:rsidRPr="00543B9C">
        <w:rPr>
          <w:sz w:val="18"/>
          <w:szCs w:val="18"/>
        </w:rPr>
        <w:t>Ministerio</w:t>
      </w:r>
      <w:proofErr w:type="spellEnd"/>
      <w:r w:rsidRPr="00543B9C">
        <w:rPr>
          <w:sz w:val="18"/>
          <w:szCs w:val="18"/>
        </w:rPr>
        <w:t xml:space="preserve"> de </w:t>
      </w:r>
      <w:proofErr w:type="spellStart"/>
      <w:r w:rsidRPr="00543B9C">
        <w:rPr>
          <w:sz w:val="18"/>
          <w:szCs w:val="18"/>
        </w:rPr>
        <w:t>Inclusión</w:t>
      </w:r>
      <w:proofErr w:type="spellEnd"/>
      <w:r w:rsidRPr="00543B9C">
        <w:rPr>
          <w:sz w:val="18"/>
          <w:szCs w:val="18"/>
        </w:rPr>
        <w:t xml:space="preserve">, Seguridad Social y </w:t>
      </w:r>
      <w:proofErr w:type="spellStart"/>
      <w:r w:rsidRPr="00543B9C">
        <w:rPr>
          <w:sz w:val="18"/>
          <w:szCs w:val="18"/>
        </w:rPr>
        <w:t>Migraciones</w:t>
      </w:r>
      <w:proofErr w:type="spellEnd"/>
      <w:r>
        <w:t>.</w:t>
      </w:r>
    </w:p>
    <w:p w14:paraId="56D932F0" w14:textId="225F661A" w:rsidR="005D33E4" w:rsidRPr="005D33E4" w:rsidRDefault="005D33E4" w:rsidP="005D33E4">
      <w:pPr>
        <w:rPr>
          <w:sz w:val="18"/>
          <w:szCs w:val="18"/>
        </w:rPr>
      </w:pPr>
      <w:r w:rsidRPr="005D33E4">
        <w:rPr>
          <w:sz w:val="18"/>
          <w:szCs w:val="18"/>
        </w:rPr>
        <w:t xml:space="preserve">* Les dades del mes d’octubre no inclouen els </w:t>
      </w:r>
      <w:proofErr w:type="spellStart"/>
      <w:r w:rsidRPr="005D33E4">
        <w:rPr>
          <w:sz w:val="18"/>
          <w:szCs w:val="18"/>
        </w:rPr>
        <w:t>ERTEs</w:t>
      </w:r>
      <w:proofErr w:type="spellEnd"/>
      <w:r w:rsidRPr="005D33E4">
        <w:rPr>
          <w:sz w:val="18"/>
          <w:szCs w:val="18"/>
        </w:rPr>
        <w:t xml:space="preserve"> del RDL 30/2020. </w:t>
      </w:r>
    </w:p>
    <w:p w14:paraId="40AF9E97" w14:textId="16B0E319" w:rsidR="00A94A2A" w:rsidRDefault="00543B9C">
      <w:r>
        <w:t xml:space="preserve"> </w:t>
      </w:r>
    </w:p>
    <w:p w14:paraId="2C63CBCB" w14:textId="6890CCA1" w:rsidR="00961F4A" w:rsidRDefault="00543B9C">
      <w:r>
        <w:t>Mitjançant aquestes dades es poden construir gràfics similars als que publica el ministre (</w:t>
      </w:r>
      <w:r>
        <w:rPr>
          <w:rFonts w:ascii="Segoe UI" w:hAnsi="Segoe UI" w:cs="Segoe UI"/>
          <w:color w:val="657786"/>
          <w:sz w:val="23"/>
          <w:szCs w:val="23"/>
          <w:shd w:val="clear" w:color="auto" w:fill="FFFFFF"/>
        </w:rPr>
        <w:t>@joseluisescriva</w:t>
      </w:r>
      <w:r w:rsidRPr="00543B9C">
        <w:rPr>
          <w:rFonts w:ascii="Segoe UI" w:hAnsi="Segoe UI" w:cs="Segoe UI"/>
          <w:sz w:val="23"/>
          <w:szCs w:val="23"/>
          <w:shd w:val="clear" w:color="auto" w:fill="FFFFFF"/>
        </w:rPr>
        <w:t>)</w:t>
      </w:r>
      <w:r w:rsidR="00961F4A">
        <w:t xml:space="preserve">. </w:t>
      </w:r>
    </w:p>
    <w:p w14:paraId="0B8DE26C" w14:textId="77777777" w:rsidR="008B70D1" w:rsidRDefault="008B70D1"/>
    <w:p w14:paraId="5D33FB23" w14:textId="77777777" w:rsidR="0088018D" w:rsidRDefault="0088018D">
      <w:r>
        <w:rPr>
          <w:noProof/>
        </w:rPr>
        <w:drawing>
          <wp:inline distT="0" distB="0" distL="0" distR="0" wp14:anchorId="399C4531" wp14:editId="3B172D49">
            <wp:extent cx="5400040" cy="4224655"/>
            <wp:effectExtent l="0" t="0" r="0" b="4445"/>
            <wp:docPr id="2" name="Imagen 1" descr="Imagen">
              <a:extLst xmlns:a="http://schemas.openxmlformats.org/drawingml/2006/main">
                <a:ext uri="{FF2B5EF4-FFF2-40B4-BE49-F238E27FC236}">
                  <a16:creationId xmlns:a16="http://schemas.microsoft.com/office/drawing/2014/main" id="{222EB076-ADC7-4612-855B-30F9BACF38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Imagen">
                      <a:extLst>
                        <a:ext uri="{FF2B5EF4-FFF2-40B4-BE49-F238E27FC236}">
                          <a16:creationId xmlns:a16="http://schemas.microsoft.com/office/drawing/2014/main" id="{222EB076-ADC7-4612-855B-30F9BACF381A}"/>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4224655"/>
                    </a:xfrm>
                    <a:prstGeom prst="rect">
                      <a:avLst/>
                    </a:prstGeom>
                    <a:noFill/>
                  </pic:spPr>
                </pic:pic>
              </a:graphicData>
            </a:graphic>
          </wp:inline>
        </w:drawing>
      </w:r>
    </w:p>
    <w:p w14:paraId="54AF1B8D" w14:textId="201809B9" w:rsidR="005D33E4" w:rsidRDefault="00C25BEF">
      <w:pPr>
        <w:rPr>
          <w:rFonts w:cstheme="minorHAnsi"/>
          <w:sz w:val="18"/>
          <w:szCs w:val="18"/>
        </w:rPr>
      </w:pPr>
      <w:r w:rsidRPr="00543B9C">
        <w:rPr>
          <w:rFonts w:cstheme="minorHAnsi"/>
          <w:sz w:val="18"/>
          <w:szCs w:val="18"/>
        </w:rPr>
        <w:t>F</w:t>
      </w:r>
      <w:r w:rsidR="00543B9C" w:rsidRPr="00543B9C">
        <w:rPr>
          <w:rFonts w:cstheme="minorHAnsi"/>
          <w:sz w:val="18"/>
          <w:szCs w:val="18"/>
        </w:rPr>
        <w:t xml:space="preserve">ont: </w:t>
      </w:r>
      <w:r w:rsidR="00543B9C" w:rsidRPr="00543B9C">
        <w:rPr>
          <w:rFonts w:cstheme="minorHAnsi"/>
          <w:color w:val="657786"/>
          <w:sz w:val="18"/>
          <w:szCs w:val="18"/>
          <w:shd w:val="clear" w:color="auto" w:fill="FFFFFF"/>
        </w:rPr>
        <w:t>@joseluisescriva</w:t>
      </w:r>
    </w:p>
    <w:p w14:paraId="5539C829" w14:textId="77777777" w:rsidR="005D33E4" w:rsidRDefault="005D33E4">
      <w:pPr>
        <w:rPr>
          <w:rFonts w:cstheme="minorHAnsi"/>
          <w:sz w:val="18"/>
          <w:szCs w:val="18"/>
        </w:rPr>
      </w:pPr>
      <w:r>
        <w:rPr>
          <w:rFonts w:cstheme="minorHAnsi"/>
          <w:sz w:val="18"/>
          <w:szCs w:val="18"/>
        </w:rPr>
        <w:br w:type="page"/>
      </w:r>
    </w:p>
    <w:p w14:paraId="31CCFD24" w14:textId="77777777" w:rsidR="00F9001D" w:rsidRPr="005D33E4" w:rsidRDefault="00F9001D">
      <w:pPr>
        <w:rPr>
          <w:rFonts w:cstheme="minorHAnsi"/>
          <w:sz w:val="18"/>
          <w:szCs w:val="18"/>
        </w:rPr>
      </w:pPr>
    </w:p>
    <w:p w14:paraId="553E4080" w14:textId="471D635F" w:rsidR="00C25BEF" w:rsidRPr="00F9001D" w:rsidRDefault="00F9001D" w:rsidP="00F9001D">
      <w:pPr>
        <w:pStyle w:val="Caption"/>
        <w:spacing w:after="0"/>
        <w:jc w:val="center"/>
        <w:rPr>
          <w:b/>
          <w:i w:val="0"/>
          <w:color w:val="auto"/>
          <w:sz w:val="22"/>
          <w:szCs w:val="22"/>
        </w:rPr>
      </w:pPr>
      <w:r w:rsidRPr="00F9001D">
        <w:rPr>
          <w:b/>
          <w:i w:val="0"/>
          <w:color w:val="auto"/>
          <w:sz w:val="22"/>
          <w:szCs w:val="22"/>
        </w:rPr>
        <w:t xml:space="preserve">Gràfic </w:t>
      </w:r>
      <w:r w:rsidRPr="00F9001D">
        <w:rPr>
          <w:b/>
          <w:i w:val="0"/>
          <w:color w:val="auto"/>
          <w:sz w:val="22"/>
          <w:szCs w:val="22"/>
        </w:rPr>
        <w:fldChar w:fldCharType="begin"/>
      </w:r>
      <w:r w:rsidRPr="00F9001D">
        <w:rPr>
          <w:b/>
          <w:i w:val="0"/>
          <w:color w:val="auto"/>
          <w:sz w:val="22"/>
          <w:szCs w:val="22"/>
        </w:rPr>
        <w:instrText xml:space="preserve"> SEQ Gràfic \* ARABIC </w:instrText>
      </w:r>
      <w:r w:rsidRPr="00F9001D">
        <w:rPr>
          <w:b/>
          <w:i w:val="0"/>
          <w:color w:val="auto"/>
          <w:sz w:val="22"/>
          <w:szCs w:val="22"/>
        </w:rPr>
        <w:fldChar w:fldCharType="separate"/>
      </w:r>
      <w:r w:rsidR="0093050C">
        <w:rPr>
          <w:b/>
          <w:i w:val="0"/>
          <w:noProof/>
          <w:color w:val="auto"/>
          <w:sz w:val="22"/>
          <w:szCs w:val="22"/>
        </w:rPr>
        <w:t>1</w:t>
      </w:r>
      <w:r w:rsidRPr="00F9001D">
        <w:rPr>
          <w:b/>
          <w:i w:val="0"/>
          <w:color w:val="auto"/>
          <w:sz w:val="22"/>
          <w:szCs w:val="22"/>
        </w:rPr>
        <w:fldChar w:fldCharType="end"/>
      </w:r>
      <w:r w:rsidR="00C25BEF" w:rsidRPr="00F9001D">
        <w:rPr>
          <w:b/>
          <w:i w:val="0"/>
          <w:color w:val="auto"/>
          <w:sz w:val="22"/>
          <w:szCs w:val="22"/>
        </w:rPr>
        <w:t>. Evolució</w:t>
      </w:r>
      <w:r w:rsidR="00543B9C" w:rsidRPr="00F9001D">
        <w:rPr>
          <w:b/>
          <w:i w:val="0"/>
          <w:color w:val="auto"/>
          <w:sz w:val="22"/>
          <w:szCs w:val="22"/>
        </w:rPr>
        <w:t xml:space="preserve"> </w:t>
      </w:r>
      <w:r w:rsidR="00C25BEF" w:rsidRPr="00F9001D">
        <w:rPr>
          <w:b/>
          <w:i w:val="0"/>
          <w:color w:val="auto"/>
          <w:sz w:val="22"/>
          <w:szCs w:val="22"/>
        </w:rPr>
        <w:t>d</w:t>
      </w:r>
      <w:r w:rsidR="00543B9C" w:rsidRPr="00F9001D">
        <w:rPr>
          <w:b/>
          <w:i w:val="0"/>
          <w:color w:val="auto"/>
          <w:sz w:val="22"/>
          <w:szCs w:val="22"/>
        </w:rPr>
        <w:t xml:space="preserve">els </w:t>
      </w:r>
      <w:proofErr w:type="spellStart"/>
      <w:r w:rsidR="00543B9C" w:rsidRPr="00F9001D">
        <w:rPr>
          <w:b/>
          <w:i w:val="0"/>
          <w:color w:val="auto"/>
          <w:sz w:val="22"/>
          <w:szCs w:val="22"/>
        </w:rPr>
        <w:t>ERTEs</w:t>
      </w:r>
      <w:proofErr w:type="spellEnd"/>
      <w:r w:rsidR="00543B9C" w:rsidRPr="00F9001D">
        <w:rPr>
          <w:b/>
          <w:i w:val="0"/>
          <w:color w:val="auto"/>
          <w:sz w:val="22"/>
          <w:szCs w:val="22"/>
        </w:rPr>
        <w:t xml:space="preserve"> totals actius. Espanya</w:t>
      </w:r>
      <w:r w:rsidR="00C25BEF" w:rsidRPr="00F9001D">
        <w:rPr>
          <w:b/>
          <w:i w:val="0"/>
          <w:color w:val="auto"/>
          <w:sz w:val="22"/>
          <w:szCs w:val="22"/>
        </w:rPr>
        <w:t>, abril-se</w:t>
      </w:r>
      <w:r w:rsidR="00543B9C" w:rsidRPr="00F9001D">
        <w:rPr>
          <w:b/>
          <w:i w:val="0"/>
          <w:color w:val="auto"/>
          <w:sz w:val="22"/>
          <w:szCs w:val="22"/>
        </w:rPr>
        <w:t>t</w:t>
      </w:r>
      <w:r w:rsidR="00C25BEF" w:rsidRPr="00F9001D">
        <w:rPr>
          <w:b/>
          <w:i w:val="0"/>
          <w:color w:val="auto"/>
          <w:sz w:val="22"/>
          <w:szCs w:val="22"/>
        </w:rPr>
        <w:t>embre 2020.</w:t>
      </w:r>
    </w:p>
    <w:p w14:paraId="503D4677" w14:textId="77777777" w:rsidR="00C25BEF" w:rsidRPr="00C25BEF" w:rsidRDefault="00C25BEF">
      <w:pPr>
        <w:rPr>
          <w:sz w:val="18"/>
          <w:szCs w:val="18"/>
        </w:rPr>
      </w:pPr>
      <w:r>
        <w:rPr>
          <w:noProof/>
        </w:rPr>
        <w:drawing>
          <wp:inline distT="0" distB="0" distL="0" distR="0" wp14:anchorId="0331241D" wp14:editId="3E80E33B">
            <wp:extent cx="5444067" cy="3412067"/>
            <wp:effectExtent l="0" t="0" r="4445" b="0"/>
            <wp:docPr id="3" name="Gráfico 3">
              <a:extLst xmlns:a="http://schemas.openxmlformats.org/drawingml/2006/main">
                <a:ext uri="{FF2B5EF4-FFF2-40B4-BE49-F238E27FC236}">
                  <a16:creationId xmlns:a16="http://schemas.microsoft.com/office/drawing/2014/main" id="{720BBA8F-2744-4F2A-BA47-45E32F6AF8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9C52682" w14:textId="3932BCFC" w:rsidR="00C25BEF" w:rsidRDefault="00C25BEF" w:rsidP="00C25BEF">
      <w:pPr>
        <w:rPr>
          <w:sz w:val="18"/>
          <w:szCs w:val="18"/>
        </w:rPr>
      </w:pPr>
      <w:r w:rsidRPr="00C25BEF">
        <w:rPr>
          <w:sz w:val="18"/>
          <w:szCs w:val="18"/>
        </w:rPr>
        <w:t>F</w:t>
      </w:r>
      <w:r w:rsidR="00543B9C">
        <w:rPr>
          <w:sz w:val="18"/>
          <w:szCs w:val="18"/>
        </w:rPr>
        <w:t>ont:</w:t>
      </w:r>
      <w:r w:rsidRPr="00C25BEF">
        <w:rPr>
          <w:sz w:val="18"/>
          <w:szCs w:val="18"/>
        </w:rPr>
        <w:t xml:space="preserve"> </w:t>
      </w:r>
      <w:r>
        <w:rPr>
          <w:sz w:val="18"/>
          <w:szCs w:val="18"/>
        </w:rPr>
        <w:t>elaboració pr</w:t>
      </w:r>
      <w:r w:rsidR="00543B9C">
        <w:rPr>
          <w:sz w:val="18"/>
          <w:szCs w:val="18"/>
        </w:rPr>
        <w:t>ò</w:t>
      </w:r>
      <w:r>
        <w:rPr>
          <w:sz w:val="18"/>
          <w:szCs w:val="18"/>
        </w:rPr>
        <w:t xml:space="preserve">pia </w:t>
      </w:r>
      <w:r w:rsidR="00EA3538">
        <w:rPr>
          <w:sz w:val="18"/>
          <w:szCs w:val="18"/>
        </w:rPr>
        <w:t xml:space="preserve">amb dades publicades pel </w:t>
      </w:r>
      <w:proofErr w:type="spellStart"/>
      <w:r>
        <w:rPr>
          <w:sz w:val="18"/>
          <w:szCs w:val="18"/>
        </w:rPr>
        <w:t>Ministerio</w:t>
      </w:r>
      <w:proofErr w:type="spellEnd"/>
      <w:r>
        <w:rPr>
          <w:sz w:val="18"/>
          <w:szCs w:val="18"/>
        </w:rPr>
        <w:t xml:space="preserve"> de </w:t>
      </w:r>
      <w:proofErr w:type="spellStart"/>
      <w:r>
        <w:rPr>
          <w:sz w:val="18"/>
          <w:szCs w:val="18"/>
        </w:rPr>
        <w:t>Inclusión</w:t>
      </w:r>
      <w:proofErr w:type="spellEnd"/>
      <w:r>
        <w:rPr>
          <w:sz w:val="18"/>
          <w:szCs w:val="18"/>
        </w:rPr>
        <w:t xml:space="preserve">, Seguridad Social y </w:t>
      </w:r>
      <w:proofErr w:type="spellStart"/>
      <w:r>
        <w:rPr>
          <w:sz w:val="18"/>
          <w:szCs w:val="18"/>
        </w:rPr>
        <w:t>Migraciones</w:t>
      </w:r>
      <w:proofErr w:type="spellEnd"/>
      <w:r>
        <w:rPr>
          <w:sz w:val="18"/>
          <w:szCs w:val="18"/>
        </w:rPr>
        <w:t xml:space="preserve">. </w:t>
      </w:r>
      <w:r w:rsidRPr="00C25BEF">
        <w:rPr>
          <w:sz w:val="18"/>
          <w:szCs w:val="18"/>
        </w:rPr>
        <w:t xml:space="preserve"> </w:t>
      </w:r>
    </w:p>
    <w:p w14:paraId="7B633CEA" w14:textId="77777777" w:rsidR="0036598B" w:rsidRDefault="0036598B"/>
    <w:p w14:paraId="2924C83B" w14:textId="1BCD3072" w:rsidR="00C25BEF" w:rsidRPr="00F9001D" w:rsidRDefault="00F9001D" w:rsidP="00F9001D">
      <w:pPr>
        <w:pStyle w:val="Caption"/>
        <w:spacing w:after="0"/>
        <w:jc w:val="center"/>
        <w:rPr>
          <w:b/>
          <w:i w:val="0"/>
          <w:color w:val="auto"/>
          <w:sz w:val="22"/>
          <w:szCs w:val="22"/>
        </w:rPr>
      </w:pPr>
      <w:r w:rsidRPr="00F9001D">
        <w:rPr>
          <w:b/>
          <w:i w:val="0"/>
          <w:color w:val="auto"/>
          <w:sz w:val="22"/>
          <w:szCs w:val="22"/>
        </w:rPr>
        <w:t xml:space="preserve">Gràfic </w:t>
      </w:r>
      <w:r w:rsidRPr="00F9001D">
        <w:rPr>
          <w:b/>
          <w:i w:val="0"/>
          <w:color w:val="auto"/>
          <w:sz w:val="22"/>
          <w:szCs w:val="22"/>
        </w:rPr>
        <w:fldChar w:fldCharType="begin"/>
      </w:r>
      <w:r w:rsidRPr="00F9001D">
        <w:rPr>
          <w:b/>
          <w:i w:val="0"/>
          <w:color w:val="auto"/>
          <w:sz w:val="22"/>
          <w:szCs w:val="22"/>
        </w:rPr>
        <w:instrText xml:space="preserve"> SEQ Gràfic \* ARABIC </w:instrText>
      </w:r>
      <w:r w:rsidRPr="00F9001D">
        <w:rPr>
          <w:b/>
          <w:i w:val="0"/>
          <w:color w:val="auto"/>
          <w:sz w:val="22"/>
          <w:szCs w:val="22"/>
        </w:rPr>
        <w:fldChar w:fldCharType="separate"/>
      </w:r>
      <w:r w:rsidR="0093050C">
        <w:rPr>
          <w:b/>
          <w:i w:val="0"/>
          <w:noProof/>
          <w:color w:val="auto"/>
          <w:sz w:val="22"/>
          <w:szCs w:val="22"/>
        </w:rPr>
        <w:t>2</w:t>
      </w:r>
      <w:r w:rsidRPr="00F9001D">
        <w:rPr>
          <w:b/>
          <w:i w:val="0"/>
          <w:color w:val="auto"/>
          <w:sz w:val="22"/>
          <w:szCs w:val="22"/>
        </w:rPr>
        <w:fldChar w:fldCharType="end"/>
      </w:r>
      <w:r w:rsidRPr="00F9001D">
        <w:rPr>
          <w:b/>
          <w:i w:val="0"/>
          <w:color w:val="auto"/>
          <w:sz w:val="22"/>
          <w:szCs w:val="22"/>
        </w:rPr>
        <w:t xml:space="preserve">. </w:t>
      </w:r>
      <w:r w:rsidR="00C25BEF" w:rsidRPr="00F9001D">
        <w:rPr>
          <w:b/>
          <w:i w:val="0"/>
          <w:color w:val="auto"/>
          <w:sz w:val="22"/>
          <w:szCs w:val="22"/>
        </w:rPr>
        <w:t>Evolució</w:t>
      </w:r>
      <w:r w:rsidR="00EA3538" w:rsidRPr="00F9001D">
        <w:rPr>
          <w:b/>
          <w:i w:val="0"/>
          <w:color w:val="auto"/>
          <w:sz w:val="22"/>
          <w:szCs w:val="22"/>
        </w:rPr>
        <w:t xml:space="preserve"> dels </w:t>
      </w:r>
      <w:proofErr w:type="spellStart"/>
      <w:r w:rsidR="00C25BEF" w:rsidRPr="00F9001D">
        <w:rPr>
          <w:b/>
          <w:i w:val="0"/>
          <w:color w:val="auto"/>
          <w:sz w:val="22"/>
          <w:szCs w:val="22"/>
        </w:rPr>
        <w:t>ERTEs</w:t>
      </w:r>
      <w:proofErr w:type="spellEnd"/>
      <w:r w:rsidR="00C25BEF" w:rsidRPr="00F9001D">
        <w:rPr>
          <w:b/>
          <w:i w:val="0"/>
          <w:color w:val="auto"/>
          <w:sz w:val="22"/>
          <w:szCs w:val="22"/>
        </w:rPr>
        <w:t xml:space="preserve"> totals acti</w:t>
      </w:r>
      <w:r w:rsidR="00EA3538" w:rsidRPr="00F9001D">
        <w:rPr>
          <w:b/>
          <w:i w:val="0"/>
          <w:color w:val="auto"/>
          <w:sz w:val="22"/>
          <w:szCs w:val="22"/>
        </w:rPr>
        <w:t>us</w:t>
      </w:r>
      <w:r w:rsidR="00C25BEF" w:rsidRPr="00F9001D">
        <w:rPr>
          <w:b/>
          <w:i w:val="0"/>
          <w:color w:val="auto"/>
          <w:sz w:val="22"/>
          <w:szCs w:val="22"/>
        </w:rPr>
        <w:t>.</w:t>
      </w:r>
      <w:r w:rsidR="008E4027" w:rsidRPr="00F9001D">
        <w:rPr>
          <w:b/>
          <w:i w:val="0"/>
          <w:color w:val="auto"/>
          <w:sz w:val="22"/>
          <w:szCs w:val="22"/>
        </w:rPr>
        <w:t xml:space="preserve"> </w:t>
      </w:r>
      <w:r w:rsidR="00E63540" w:rsidRPr="00F9001D">
        <w:rPr>
          <w:b/>
          <w:i w:val="0"/>
          <w:color w:val="auto"/>
          <w:sz w:val="22"/>
          <w:szCs w:val="22"/>
        </w:rPr>
        <w:t>Catalunya y</w:t>
      </w:r>
      <w:r w:rsidR="00C25BEF" w:rsidRPr="00F9001D">
        <w:rPr>
          <w:b/>
          <w:i w:val="0"/>
          <w:color w:val="auto"/>
          <w:sz w:val="22"/>
          <w:szCs w:val="22"/>
        </w:rPr>
        <w:t xml:space="preserve"> </w:t>
      </w:r>
      <w:r w:rsidR="00EA3538" w:rsidRPr="00F9001D">
        <w:rPr>
          <w:b/>
          <w:i w:val="0"/>
          <w:color w:val="auto"/>
          <w:sz w:val="22"/>
          <w:szCs w:val="22"/>
        </w:rPr>
        <w:t>província</w:t>
      </w:r>
      <w:r w:rsidR="00C25BEF" w:rsidRPr="00F9001D">
        <w:rPr>
          <w:b/>
          <w:i w:val="0"/>
          <w:color w:val="auto"/>
          <w:sz w:val="22"/>
          <w:szCs w:val="22"/>
        </w:rPr>
        <w:t xml:space="preserve"> de Barcelona, abril-setembre 2020.</w:t>
      </w:r>
    </w:p>
    <w:p w14:paraId="03225694" w14:textId="77777777" w:rsidR="00C25BEF" w:rsidRPr="00C25BEF" w:rsidRDefault="00117E61" w:rsidP="00C25BEF">
      <w:pPr>
        <w:rPr>
          <w:b/>
        </w:rPr>
      </w:pPr>
      <w:r>
        <w:rPr>
          <w:noProof/>
        </w:rPr>
        <w:drawing>
          <wp:inline distT="0" distB="0" distL="0" distR="0" wp14:anchorId="1AE85F05" wp14:editId="7077DDAF">
            <wp:extent cx="5401734" cy="2785533"/>
            <wp:effectExtent l="0" t="0" r="8890" b="0"/>
            <wp:docPr id="5" name="Gráfico 5">
              <a:extLst xmlns:a="http://schemas.openxmlformats.org/drawingml/2006/main">
                <a:ext uri="{FF2B5EF4-FFF2-40B4-BE49-F238E27FC236}">
                  <a16:creationId xmlns:a16="http://schemas.microsoft.com/office/drawing/2014/main" id="{B9FE8782-018F-470F-A1D4-231E15ECBC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F782177" w14:textId="50E09258" w:rsidR="00EA3538" w:rsidRDefault="00EA3538" w:rsidP="00EA3538">
      <w:pPr>
        <w:rPr>
          <w:sz w:val="18"/>
          <w:szCs w:val="18"/>
        </w:rPr>
      </w:pPr>
      <w:r w:rsidRPr="00EA3538">
        <w:rPr>
          <w:sz w:val="18"/>
          <w:szCs w:val="18"/>
        </w:rPr>
        <w:t xml:space="preserve">Font: elaboració pròpia amb dades publicades pel </w:t>
      </w:r>
      <w:proofErr w:type="spellStart"/>
      <w:r w:rsidRPr="00EA3538">
        <w:rPr>
          <w:sz w:val="18"/>
          <w:szCs w:val="18"/>
        </w:rPr>
        <w:t>Ministerio</w:t>
      </w:r>
      <w:proofErr w:type="spellEnd"/>
      <w:r w:rsidRPr="00EA3538">
        <w:rPr>
          <w:sz w:val="18"/>
          <w:szCs w:val="18"/>
        </w:rPr>
        <w:t xml:space="preserve"> de </w:t>
      </w:r>
      <w:proofErr w:type="spellStart"/>
      <w:r w:rsidRPr="00EA3538">
        <w:rPr>
          <w:sz w:val="18"/>
          <w:szCs w:val="18"/>
        </w:rPr>
        <w:t>Inclusión</w:t>
      </w:r>
      <w:proofErr w:type="spellEnd"/>
      <w:r w:rsidRPr="00EA3538">
        <w:rPr>
          <w:sz w:val="18"/>
          <w:szCs w:val="18"/>
        </w:rPr>
        <w:t xml:space="preserve">, Seguridad Social y </w:t>
      </w:r>
      <w:proofErr w:type="spellStart"/>
      <w:r w:rsidRPr="00EA3538">
        <w:rPr>
          <w:sz w:val="18"/>
          <w:szCs w:val="18"/>
        </w:rPr>
        <w:t>Migraciones</w:t>
      </w:r>
      <w:proofErr w:type="spellEnd"/>
      <w:r w:rsidRPr="00EA3538">
        <w:rPr>
          <w:sz w:val="18"/>
          <w:szCs w:val="18"/>
        </w:rPr>
        <w:t xml:space="preserve">.  </w:t>
      </w:r>
    </w:p>
    <w:p w14:paraId="4A2A392F" w14:textId="0D9D60A6" w:rsidR="00EA3538" w:rsidRPr="00EA3538" w:rsidRDefault="00EA3538" w:rsidP="00EA3538">
      <w:pPr>
        <w:rPr>
          <w:sz w:val="18"/>
          <w:szCs w:val="18"/>
        </w:rPr>
      </w:pPr>
      <w:r>
        <w:rPr>
          <w:sz w:val="18"/>
          <w:szCs w:val="18"/>
        </w:rPr>
        <w:br w:type="page"/>
      </w:r>
    </w:p>
    <w:p w14:paraId="218E79AC" w14:textId="08059FCB" w:rsidR="00C25BEF" w:rsidRDefault="00C25BEF" w:rsidP="00C25BEF">
      <w:pPr>
        <w:pStyle w:val="ListParagraph"/>
        <w:numPr>
          <w:ilvl w:val="0"/>
          <w:numId w:val="1"/>
        </w:numPr>
      </w:pPr>
      <w:r>
        <w:lastRenderedPageBreak/>
        <w:t>Per part de la Generalitat de Catalunya, es publica:</w:t>
      </w:r>
    </w:p>
    <w:p w14:paraId="5ACFD615" w14:textId="77777777" w:rsidR="00EA3538" w:rsidRDefault="00EA3538" w:rsidP="00EA3538">
      <w:pPr>
        <w:pStyle w:val="ListParagraph"/>
        <w:ind w:left="360"/>
      </w:pPr>
    </w:p>
    <w:p w14:paraId="4A5F43B1" w14:textId="77777777" w:rsidR="00EA3538" w:rsidRDefault="00C25BEF" w:rsidP="00EA3538">
      <w:pPr>
        <w:pStyle w:val="ListParagraph"/>
        <w:numPr>
          <w:ilvl w:val="0"/>
          <w:numId w:val="3"/>
        </w:numPr>
        <w:jc w:val="both"/>
      </w:pPr>
      <w:r w:rsidRPr="00EA3538">
        <w:rPr>
          <w:u w:val="single"/>
        </w:rPr>
        <w:t>Expedients de regulació temporal d'ocupació registrats a Catalunya</w:t>
      </w:r>
      <w:r>
        <w:t xml:space="preserve">, Observatori de Treball i Model Productiu. </w:t>
      </w:r>
      <w:r w:rsidR="002A1ED8" w:rsidRPr="002A1ED8">
        <w:t>Les dades recollides en aquest document provenen de les sol·licituds presentades per les empreses al llarg del mes davant l’autoritat laboral del Departament de Treball, Afers Socials i Famílies. No s’inclouen els expedients que han de ser resolts pel Ministeri de Treball i Economia Social quan afecten més d'una comunitat autònoma. Comptabilitzen els procediments finalitzats durant el mes de referència de la publicació. Cal interpretar la informació com un reflex de la situació recollida pels procediments registrats durant el mes de referència de la publicació. Les dades tenen caràcter conjuntural, i s’originen a partir de la informació que declara la pròpia empresa. Una d’aquestes dades és el codi de classificació de l’activitat econòmica de l’empresa. En algun cas, l’empresa no ha introduït cap valor o conté un error. En aquesta situació s’ha considerat una categoria Sense especificar per recollir els ERTO pels què la divisió d’activitat econòmica de l’empresa no ha quedat ben identificada.</w:t>
      </w:r>
      <w:r w:rsidR="002A1ED8">
        <w:t xml:space="preserve"> </w:t>
      </w:r>
      <w:r w:rsidR="002A1ED8" w:rsidRPr="002A1ED8">
        <w:t xml:space="preserve">La distribució territorial es fa d’acord amb el domicili de la raó social de l'empresa, raó per la qual no ha de coincidir necessàriament amb la situació de cadascun dels centres de treball, ni amb la residència de les persones treballadores afectades per l’expedient.  </w:t>
      </w:r>
    </w:p>
    <w:p w14:paraId="06F9B0B8" w14:textId="77777777" w:rsidR="00EA3538" w:rsidRDefault="00EA3538" w:rsidP="00EA3538">
      <w:pPr>
        <w:pStyle w:val="ListParagraph"/>
        <w:jc w:val="both"/>
        <w:rPr>
          <w:u w:val="single"/>
        </w:rPr>
      </w:pPr>
    </w:p>
    <w:p w14:paraId="015B969D" w14:textId="43B4B7BD" w:rsidR="00C25BEF" w:rsidRPr="00C25BEF" w:rsidRDefault="002A1ED8" w:rsidP="00EA3538">
      <w:pPr>
        <w:pStyle w:val="ListParagraph"/>
        <w:jc w:val="both"/>
      </w:pPr>
      <w:r>
        <w:t xml:space="preserve">En aquest cas, doncs, es recullen tots els expedients registrats durant el període de referència de les dades per la Generalitat de Catalunya independentment que segueixen actius o no. </w:t>
      </w:r>
      <w:r w:rsidRPr="002A1ED8">
        <w:t xml:space="preserve">  </w:t>
      </w:r>
    </w:p>
    <w:p w14:paraId="31ADC8D9" w14:textId="247BAF3B" w:rsidR="00C25BEF" w:rsidRPr="00F9001D" w:rsidRDefault="00F9001D" w:rsidP="00F9001D">
      <w:pPr>
        <w:pStyle w:val="Caption"/>
        <w:spacing w:after="0"/>
        <w:jc w:val="center"/>
        <w:rPr>
          <w:b/>
          <w:i w:val="0"/>
          <w:color w:val="auto"/>
          <w:sz w:val="22"/>
          <w:szCs w:val="22"/>
        </w:rPr>
      </w:pPr>
      <w:r w:rsidRPr="00F9001D">
        <w:rPr>
          <w:b/>
          <w:i w:val="0"/>
          <w:color w:val="auto"/>
          <w:sz w:val="22"/>
          <w:szCs w:val="22"/>
        </w:rPr>
        <w:t xml:space="preserve">Taula </w:t>
      </w:r>
      <w:r w:rsidRPr="00F9001D">
        <w:rPr>
          <w:b/>
          <w:i w:val="0"/>
          <w:color w:val="auto"/>
          <w:sz w:val="22"/>
          <w:szCs w:val="22"/>
        </w:rPr>
        <w:fldChar w:fldCharType="begin"/>
      </w:r>
      <w:r w:rsidRPr="00F9001D">
        <w:rPr>
          <w:b/>
          <w:i w:val="0"/>
          <w:color w:val="auto"/>
          <w:sz w:val="22"/>
          <w:szCs w:val="22"/>
        </w:rPr>
        <w:instrText xml:space="preserve"> SEQ Taula \* ARABIC </w:instrText>
      </w:r>
      <w:r w:rsidRPr="00F9001D">
        <w:rPr>
          <w:b/>
          <w:i w:val="0"/>
          <w:color w:val="auto"/>
          <w:sz w:val="22"/>
          <w:szCs w:val="22"/>
        </w:rPr>
        <w:fldChar w:fldCharType="separate"/>
      </w:r>
      <w:r w:rsidR="0093050C">
        <w:rPr>
          <w:b/>
          <w:i w:val="0"/>
          <w:noProof/>
          <w:color w:val="auto"/>
          <w:sz w:val="22"/>
          <w:szCs w:val="22"/>
        </w:rPr>
        <w:t>2</w:t>
      </w:r>
      <w:r w:rsidRPr="00F9001D">
        <w:rPr>
          <w:b/>
          <w:i w:val="0"/>
          <w:color w:val="auto"/>
          <w:sz w:val="22"/>
          <w:szCs w:val="22"/>
        </w:rPr>
        <w:fldChar w:fldCharType="end"/>
      </w:r>
      <w:r w:rsidR="0073594A" w:rsidRPr="00F9001D">
        <w:rPr>
          <w:b/>
          <w:i w:val="0"/>
          <w:color w:val="auto"/>
          <w:sz w:val="22"/>
          <w:szCs w:val="22"/>
        </w:rPr>
        <w:t xml:space="preserve">. Procediments i treballadors afectats per comunicats no desistits i resolts autoritzats per tipus de procediment, mesura i demarcació territorial. Província de Barcelona, </w:t>
      </w:r>
      <w:r w:rsidR="00EA3538" w:rsidRPr="00F9001D">
        <w:rPr>
          <w:b/>
          <w:i w:val="0"/>
          <w:color w:val="auto"/>
          <w:sz w:val="22"/>
          <w:szCs w:val="22"/>
        </w:rPr>
        <w:t xml:space="preserve"> de </w:t>
      </w:r>
      <w:r w:rsidR="0073594A" w:rsidRPr="00F9001D">
        <w:rPr>
          <w:b/>
          <w:i w:val="0"/>
          <w:color w:val="auto"/>
          <w:sz w:val="22"/>
          <w:szCs w:val="22"/>
        </w:rPr>
        <w:t>gener</w:t>
      </w:r>
      <w:r w:rsidR="00EA3538" w:rsidRPr="00F9001D">
        <w:rPr>
          <w:b/>
          <w:i w:val="0"/>
          <w:color w:val="auto"/>
          <w:sz w:val="22"/>
          <w:szCs w:val="22"/>
        </w:rPr>
        <w:t xml:space="preserve"> a </w:t>
      </w:r>
      <w:r w:rsidR="0073594A" w:rsidRPr="00F9001D">
        <w:rPr>
          <w:b/>
          <w:i w:val="0"/>
          <w:color w:val="auto"/>
          <w:sz w:val="22"/>
          <w:szCs w:val="22"/>
        </w:rPr>
        <w:t>setembre 2020.</w:t>
      </w:r>
    </w:p>
    <w:tbl>
      <w:tblPr>
        <w:tblStyle w:val="TableGrid"/>
        <w:tblW w:w="5000" w:type="pct"/>
        <w:tblLook w:val="04A0" w:firstRow="1" w:lastRow="0" w:firstColumn="1" w:lastColumn="0" w:noHBand="0" w:noVBand="1"/>
      </w:tblPr>
      <w:tblGrid>
        <w:gridCol w:w="1187"/>
        <w:gridCol w:w="1189"/>
        <w:gridCol w:w="222"/>
        <w:gridCol w:w="1498"/>
        <w:gridCol w:w="1636"/>
        <w:gridCol w:w="1574"/>
        <w:gridCol w:w="1188"/>
      </w:tblGrid>
      <w:tr w:rsidR="007E5E8C" w:rsidRPr="007E5E8C" w14:paraId="7278DB1C" w14:textId="77777777" w:rsidTr="00EA3538">
        <w:trPr>
          <w:trHeight w:val="288"/>
        </w:trPr>
        <w:tc>
          <w:tcPr>
            <w:tcW w:w="1415" w:type="pct"/>
            <w:gridSpan w:val="2"/>
            <w:noWrap/>
            <w:hideMark/>
          </w:tcPr>
          <w:p w14:paraId="72FEEF11" w14:textId="77777777" w:rsidR="007E5E8C" w:rsidRPr="007E5E8C" w:rsidRDefault="007E5E8C" w:rsidP="007E5E8C">
            <w:pPr>
              <w:rPr>
                <w:rFonts w:ascii="Times New Roman" w:eastAsia="Times New Roman" w:hAnsi="Times New Roman" w:cs="Times New Roman"/>
                <w:color w:val="000000"/>
                <w:sz w:val="16"/>
                <w:szCs w:val="16"/>
                <w:lang w:eastAsia="ca-ES"/>
              </w:rPr>
            </w:pPr>
            <w:r w:rsidRPr="007E5E8C">
              <w:rPr>
                <w:rFonts w:ascii="Times New Roman" w:eastAsia="Times New Roman" w:hAnsi="Times New Roman" w:cs="Times New Roman"/>
                <w:color w:val="000000"/>
                <w:sz w:val="16"/>
                <w:szCs w:val="16"/>
                <w:lang w:eastAsia="ca-ES"/>
              </w:rPr>
              <w:t>'Gener - Setembre 2020</w:t>
            </w:r>
          </w:p>
        </w:tc>
        <w:tc>
          <w:tcPr>
            <w:tcW w:w="2878" w:type="pct"/>
            <w:gridSpan w:val="4"/>
            <w:noWrap/>
            <w:hideMark/>
          </w:tcPr>
          <w:p w14:paraId="39265A65" w14:textId="77777777" w:rsidR="007E5E8C" w:rsidRPr="007E5E8C" w:rsidRDefault="007E5E8C" w:rsidP="007E5E8C">
            <w:pPr>
              <w:jc w:val="center"/>
              <w:rPr>
                <w:rFonts w:ascii="Times New Roman" w:eastAsia="Times New Roman" w:hAnsi="Times New Roman" w:cs="Times New Roman"/>
                <w:color w:val="000000"/>
                <w:sz w:val="16"/>
                <w:szCs w:val="16"/>
                <w:lang w:eastAsia="ca-ES"/>
              </w:rPr>
            </w:pPr>
            <w:r w:rsidRPr="007E5E8C">
              <w:rPr>
                <w:rFonts w:ascii="Times New Roman" w:eastAsia="Times New Roman" w:hAnsi="Times New Roman" w:cs="Times New Roman"/>
                <w:color w:val="000000"/>
                <w:sz w:val="16"/>
                <w:szCs w:val="16"/>
                <w:lang w:eastAsia="ca-ES"/>
              </w:rPr>
              <w:t> </w:t>
            </w:r>
          </w:p>
        </w:tc>
        <w:tc>
          <w:tcPr>
            <w:tcW w:w="707" w:type="pct"/>
            <w:noWrap/>
            <w:hideMark/>
          </w:tcPr>
          <w:p w14:paraId="0F66B6A0" w14:textId="77777777" w:rsidR="007E5E8C" w:rsidRPr="007E5E8C" w:rsidRDefault="007E5E8C" w:rsidP="007E5E8C">
            <w:pPr>
              <w:rPr>
                <w:rFonts w:ascii="Times New Roman" w:eastAsia="Times New Roman" w:hAnsi="Times New Roman" w:cs="Times New Roman"/>
                <w:color w:val="000000"/>
                <w:sz w:val="16"/>
                <w:szCs w:val="16"/>
                <w:lang w:eastAsia="ca-ES"/>
              </w:rPr>
            </w:pPr>
            <w:r w:rsidRPr="007E5E8C">
              <w:rPr>
                <w:rFonts w:ascii="Times New Roman" w:eastAsia="Times New Roman" w:hAnsi="Times New Roman" w:cs="Times New Roman"/>
                <w:color w:val="000000"/>
                <w:sz w:val="16"/>
                <w:szCs w:val="16"/>
                <w:lang w:eastAsia="ca-ES"/>
              </w:rPr>
              <w:t> </w:t>
            </w:r>
          </w:p>
        </w:tc>
      </w:tr>
      <w:tr w:rsidR="007E5E8C" w:rsidRPr="007E5E8C" w14:paraId="175DF46A" w14:textId="77777777" w:rsidTr="00EA3538">
        <w:trPr>
          <w:trHeight w:val="408"/>
        </w:trPr>
        <w:tc>
          <w:tcPr>
            <w:tcW w:w="707" w:type="pct"/>
            <w:noWrap/>
            <w:hideMark/>
          </w:tcPr>
          <w:p w14:paraId="217AA9D9" w14:textId="77777777" w:rsidR="007E5E8C" w:rsidRPr="007E5E8C" w:rsidRDefault="007E5E8C" w:rsidP="007E5E8C">
            <w:pPr>
              <w:rPr>
                <w:rFonts w:ascii="Times New Roman" w:eastAsia="Times New Roman" w:hAnsi="Times New Roman" w:cs="Times New Roman"/>
                <w:color w:val="000000"/>
                <w:sz w:val="16"/>
                <w:szCs w:val="16"/>
                <w:lang w:eastAsia="ca-ES"/>
              </w:rPr>
            </w:pPr>
          </w:p>
        </w:tc>
        <w:tc>
          <w:tcPr>
            <w:tcW w:w="707" w:type="pct"/>
            <w:noWrap/>
            <w:hideMark/>
          </w:tcPr>
          <w:p w14:paraId="79D2BA3A" w14:textId="77777777" w:rsidR="007E5E8C" w:rsidRPr="007E5E8C" w:rsidRDefault="007E5E8C" w:rsidP="007E5E8C">
            <w:pPr>
              <w:jc w:val="center"/>
              <w:rPr>
                <w:rFonts w:ascii="Arial" w:eastAsia="Times New Roman" w:hAnsi="Arial" w:cs="Arial"/>
                <w:b/>
                <w:bCs/>
                <w:color w:val="000000"/>
                <w:sz w:val="16"/>
                <w:szCs w:val="16"/>
                <w:lang w:eastAsia="ca-ES"/>
              </w:rPr>
            </w:pPr>
            <w:r w:rsidRPr="007E5E8C">
              <w:rPr>
                <w:rFonts w:ascii="Arial" w:eastAsia="Times New Roman" w:hAnsi="Arial" w:cs="Arial"/>
                <w:b/>
                <w:bCs/>
                <w:color w:val="000000"/>
                <w:sz w:val="16"/>
                <w:szCs w:val="16"/>
                <w:lang w:eastAsia="ca-ES"/>
              </w:rPr>
              <w:t>Expedients</w:t>
            </w:r>
          </w:p>
        </w:tc>
        <w:tc>
          <w:tcPr>
            <w:tcW w:w="83" w:type="pct"/>
            <w:noWrap/>
            <w:hideMark/>
          </w:tcPr>
          <w:p w14:paraId="243F3F74" w14:textId="77777777" w:rsidR="007E5E8C" w:rsidRPr="007E5E8C" w:rsidRDefault="007E5E8C" w:rsidP="007E5E8C">
            <w:pPr>
              <w:jc w:val="center"/>
              <w:rPr>
                <w:rFonts w:ascii="Arial" w:eastAsia="Times New Roman" w:hAnsi="Arial" w:cs="Arial"/>
                <w:b/>
                <w:bCs/>
                <w:color w:val="000000"/>
                <w:sz w:val="16"/>
                <w:szCs w:val="16"/>
                <w:lang w:eastAsia="ca-ES"/>
              </w:rPr>
            </w:pPr>
          </w:p>
        </w:tc>
        <w:tc>
          <w:tcPr>
            <w:tcW w:w="3502" w:type="pct"/>
            <w:gridSpan w:val="4"/>
            <w:noWrap/>
            <w:hideMark/>
          </w:tcPr>
          <w:p w14:paraId="29720CB3" w14:textId="77777777" w:rsidR="007E5E8C" w:rsidRPr="007E5E8C" w:rsidRDefault="007E5E8C" w:rsidP="007E5E8C">
            <w:pPr>
              <w:jc w:val="center"/>
              <w:rPr>
                <w:rFonts w:ascii="Arial" w:eastAsia="Times New Roman" w:hAnsi="Arial" w:cs="Arial"/>
                <w:b/>
                <w:bCs/>
                <w:color w:val="000000"/>
                <w:sz w:val="16"/>
                <w:szCs w:val="16"/>
                <w:lang w:eastAsia="ca-ES"/>
              </w:rPr>
            </w:pPr>
            <w:r w:rsidRPr="007E5E8C">
              <w:rPr>
                <w:rFonts w:ascii="Arial" w:eastAsia="Times New Roman" w:hAnsi="Arial" w:cs="Arial"/>
                <w:b/>
                <w:bCs/>
                <w:color w:val="000000"/>
                <w:sz w:val="16"/>
                <w:szCs w:val="16"/>
                <w:lang w:eastAsia="ca-ES"/>
              </w:rPr>
              <w:t>Persones treballadores afectades</w:t>
            </w:r>
          </w:p>
        </w:tc>
      </w:tr>
      <w:tr w:rsidR="007E5E8C" w:rsidRPr="007E5E8C" w14:paraId="7DB3C0CD" w14:textId="77777777" w:rsidTr="00EA3538">
        <w:trPr>
          <w:trHeight w:val="432"/>
        </w:trPr>
        <w:tc>
          <w:tcPr>
            <w:tcW w:w="707" w:type="pct"/>
            <w:noWrap/>
            <w:hideMark/>
          </w:tcPr>
          <w:p w14:paraId="0A7641A1" w14:textId="77777777" w:rsidR="007E5E8C" w:rsidRPr="007E5E8C" w:rsidRDefault="007E5E8C" w:rsidP="007E5E8C">
            <w:pPr>
              <w:rPr>
                <w:rFonts w:ascii="Arial" w:eastAsia="Times New Roman" w:hAnsi="Arial" w:cs="Arial"/>
                <w:b/>
                <w:bCs/>
                <w:color w:val="000000"/>
                <w:sz w:val="16"/>
                <w:szCs w:val="16"/>
                <w:lang w:eastAsia="ca-ES"/>
              </w:rPr>
            </w:pPr>
            <w:r w:rsidRPr="007E5E8C">
              <w:rPr>
                <w:rFonts w:ascii="Arial" w:eastAsia="Times New Roman" w:hAnsi="Arial" w:cs="Arial"/>
                <w:b/>
                <w:bCs/>
                <w:color w:val="000000"/>
                <w:sz w:val="16"/>
                <w:szCs w:val="16"/>
                <w:lang w:eastAsia="ca-ES"/>
              </w:rPr>
              <w:t>Total</w:t>
            </w:r>
          </w:p>
        </w:tc>
        <w:tc>
          <w:tcPr>
            <w:tcW w:w="707" w:type="pct"/>
            <w:hideMark/>
          </w:tcPr>
          <w:p w14:paraId="75C07D06" w14:textId="77777777" w:rsidR="007E5E8C" w:rsidRPr="007E5E8C" w:rsidRDefault="007E5E8C" w:rsidP="007E5E8C">
            <w:pPr>
              <w:jc w:val="center"/>
              <w:rPr>
                <w:rFonts w:ascii="Arial" w:eastAsia="Times New Roman" w:hAnsi="Arial" w:cs="Arial"/>
                <w:color w:val="000000"/>
                <w:sz w:val="16"/>
                <w:szCs w:val="16"/>
                <w:lang w:eastAsia="ca-ES"/>
              </w:rPr>
            </w:pPr>
            <w:r w:rsidRPr="007E5E8C">
              <w:rPr>
                <w:rFonts w:ascii="Arial" w:eastAsia="Times New Roman" w:hAnsi="Arial" w:cs="Arial"/>
                <w:color w:val="000000"/>
                <w:sz w:val="16"/>
                <w:szCs w:val="16"/>
                <w:lang w:eastAsia="ca-ES"/>
              </w:rPr>
              <w:t>Total</w:t>
            </w:r>
          </w:p>
        </w:tc>
        <w:tc>
          <w:tcPr>
            <w:tcW w:w="83" w:type="pct"/>
            <w:noWrap/>
            <w:hideMark/>
          </w:tcPr>
          <w:p w14:paraId="74895094" w14:textId="77777777" w:rsidR="007E5E8C" w:rsidRPr="007E5E8C" w:rsidRDefault="007E5E8C" w:rsidP="007E5E8C">
            <w:pPr>
              <w:jc w:val="center"/>
              <w:rPr>
                <w:rFonts w:ascii="Arial" w:eastAsia="Times New Roman" w:hAnsi="Arial" w:cs="Arial"/>
                <w:color w:val="000000"/>
                <w:sz w:val="16"/>
                <w:szCs w:val="16"/>
                <w:lang w:eastAsia="ca-ES"/>
              </w:rPr>
            </w:pPr>
          </w:p>
        </w:tc>
        <w:tc>
          <w:tcPr>
            <w:tcW w:w="890" w:type="pct"/>
            <w:hideMark/>
          </w:tcPr>
          <w:p w14:paraId="52E53247" w14:textId="77777777" w:rsidR="007E5E8C" w:rsidRPr="007E5E8C" w:rsidRDefault="007E5E8C" w:rsidP="007E5E8C">
            <w:pPr>
              <w:jc w:val="center"/>
              <w:rPr>
                <w:rFonts w:ascii="Arial" w:eastAsia="Times New Roman" w:hAnsi="Arial" w:cs="Arial"/>
                <w:color w:val="000000"/>
                <w:sz w:val="16"/>
                <w:szCs w:val="16"/>
                <w:lang w:eastAsia="ca-ES"/>
              </w:rPr>
            </w:pPr>
            <w:r w:rsidRPr="007E5E8C">
              <w:rPr>
                <w:rFonts w:ascii="Arial" w:eastAsia="Times New Roman" w:hAnsi="Arial" w:cs="Arial"/>
                <w:color w:val="000000"/>
                <w:sz w:val="16"/>
                <w:szCs w:val="16"/>
                <w:lang w:eastAsia="ca-ES"/>
              </w:rPr>
              <w:t>Total</w:t>
            </w:r>
          </w:p>
        </w:tc>
        <w:tc>
          <w:tcPr>
            <w:tcW w:w="971" w:type="pct"/>
            <w:hideMark/>
          </w:tcPr>
          <w:p w14:paraId="3DC6B904" w14:textId="77777777" w:rsidR="007E5E8C" w:rsidRPr="007E5E8C" w:rsidRDefault="007E5E8C" w:rsidP="007E5E8C">
            <w:pPr>
              <w:jc w:val="center"/>
              <w:rPr>
                <w:rFonts w:ascii="Arial" w:eastAsia="Times New Roman" w:hAnsi="Arial" w:cs="Arial"/>
                <w:color w:val="000000"/>
                <w:sz w:val="16"/>
                <w:szCs w:val="16"/>
                <w:lang w:eastAsia="ca-ES"/>
              </w:rPr>
            </w:pPr>
            <w:r w:rsidRPr="007E5E8C">
              <w:rPr>
                <w:rFonts w:ascii="Arial" w:eastAsia="Times New Roman" w:hAnsi="Arial" w:cs="Arial"/>
                <w:color w:val="000000"/>
                <w:sz w:val="16"/>
                <w:szCs w:val="16"/>
                <w:lang w:eastAsia="ca-ES"/>
              </w:rPr>
              <w:t>Suspensió contracte</w:t>
            </w:r>
          </w:p>
        </w:tc>
        <w:tc>
          <w:tcPr>
            <w:tcW w:w="933" w:type="pct"/>
            <w:hideMark/>
          </w:tcPr>
          <w:p w14:paraId="0BB4A586" w14:textId="77777777" w:rsidR="007E5E8C" w:rsidRPr="007E5E8C" w:rsidRDefault="007E5E8C" w:rsidP="007E5E8C">
            <w:pPr>
              <w:jc w:val="center"/>
              <w:rPr>
                <w:rFonts w:ascii="Arial" w:eastAsia="Times New Roman" w:hAnsi="Arial" w:cs="Arial"/>
                <w:color w:val="000000"/>
                <w:sz w:val="16"/>
                <w:szCs w:val="16"/>
                <w:lang w:eastAsia="ca-ES"/>
              </w:rPr>
            </w:pPr>
            <w:r w:rsidRPr="007E5E8C">
              <w:rPr>
                <w:rFonts w:ascii="Arial" w:eastAsia="Times New Roman" w:hAnsi="Arial" w:cs="Arial"/>
                <w:color w:val="000000"/>
                <w:sz w:val="16"/>
                <w:szCs w:val="16"/>
                <w:lang w:eastAsia="ca-ES"/>
              </w:rPr>
              <w:t>Reducció jornada</w:t>
            </w:r>
          </w:p>
        </w:tc>
        <w:tc>
          <w:tcPr>
            <w:tcW w:w="707" w:type="pct"/>
            <w:hideMark/>
          </w:tcPr>
          <w:p w14:paraId="2C3EBBB4" w14:textId="77777777" w:rsidR="007E5E8C" w:rsidRPr="007E5E8C" w:rsidRDefault="007E5E8C" w:rsidP="007E5E8C">
            <w:pPr>
              <w:jc w:val="center"/>
              <w:rPr>
                <w:rFonts w:ascii="Arial" w:eastAsia="Times New Roman" w:hAnsi="Arial" w:cs="Arial"/>
                <w:color w:val="000000"/>
                <w:sz w:val="16"/>
                <w:szCs w:val="16"/>
                <w:lang w:eastAsia="ca-ES"/>
              </w:rPr>
            </w:pPr>
            <w:r w:rsidRPr="007E5E8C">
              <w:rPr>
                <w:rFonts w:ascii="Arial" w:eastAsia="Times New Roman" w:hAnsi="Arial" w:cs="Arial"/>
                <w:color w:val="000000"/>
                <w:sz w:val="16"/>
                <w:szCs w:val="16"/>
                <w:lang w:eastAsia="ca-ES"/>
              </w:rPr>
              <w:t>Extinció</w:t>
            </w:r>
          </w:p>
        </w:tc>
      </w:tr>
      <w:tr w:rsidR="007E5E8C" w:rsidRPr="007E5E8C" w14:paraId="36591253" w14:textId="77777777" w:rsidTr="00EA3538">
        <w:trPr>
          <w:trHeight w:val="288"/>
        </w:trPr>
        <w:tc>
          <w:tcPr>
            <w:tcW w:w="707" w:type="pct"/>
            <w:hideMark/>
          </w:tcPr>
          <w:p w14:paraId="73F8858F" w14:textId="77777777" w:rsidR="007E5E8C" w:rsidRPr="007E5E8C" w:rsidRDefault="007E5E8C" w:rsidP="007E5E8C">
            <w:pPr>
              <w:rPr>
                <w:rFonts w:ascii="Arial" w:eastAsia="Times New Roman" w:hAnsi="Arial" w:cs="Arial"/>
                <w:color w:val="000000"/>
                <w:sz w:val="16"/>
                <w:szCs w:val="16"/>
                <w:lang w:eastAsia="ca-ES"/>
              </w:rPr>
            </w:pPr>
            <w:r w:rsidRPr="007E5E8C">
              <w:rPr>
                <w:rFonts w:ascii="Arial" w:eastAsia="Times New Roman" w:hAnsi="Arial" w:cs="Arial"/>
                <w:color w:val="000000"/>
                <w:sz w:val="16"/>
                <w:szCs w:val="16"/>
                <w:lang w:eastAsia="ca-ES"/>
              </w:rPr>
              <w:t>Barcelona</w:t>
            </w:r>
          </w:p>
        </w:tc>
        <w:tc>
          <w:tcPr>
            <w:tcW w:w="707" w:type="pct"/>
            <w:hideMark/>
          </w:tcPr>
          <w:p w14:paraId="2028C05A" w14:textId="77777777" w:rsidR="007E5E8C" w:rsidRPr="007E5E8C" w:rsidRDefault="007E5E8C" w:rsidP="007E5E8C">
            <w:pPr>
              <w:jc w:val="center"/>
              <w:rPr>
                <w:rFonts w:ascii="Arial" w:eastAsia="Times New Roman" w:hAnsi="Arial" w:cs="Arial"/>
                <w:b/>
                <w:bCs/>
                <w:color w:val="000000"/>
                <w:sz w:val="16"/>
                <w:szCs w:val="16"/>
                <w:lang w:eastAsia="ca-ES"/>
              </w:rPr>
            </w:pPr>
            <w:r w:rsidRPr="007E5E8C">
              <w:rPr>
                <w:rFonts w:ascii="Arial" w:eastAsia="Times New Roman" w:hAnsi="Arial" w:cs="Arial"/>
                <w:b/>
                <w:bCs/>
                <w:color w:val="000000"/>
                <w:sz w:val="16"/>
                <w:szCs w:val="16"/>
                <w:lang w:eastAsia="ca-ES"/>
              </w:rPr>
              <w:t>75.738</w:t>
            </w:r>
          </w:p>
        </w:tc>
        <w:tc>
          <w:tcPr>
            <w:tcW w:w="83" w:type="pct"/>
            <w:noWrap/>
            <w:hideMark/>
          </w:tcPr>
          <w:p w14:paraId="56680AD8" w14:textId="77777777" w:rsidR="007E5E8C" w:rsidRPr="007E5E8C" w:rsidRDefault="007E5E8C" w:rsidP="007E5E8C">
            <w:pPr>
              <w:jc w:val="center"/>
              <w:rPr>
                <w:rFonts w:ascii="Arial" w:eastAsia="Times New Roman" w:hAnsi="Arial" w:cs="Arial"/>
                <w:b/>
                <w:bCs/>
                <w:color w:val="000000"/>
                <w:sz w:val="16"/>
                <w:szCs w:val="16"/>
                <w:lang w:eastAsia="ca-ES"/>
              </w:rPr>
            </w:pPr>
          </w:p>
        </w:tc>
        <w:tc>
          <w:tcPr>
            <w:tcW w:w="890" w:type="pct"/>
            <w:hideMark/>
          </w:tcPr>
          <w:p w14:paraId="7074EB9D" w14:textId="77777777" w:rsidR="007E5E8C" w:rsidRPr="007E5E8C" w:rsidRDefault="007E5E8C" w:rsidP="007E5E8C">
            <w:pPr>
              <w:jc w:val="center"/>
              <w:rPr>
                <w:rFonts w:ascii="Arial" w:eastAsia="Times New Roman" w:hAnsi="Arial" w:cs="Arial"/>
                <w:b/>
                <w:bCs/>
                <w:color w:val="000000"/>
                <w:sz w:val="16"/>
                <w:szCs w:val="16"/>
                <w:lang w:eastAsia="ca-ES"/>
              </w:rPr>
            </w:pPr>
            <w:r w:rsidRPr="007E5E8C">
              <w:rPr>
                <w:rFonts w:ascii="Arial" w:eastAsia="Times New Roman" w:hAnsi="Arial" w:cs="Arial"/>
                <w:b/>
                <w:bCs/>
                <w:color w:val="000000"/>
                <w:sz w:val="16"/>
                <w:szCs w:val="16"/>
                <w:lang w:eastAsia="ca-ES"/>
              </w:rPr>
              <w:t>672.536</w:t>
            </w:r>
          </w:p>
        </w:tc>
        <w:tc>
          <w:tcPr>
            <w:tcW w:w="971" w:type="pct"/>
            <w:hideMark/>
          </w:tcPr>
          <w:p w14:paraId="507FDC7F" w14:textId="77777777" w:rsidR="007E5E8C" w:rsidRPr="007E5E8C" w:rsidRDefault="007E5E8C" w:rsidP="007E5E8C">
            <w:pPr>
              <w:jc w:val="center"/>
              <w:rPr>
                <w:rFonts w:ascii="Arial" w:eastAsia="Times New Roman" w:hAnsi="Arial" w:cs="Arial"/>
                <w:color w:val="000000"/>
                <w:sz w:val="16"/>
                <w:szCs w:val="16"/>
                <w:lang w:eastAsia="ca-ES"/>
              </w:rPr>
            </w:pPr>
            <w:r w:rsidRPr="007E5E8C">
              <w:rPr>
                <w:rFonts w:ascii="Arial" w:eastAsia="Times New Roman" w:hAnsi="Arial" w:cs="Arial"/>
                <w:color w:val="000000"/>
                <w:sz w:val="16"/>
                <w:szCs w:val="16"/>
                <w:lang w:eastAsia="ca-ES"/>
              </w:rPr>
              <w:t>571.751</w:t>
            </w:r>
          </w:p>
        </w:tc>
        <w:tc>
          <w:tcPr>
            <w:tcW w:w="933" w:type="pct"/>
            <w:hideMark/>
          </w:tcPr>
          <w:p w14:paraId="543AD4B8" w14:textId="77777777" w:rsidR="007E5E8C" w:rsidRPr="007E5E8C" w:rsidRDefault="007E5E8C" w:rsidP="007E5E8C">
            <w:pPr>
              <w:jc w:val="center"/>
              <w:rPr>
                <w:rFonts w:ascii="Arial" w:eastAsia="Times New Roman" w:hAnsi="Arial" w:cs="Arial"/>
                <w:color w:val="000000"/>
                <w:sz w:val="16"/>
                <w:szCs w:val="16"/>
                <w:lang w:eastAsia="ca-ES"/>
              </w:rPr>
            </w:pPr>
            <w:r w:rsidRPr="007E5E8C">
              <w:rPr>
                <w:rFonts w:ascii="Arial" w:eastAsia="Times New Roman" w:hAnsi="Arial" w:cs="Arial"/>
                <w:color w:val="000000"/>
                <w:sz w:val="16"/>
                <w:szCs w:val="16"/>
                <w:lang w:eastAsia="ca-ES"/>
              </w:rPr>
              <w:t>96.545</w:t>
            </w:r>
          </w:p>
        </w:tc>
        <w:tc>
          <w:tcPr>
            <w:tcW w:w="707" w:type="pct"/>
            <w:hideMark/>
          </w:tcPr>
          <w:p w14:paraId="6FFF75DA" w14:textId="77777777" w:rsidR="007E5E8C" w:rsidRPr="007E5E8C" w:rsidRDefault="007E5E8C" w:rsidP="007E5E8C">
            <w:pPr>
              <w:jc w:val="center"/>
              <w:rPr>
                <w:rFonts w:ascii="Arial" w:eastAsia="Times New Roman" w:hAnsi="Arial" w:cs="Arial"/>
                <w:color w:val="000000"/>
                <w:sz w:val="16"/>
                <w:szCs w:val="16"/>
                <w:lang w:eastAsia="ca-ES"/>
              </w:rPr>
            </w:pPr>
            <w:r w:rsidRPr="007E5E8C">
              <w:rPr>
                <w:rFonts w:ascii="Arial" w:eastAsia="Times New Roman" w:hAnsi="Arial" w:cs="Arial"/>
                <w:color w:val="000000"/>
                <w:sz w:val="16"/>
                <w:szCs w:val="16"/>
                <w:lang w:eastAsia="ca-ES"/>
              </w:rPr>
              <w:t>4.240</w:t>
            </w:r>
          </w:p>
        </w:tc>
      </w:tr>
      <w:tr w:rsidR="007E5E8C" w:rsidRPr="007E5E8C" w14:paraId="4FD30BDA" w14:textId="77777777" w:rsidTr="00EA3538">
        <w:trPr>
          <w:trHeight w:val="288"/>
        </w:trPr>
        <w:tc>
          <w:tcPr>
            <w:tcW w:w="707" w:type="pct"/>
            <w:hideMark/>
          </w:tcPr>
          <w:p w14:paraId="1220C3CF" w14:textId="77777777" w:rsidR="007E5E8C" w:rsidRPr="007E5E8C" w:rsidRDefault="007E5E8C" w:rsidP="007E5E8C">
            <w:pPr>
              <w:rPr>
                <w:rFonts w:ascii="Arial" w:eastAsia="Times New Roman" w:hAnsi="Arial" w:cs="Arial"/>
                <w:color w:val="000000"/>
                <w:sz w:val="16"/>
                <w:szCs w:val="16"/>
                <w:lang w:eastAsia="ca-ES"/>
              </w:rPr>
            </w:pPr>
            <w:r w:rsidRPr="007E5E8C">
              <w:rPr>
                <w:rFonts w:ascii="Arial" w:eastAsia="Times New Roman" w:hAnsi="Arial" w:cs="Arial"/>
                <w:color w:val="000000"/>
                <w:sz w:val="16"/>
                <w:szCs w:val="16"/>
                <w:lang w:eastAsia="ca-ES"/>
              </w:rPr>
              <w:t>Catalunya</w:t>
            </w:r>
          </w:p>
        </w:tc>
        <w:tc>
          <w:tcPr>
            <w:tcW w:w="707" w:type="pct"/>
            <w:hideMark/>
          </w:tcPr>
          <w:p w14:paraId="0E04A4E2" w14:textId="77777777" w:rsidR="007E5E8C" w:rsidRPr="007E5E8C" w:rsidRDefault="007E5E8C" w:rsidP="007E5E8C">
            <w:pPr>
              <w:jc w:val="center"/>
              <w:rPr>
                <w:rFonts w:ascii="Arial" w:eastAsia="Times New Roman" w:hAnsi="Arial" w:cs="Arial"/>
                <w:b/>
                <w:bCs/>
                <w:color w:val="000000"/>
                <w:sz w:val="16"/>
                <w:szCs w:val="16"/>
                <w:lang w:eastAsia="ca-ES"/>
              </w:rPr>
            </w:pPr>
            <w:r w:rsidRPr="007E5E8C">
              <w:rPr>
                <w:rFonts w:ascii="Arial" w:eastAsia="Times New Roman" w:hAnsi="Arial" w:cs="Arial"/>
                <w:b/>
                <w:bCs/>
                <w:color w:val="000000"/>
                <w:sz w:val="16"/>
                <w:szCs w:val="16"/>
                <w:lang w:eastAsia="ca-ES"/>
              </w:rPr>
              <w:t>102.654</w:t>
            </w:r>
          </w:p>
        </w:tc>
        <w:tc>
          <w:tcPr>
            <w:tcW w:w="83" w:type="pct"/>
            <w:noWrap/>
            <w:hideMark/>
          </w:tcPr>
          <w:p w14:paraId="63362CEB" w14:textId="77777777" w:rsidR="007E5E8C" w:rsidRPr="007E5E8C" w:rsidRDefault="007E5E8C" w:rsidP="007E5E8C">
            <w:pPr>
              <w:jc w:val="center"/>
              <w:rPr>
                <w:rFonts w:ascii="Arial" w:eastAsia="Times New Roman" w:hAnsi="Arial" w:cs="Arial"/>
                <w:b/>
                <w:bCs/>
                <w:color w:val="000000"/>
                <w:sz w:val="16"/>
                <w:szCs w:val="16"/>
                <w:lang w:eastAsia="ca-ES"/>
              </w:rPr>
            </w:pPr>
          </w:p>
        </w:tc>
        <w:tc>
          <w:tcPr>
            <w:tcW w:w="890" w:type="pct"/>
            <w:hideMark/>
          </w:tcPr>
          <w:p w14:paraId="306623C4" w14:textId="77777777" w:rsidR="007E5E8C" w:rsidRPr="007E5E8C" w:rsidRDefault="007E5E8C" w:rsidP="007E5E8C">
            <w:pPr>
              <w:jc w:val="center"/>
              <w:rPr>
                <w:rFonts w:ascii="Arial" w:eastAsia="Times New Roman" w:hAnsi="Arial" w:cs="Arial"/>
                <w:b/>
                <w:bCs/>
                <w:color w:val="000000"/>
                <w:sz w:val="16"/>
                <w:szCs w:val="16"/>
                <w:lang w:eastAsia="ca-ES"/>
              </w:rPr>
            </w:pPr>
            <w:r w:rsidRPr="007E5E8C">
              <w:rPr>
                <w:rFonts w:ascii="Arial" w:eastAsia="Times New Roman" w:hAnsi="Arial" w:cs="Arial"/>
                <w:b/>
                <w:bCs/>
                <w:color w:val="000000"/>
                <w:sz w:val="16"/>
                <w:szCs w:val="16"/>
                <w:lang w:eastAsia="ca-ES"/>
              </w:rPr>
              <w:t>849.405</w:t>
            </w:r>
          </w:p>
        </w:tc>
        <w:tc>
          <w:tcPr>
            <w:tcW w:w="971" w:type="pct"/>
            <w:hideMark/>
          </w:tcPr>
          <w:p w14:paraId="5976DB5C" w14:textId="77777777" w:rsidR="007E5E8C" w:rsidRPr="007E5E8C" w:rsidRDefault="007E5E8C" w:rsidP="007E5E8C">
            <w:pPr>
              <w:jc w:val="center"/>
              <w:rPr>
                <w:rFonts w:ascii="Arial" w:eastAsia="Times New Roman" w:hAnsi="Arial" w:cs="Arial"/>
                <w:color w:val="000000"/>
                <w:sz w:val="16"/>
                <w:szCs w:val="16"/>
                <w:lang w:eastAsia="ca-ES"/>
              </w:rPr>
            </w:pPr>
            <w:r w:rsidRPr="007E5E8C">
              <w:rPr>
                <w:rFonts w:ascii="Arial" w:eastAsia="Times New Roman" w:hAnsi="Arial" w:cs="Arial"/>
                <w:color w:val="000000"/>
                <w:sz w:val="16"/>
                <w:szCs w:val="16"/>
                <w:lang w:eastAsia="ca-ES"/>
              </w:rPr>
              <w:t>728.484</w:t>
            </w:r>
          </w:p>
        </w:tc>
        <w:tc>
          <w:tcPr>
            <w:tcW w:w="933" w:type="pct"/>
            <w:hideMark/>
          </w:tcPr>
          <w:p w14:paraId="3FCA4B5D" w14:textId="77777777" w:rsidR="007E5E8C" w:rsidRPr="007E5E8C" w:rsidRDefault="007E5E8C" w:rsidP="007E5E8C">
            <w:pPr>
              <w:jc w:val="center"/>
              <w:rPr>
                <w:rFonts w:ascii="Arial" w:eastAsia="Times New Roman" w:hAnsi="Arial" w:cs="Arial"/>
                <w:color w:val="000000"/>
                <w:sz w:val="16"/>
                <w:szCs w:val="16"/>
                <w:lang w:eastAsia="ca-ES"/>
              </w:rPr>
            </w:pPr>
            <w:r w:rsidRPr="007E5E8C">
              <w:rPr>
                <w:rFonts w:ascii="Arial" w:eastAsia="Times New Roman" w:hAnsi="Arial" w:cs="Arial"/>
                <w:color w:val="000000"/>
                <w:sz w:val="16"/>
                <w:szCs w:val="16"/>
                <w:lang w:eastAsia="ca-ES"/>
              </w:rPr>
              <w:t>116.237</w:t>
            </w:r>
          </w:p>
        </w:tc>
        <w:tc>
          <w:tcPr>
            <w:tcW w:w="707" w:type="pct"/>
            <w:hideMark/>
          </w:tcPr>
          <w:p w14:paraId="4EB9FAB0" w14:textId="77777777" w:rsidR="007E5E8C" w:rsidRPr="007E5E8C" w:rsidRDefault="007E5E8C" w:rsidP="007E5E8C">
            <w:pPr>
              <w:jc w:val="center"/>
              <w:rPr>
                <w:rFonts w:ascii="Arial" w:eastAsia="Times New Roman" w:hAnsi="Arial" w:cs="Arial"/>
                <w:color w:val="000000"/>
                <w:sz w:val="16"/>
                <w:szCs w:val="16"/>
                <w:lang w:eastAsia="ca-ES"/>
              </w:rPr>
            </w:pPr>
            <w:r w:rsidRPr="007E5E8C">
              <w:rPr>
                <w:rFonts w:ascii="Arial" w:eastAsia="Times New Roman" w:hAnsi="Arial" w:cs="Arial"/>
                <w:color w:val="000000"/>
                <w:sz w:val="16"/>
                <w:szCs w:val="16"/>
                <w:lang w:eastAsia="ca-ES"/>
              </w:rPr>
              <w:t>4.684</w:t>
            </w:r>
          </w:p>
        </w:tc>
      </w:tr>
    </w:tbl>
    <w:p w14:paraId="6CFA2102" w14:textId="43ED4F53" w:rsidR="007E5E8C" w:rsidRPr="00EA3538" w:rsidRDefault="00E63540">
      <w:pPr>
        <w:rPr>
          <w:sz w:val="18"/>
          <w:szCs w:val="18"/>
        </w:rPr>
      </w:pPr>
      <w:r w:rsidRPr="00EA3538">
        <w:rPr>
          <w:sz w:val="18"/>
          <w:szCs w:val="18"/>
        </w:rPr>
        <w:t xml:space="preserve">Font: elaboració pròpia amb dades de l’Observatori de Treball. </w:t>
      </w:r>
    </w:p>
    <w:p w14:paraId="7B462F14" w14:textId="77777777" w:rsidR="00EA3538" w:rsidRDefault="00EA3538">
      <w:pPr>
        <w:rPr>
          <w:b/>
        </w:rPr>
      </w:pPr>
      <w:r>
        <w:rPr>
          <w:b/>
        </w:rPr>
        <w:br w:type="page"/>
      </w:r>
    </w:p>
    <w:p w14:paraId="52D13ED7" w14:textId="5A0A04FC" w:rsidR="0036598B" w:rsidRPr="00F9001D" w:rsidRDefault="00F9001D" w:rsidP="00F9001D">
      <w:pPr>
        <w:pStyle w:val="Caption"/>
        <w:spacing w:after="0"/>
        <w:jc w:val="center"/>
        <w:rPr>
          <w:b/>
          <w:i w:val="0"/>
          <w:color w:val="auto"/>
          <w:sz w:val="22"/>
          <w:szCs w:val="22"/>
        </w:rPr>
      </w:pPr>
      <w:r w:rsidRPr="00F9001D">
        <w:rPr>
          <w:b/>
          <w:i w:val="0"/>
          <w:color w:val="auto"/>
          <w:sz w:val="22"/>
          <w:szCs w:val="22"/>
        </w:rPr>
        <w:lastRenderedPageBreak/>
        <w:t xml:space="preserve">Taula </w:t>
      </w:r>
      <w:r w:rsidRPr="00F9001D">
        <w:rPr>
          <w:b/>
          <w:i w:val="0"/>
          <w:color w:val="auto"/>
          <w:sz w:val="22"/>
          <w:szCs w:val="22"/>
        </w:rPr>
        <w:fldChar w:fldCharType="begin"/>
      </w:r>
      <w:r w:rsidRPr="00F9001D">
        <w:rPr>
          <w:b/>
          <w:i w:val="0"/>
          <w:color w:val="auto"/>
          <w:sz w:val="22"/>
          <w:szCs w:val="22"/>
        </w:rPr>
        <w:instrText xml:space="preserve"> SEQ Taula \* ARABIC </w:instrText>
      </w:r>
      <w:r w:rsidRPr="00F9001D">
        <w:rPr>
          <w:b/>
          <w:i w:val="0"/>
          <w:color w:val="auto"/>
          <w:sz w:val="22"/>
          <w:szCs w:val="22"/>
        </w:rPr>
        <w:fldChar w:fldCharType="separate"/>
      </w:r>
      <w:r w:rsidR="0093050C">
        <w:rPr>
          <w:b/>
          <w:i w:val="0"/>
          <w:noProof/>
          <w:color w:val="auto"/>
          <w:sz w:val="22"/>
          <w:szCs w:val="22"/>
        </w:rPr>
        <w:t>3</w:t>
      </w:r>
      <w:r w:rsidRPr="00F9001D">
        <w:rPr>
          <w:b/>
          <w:i w:val="0"/>
          <w:color w:val="auto"/>
          <w:sz w:val="22"/>
          <w:szCs w:val="22"/>
        </w:rPr>
        <w:fldChar w:fldCharType="end"/>
      </w:r>
      <w:r w:rsidR="00EA3538" w:rsidRPr="00F9001D">
        <w:rPr>
          <w:b/>
          <w:i w:val="0"/>
          <w:color w:val="auto"/>
          <w:sz w:val="22"/>
          <w:szCs w:val="22"/>
        </w:rPr>
        <w:t xml:space="preserve">. </w:t>
      </w:r>
      <w:r w:rsidR="007E5E8C" w:rsidRPr="00F9001D">
        <w:rPr>
          <w:b/>
          <w:i w:val="0"/>
          <w:color w:val="auto"/>
          <w:sz w:val="22"/>
          <w:szCs w:val="22"/>
        </w:rPr>
        <w:t xml:space="preserve">Evolució mensual dels procediments i treballadors afectats per comunicats no desistits i resolts autoritzats per mesura. </w:t>
      </w:r>
      <w:r w:rsidR="00E63540" w:rsidRPr="00F9001D">
        <w:rPr>
          <w:b/>
          <w:i w:val="0"/>
          <w:color w:val="auto"/>
          <w:sz w:val="22"/>
          <w:szCs w:val="22"/>
        </w:rPr>
        <w:t xml:space="preserve">Catalunya, </w:t>
      </w:r>
      <w:r w:rsidR="00EA3538" w:rsidRPr="00F9001D">
        <w:rPr>
          <w:b/>
          <w:i w:val="0"/>
          <w:color w:val="auto"/>
          <w:sz w:val="22"/>
          <w:szCs w:val="22"/>
        </w:rPr>
        <w:t xml:space="preserve">de </w:t>
      </w:r>
      <w:r w:rsidR="00E63540" w:rsidRPr="00F9001D">
        <w:rPr>
          <w:b/>
          <w:i w:val="0"/>
          <w:color w:val="auto"/>
          <w:sz w:val="22"/>
          <w:szCs w:val="22"/>
        </w:rPr>
        <w:t>gener</w:t>
      </w:r>
      <w:r w:rsidR="00EA3538" w:rsidRPr="00F9001D">
        <w:rPr>
          <w:b/>
          <w:i w:val="0"/>
          <w:color w:val="auto"/>
          <w:sz w:val="22"/>
          <w:szCs w:val="22"/>
        </w:rPr>
        <w:t xml:space="preserve"> a </w:t>
      </w:r>
      <w:r w:rsidR="00E63540" w:rsidRPr="00F9001D">
        <w:rPr>
          <w:b/>
          <w:i w:val="0"/>
          <w:color w:val="auto"/>
          <w:sz w:val="22"/>
          <w:szCs w:val="22"/>
        </w:rPr>
        <w:t>setembre 2020</w:t>
      </w:r>
      <w:r w:rsidR="00EA3538" w:rsidRPr="00F9001D">
        <w:rPr>
          <w:b/>
          <w:i w:val="0"/>
          <w:color w:val="auto"/>
          <w:sz w:val="22"/>
          <w:szCs w:val="22"/>
        </w:rPr>
        <w:t xml:space="preserve">. </w:t>
      </w:r>
    </w:p>
    <w:tbl>
      <w:tblPr>
        <w:tblStyle w:val="TableGrid"/>
        <w:tblW w:w="5000" w:type="pct"/>
        <w:tblLook w:val="04A0" w:firstRow="1" w:lastRow="0" w:firstColumn="1" w:lastColumn="0" w:noHBand="0" w:noVBand="1"/>
      </w:tblPr>
      <w:tblGrid>
        <w:gridCol w:w="1746"/>
        <w:gridCol w:w="1261"/>
        <w:gridCol w:w="442"/>
        <w:gridCol w:w="1261"/>
        <w:gridCol w:w="1261"/>
        <w:gridCol w:w="1261"/>
        <w:gridCol w:w="1262"/>
      </w:tblGrid>
      <w:tr w:rsidR="007E5E8C" w:rsidRPr="007E5E8C" w14:paraId="14B1376E" w14:textId="77777777" w:rsidTr="00EA3538">
        <w:trPr>
          <w:trHeight w:val="288"/>
        </w:trPr>
        <w:tc>
          <w:tcPr>
            <w:tcW w:w="1000" w:type="pct"/>
            <w:noWrap/>
            <w:hideMark/>
          </w:tcPr>
          <w:p w14:paraId="40649459" w14:textId="77777777" w:rsidR="007E5E8C" w:rsidRPr="007E5E8C" w:rsidRDefault="007E5E8C" w:rsidP="007E5E8C">
            <w:pPr>
              <w:rPr>
                <w:rFonts w:ascii="Times New Roman" w:eastAsia="Times New Roman" w:hAnsi="Times New Roman" w:cs="Times New Roman"/>
                <w:sz w:val="24"/>
                <w:szCs w:val="24"/>
                <w:lang w:eastAsia="ca-ES"/>
              </w:rPr>
            </w:pPr>
          </w:p>
        </w:tc>
        <w:tc>
          <w:tcPr>
            <w:tcW w:w="747" w:type="pct"/>
            <w:noWrap/>
            <w:hideMark/>
          </w:tcPr>
          <w:p w14:paraId="6D9BF6CB" w14:textId="77777777" w:rsidR="007E5E8C" w:rsidRPr="007E5E8C" w:rsidRDefault="007E5E8C" w:rsidP="007E5E8C">
            <w:pPr>
              <w:jc w:val="center"/>
              <w:rPr>
                <w:rFonts w:ascii="Arial" w:eastAsia="Times New Roman" w:hAnsi="Arial" w:cs="Arial"/>
                <w:b/>
                <w:bCs/>
                <w:color w:val="000000"/>
                <w:sz w:val="16"/>
                <w:szCs w:val="16"/>
                <w:lang w:eastAsia="ca-ES"/>
              </w:rPr>
            </w:pPr>
            <w:r w:rsidRPr="007E5E8C">
              <w:rPr>
                <w:rFonts w:ascii="Arial" w:eastAsia="Times New Roman" w:hAnsi="Arial" w:cs="Arial"/>
                <w:b/>
                <w:bCs/>
                <w:color w:val="000000"/>
                <w:sz w:val="16"/>
                <w:szCs w:val="16"/>
                <w:lang w:eastAsia="ca-ES"/>
              </w:rPr>
              <w:t>Expedients</w:t>
            </w:r>
          </w:p>
        </w:tc>
        <w:tc>
          <w:tcPr>
            <w:tcW w:w="265" w:type="pct"/>
            <w:noWrap/>
            <w:hideMark/>
          </w:tcPr>
          <w:p w14:paraId="1357A922" w14:textId="77777777" w:rsidR="007E5E8C" w:rsidRPr="007E5E8C" w:rsidRDefault="007E5E8C" w:rsidP="007E5E8C">
            <w:pPr>
              <w:jc w:val="center"/>
              <w:rPr>
                <w:rFonts w:ascii="Arial" w:eastAsia="Times New Roman" w:hAnsi="Arial" w:cs="Arial"/>
                <w:b/>
                <w:bCs/>
                <w:color w:val="000000"/>
                <w:sz w:val="16"/>
                <w:szCs w:val="16"/>
                <w:lang w:eastAsia="ca-ES"/>
              </w:rPr>
            </w:pPr>
          </w:p>
        </w:tc>
        <w:tc>
          <w:tcPr>
            <w:tcW w:w="2988" w:type="pct"/>
            <w:gridSpan w:val="4"/>
            <w:noWrap/>
            <w:hideMark/>
          </w:tcPr>
          <w:p w14:paraId="250039AC" w14:textId="77777777" w:rsidR="007E5E8C" w:rsidRPr="007E5E8C" w:rsidRDefault="007E5E8C" w:rsidP="007E5E8C">
            <w:pPr>
              <w:jc w:val="center"/>
              <w:rPr>
                <w:rFonts w:ascii="Arial" w:eastAsia="Times New Roman" w:hAnsi="Arial" w:cs="Arial"/>
                <w:b/>
                <w:bCs/>
                <w:color w:val="000000"/>
                <w:sz w:val="16"/>
                <w:szCs w:val="16"/>
                <w:lang w:eastAsia="ca-ES"/>
              </w:rPr>
            </w:pPr>
            <w:r w:rsidRPr="007E5E8C">
              <w:rPr>
                <w:rFonts w:ascii="Arial" w:eastAsia="Times New Roman" w:hAnsi="Arial" w:cs="Arial"/>
                <w:b/>
                <w:bCs/>
                <w:color w:val="000000"/>
                <w:sz w:val="16"/>
                <w:szCs w:val="16"/>
                <w:lang w:eastAsia="ca-ES"/>
              </w:rPr>
              <w:t>Persones treballadores afectades</w:t>
            </w:r>
          </w:p>
        </w:tc>
      </w:tr>
      <w:tr w:rsidR="007E5E8C" w:rsidRPr="007E5E8C" w14:paraId="606CD22D" w14:textId="77777777" w:rsidTr="00EA3538">
        <w:trPr>
          <w:trHeight w:val="408"/>
        </w:trPr>
        <w:tc>
          <w:tcPr>
            <w:tcW w:w="1000" w:type="pct"/>
            <w:noWrap/>
            <w:hideMark/>
          </w:tcPr>
          <w:p w14:paraId="6DA8366C" w14:textId="77777777" w:rsidR="007E5E8C" w:rsidRPr="007E5E8C" w:rsidRDefault="007E5E8C" w:rsidP="007E5E8C">
            <w:pPr>
              <w:rPr>
                <w:rFonts w:ascii="Arial" w:eastAsia="Times New Roman" w:hAnsi="Arial" w:cs="Arial"/>
                <w:b/>
                <w:bCs/>
                <w:sz w:val="16"/>
                <w:szCs w:val="16"/>
                <w:lang w:eastAsia="ca-ES"/>
              </w:rPr>
            </w:pPr>
            <w:r w:rsidRPr="007E5E8C">
              <w:rPr>
                <w:rFonts w:ascii="Arial" w:eastAsia="Times New Roman" w:hAnsi="Arial" w:cs="Arial"/>
                <w:b/>
                <w:bCs/>
                <w:sz w:val="16"/>
                <w:szCs w:val="16"/>
                <w:lang w:eastAsia="ca-ES"/>
              </w:rPr>
              <w:t>Any 2020</w:t>
            </w:r>
          </w:p>
        </w:tc>
        <w:tc>
          <w:tcPr>
            <w:tcW w:w="747" w:type="pct"/>
            <w:hideMark/>
          </w:tcPr>
          <w:p w14:paraId="693CC7AA" w14:textId="77777777" w:rsidR="007E5E8C" w:rsidRPr="007E5E8C" w:rsidRDefault="007E5E8C" w:rsidP="007E5E8C">
            <w:pPr>
              <w:jc w:val="center"/>
              <w:rPr>
                <w:rFonts w:ascii="Arial" w:eastAsia="Times New Roman" w:hAnsi="Arial" w:cs="Arial"/>
                <w:color w:val="000000"/>
                <w:sz w:val="16"/>
                <w:szCs w:val="16"/>
                <w:lang w:eastAsia="ca-ES"/>
              </w:rPr>
            </w:pPr>
            <w:r w:rsidRPr="007E5E8C">
              <w:rPr>
                <w:rFonts w:ascii="Arial" w:eastAsia="Times New Roman" w:hAnsi="Arial" w:cs="Arial"/>
                <w:color w:val="000000"/>
                <w:sz w:val="16"/>
                <w:szCs w:val="16"/>
                <w:lang w:eastAsia="ca-ES"/>
              </w:rPr>
              <w:t>Total</w:t>
            </w:r>
          </w:p>
        </w:tc>
        <w:tc>
          <w:tcPr>
            <w:tcW w:w="265" w:type="pct"/>
            <w:hideMark/>
          </w:tcPr>
          <w:p w14:paraId="5BC4BD77" w14:textId="77777777" w:rsidR="007E5E8C" w:rsidRPr="007E5E8C" w:rsidRDefault="007E5E8C" w:rsidP="007E5E8C">
            <w:pPr>
              <w:jc w:val="center"/>
              <w:rPr>
                <w:rFonts w:ascii="Arial" w:eastAsia="Times New Roman" w:hAnsi="Arial" w:cs="Arial"/>
                <w:color w:val="000000"/>
                <w:sz w:val="16"/>
                <w:szCs w:val="16"/>
                <w:lang w:eastAsia="ca-ES"/>
              </w:rPr>
            </w:pPr>
            <w:r w:rsidRPr="007E5E8C">
              <w:rPr>
                <w:rFonts w:ascii="Arial" w:eastAsia="Times New Roman" w:hAnsi="Arial" w:cs="Arial"/>
                <w:color w:val="000000"/>
                <w:sz w:val="16"/>
                <w:szCs w:val="16"/>
                <w:lang w:eastAsia="ca-ES"/>
              </w:rPr>
              <w:t> </w:t>
            </w:r>
          </w:p>
        </w:tc>
        <w:tc>
          <w:tcPr>
            <w:tcW w:w="747" w:type="pct"/>
            <w:hideMark/>
          </w:tcPr>
          <w:p w14:paraId="25A56FF9" w14:textId="77777777" w:rsidR="007E5E8C" w:rsidRPr="007E5E8C" w:rsidRDefault="007E5E8C" w:rsidP="007E5E8C">
            <w:pPr>
              <w:jc w:val="center"/>
              <w:rPr>
                <w:rFonts w:ascii="Arial" w:eastAsia="Times New Roman" w:hAnsi="Arial" w:cs="Arial"/>
                <w:color w:val="000000"/>
                <w:sz w:val="16"/>
                <w:szCs w:val="16"/>
                <w:lang w:eastAsia="ca-ES"/>
              </w:rPr>
            </w:pPr>
            <w:r w:rsidRPr="007E5E8C">
              <w:rPr>
                <w:rFonts w:ascii="Arial" w:eastAsia="Times New Roman" w:hAnsi="Arial" w:cs="Arial"/>
                <w:color w:val="000000"/>
                <w:sz w:val="16"/>
                <w:szCs w:val="16"/>
                <w:lang w:eastAsia="ca-ES"/>
              </w:rPr>
              <w:t>Total</w:t>
            </w:r>
          </w:p>
        </w:tc>
        <w:tc>
          <w:tcPr>
            <w:tcW w:w="747" w:type="pct"/>
            <w:hideMark/>
          </w:tcPr>
          <w:p w14:paraId="56C572F4" w14:textId="77777777" w:rsidR="007E5E8C" w:rsidRPr="007E5E8C" w:rsidRDefault="007E5E8C" w:rsidP="007E5E8C">
            <w:pPr>
              <w:jc w:val="center"/>
              <w:rPr>
                <w:rFonts w:ascii="Arial" w:eastAsia="Times New Roman" w:hAnsi="Arial" w:cs="Arial"/>
                <w:color w:val="000000"/>
                <w:sz w:val="16"/>
                <w:szCs w:val="16"/>
                <w:lang w:eastAsia="ca-ES"/>
              </w:rPr>
            </w:pPr>
            <w:r w:rsidRPr="007E5E8C">
              <w:rPr>
                <w:rFonts w:ascii="Arial" w:eastAsia="Times New Roman" w:hAnsi="Arial" w:cs="Arial"/>
                <w:color w:val="000000"/>
                <w:sz w:val="16"/>
                <w:szCs w:val="16"/>
                <w:lang w:eastAsia="ca-ES"/>
              </w:rPr>
              <w:t>Suspensió contracte</w:t>
            </w:r>
          </w:p>
        </w:tc>
        <w:tc>
          <w:tcPr>
            <w:tcW w:w="747" w:type="pct"/>
            <w:hideMark/>
          </w:tcPr>
          <w:p w14:paraId="6FD7F020" w14:textId="77777777" w:rsidR="007E5E8C" w:rsidRPr="007E5E8C" w:rsidRDefault="007E5E8C" w:rsidP="007E5E8C">
            <w:pPr>
              <w:jc w:val="center"/>
              <w:rPr>
                <w:rFonts w:ascii="Arial" w:eastAsia="Times New Roman" w:hAnsi="Arial" w:cs="Arial"/>
                <w:color w:val="000000"/>
                <w:sz w:val="16"/>
                <w:szCs w:val="16"/>
                <w:lang w:eastAsia="ca-ES"/>
              </w:rPr>
            </w:pPr>
            <w:r w:rsidRPr="007E5E8C">
              <w:rPr>
                <w:rFonts w:ascii="Arial" w:eastAsia="Times New Roman" w:hAnsi="Arial" w:cs="Arial"/>
                <w:color w:val="000000"/>
                <w:sz w:val="16"/>
                <w:szCs w:val="16"/>
                <w:lang w:eastAsia="ca-ES"/>
              </w:rPr>
              <w:t>Reducció jornada</w:t>
            </w:r>
          </w:p>
        </w:tc>
        <w:tc>
          <w:tcPr>
            <w:tcW w:w="747" w:type="pct"/>
            <w:hideMark/>
          </w:tcPr>
          <w:p w14:paraId="4A23F4A2" w14:textId="77777777" w:rsidR="007E5E8C" w:rsidRPr="007E5E8C" w:rsidRDefault="007E5E8C" w:rsidP="007E5E8C">
            <w:pPr>
              <w:jc w:val="center"/>
              <w:rPr>
                <w:rFonts w:ascii="Arial" w:eastAsia="Times New Roman" w:hAnsi="Arial" w:cs="Arial"/>
                <w:color w:val="000000"/>
                <w:sz w:val="16"/>
                <w:szCs w:val="16"/>
                <w:lang w:eastAsia="ca-ES"/>
              </w:rPr>
            </w:pPr>
            <w:r w:rsidRPr="007E5E8C">
              <w:rPr>
                <w:rFonts w:ascii="Arial" w:eastAsia="Times New Roman" w:hAnsi="Arial" w:cs="Arial"/>
                <w:color w:val="000000"/>
                <w:sz w:val="16"/>
                <w:szCs w:val="16"/>
                <w:lang w:eastAsia="ca-ES"/>
              </w:rPr>
              <w:t>Extinció</w:t>
            </w:r>
          </w:p>
        </w:tc>
      </w:tr>
      <w:tr w:rsidR="007E5E8C" w:rsidRPr="007E5E8C" w14:paraId="4D8EB38D" w14:textId="77777777" w:rsidTr="00EA3538">
        <w:trPr>
          <w:trHeight w:val="300"/>
        </w:trPr>
        <w:tc>
          <w:tcPr>
            <w:tcW w:w="1000" w:type="pct"/>
            <w:noWrap/>
            <w:hideMark/>
          </w:tcPr>
          <w:p w14:paraId="49C7F4B2" w14:textId="77777777" w:rsidR="007E5E8C" w:rsidRPr="007E5E8C" w:rsidRDefault="007E5E8C" w:rsidP="007E5E8C">
            <w:pPr>
              <w:rPr>
                <w:rFonts w:ascii="Arial" w:eastAsia="Times New Roman" w:hAnsi="Arial" w:cs="Arial"/>
                <w:sz w:val="16"/>
                <w:szCs w:val="16"/>
                <w:lang w:eastAsia="ca-ES"/>
              </w:rPr>
            </w:pPr>
            <w:r w:rsidRPr="007E5E8C">
              <w:rPr>
                <w:rFonts w:ascii="Arial" w:eastAsia="Times New Roman" w:hAnsi="Arial" w:cs="Arial"/>
                <w:sz w:val="16"/>
                <w:szCs w:val="16"/>
                <w:lang w:eastAsia="ca-ES"/>
              </w:rPr>
              <w:t>Gener 2020</w:t>
            </w:r>
          </w:p>
        </w:tc>
        <w:tc>
          <w:tcPr>
            <w:tcW w:w="747" w:type="pct"/>
            <w:hideMark/>
          </w:tcPr>
          <w:p w14:paraId="17031D2B" w14:textId="77777777" w:rsidR="007E5E8C" w:rsidRPr="007E5E8C" w:rsidRDefault="007E5E8C" w:rsidP="007E5E8C">
            <w:pPr>
              <w:jc w:val="center"/>
              <w:rPr>
                <w:rFonts w:ascii="Arial" w:eastAsia="Times New Roman" w:hAnsi="Arial" w:cs="Arial"/>
                <w:b/>
                <w:bCs/>
                <w:color w:val="000000"/>
                <w:sz w:val="16"/>
                <w:szCs w:val="16"/>
                <w:lang w:eastAsia="ca-ES"/>
              </w:rPr>
            </w:pPr>
            <w:r w:rsidRPr="007E5E8C">
              <w:rPr>
                <w:rFonts w:ascii="Arial" w:eastAsia="Times New Roman" w:hAnsi="Arial" w:cs="Arial"/>
                <w:b/>
                <w:bCs/>
                <w:color w:val="000000"/>
                <w:sz w:val="16"/>
                <w:szCs w:val="16"/>
                <w:lang w:eastAsia="ca-ES"/>
              </w:rPr>
              <w:t>31</w:t>
            </w:r>
          </w:p>
        </w:tc>
        <w:tc>
          <w:tcPr>
            <w:tcW w:w="265" w:type="pct"/>
            <w:hideMark/>
          </w:tcPr>
          <w:p w14:paraId="6D82BF8D" w14:textId="77777777" w:rsidR="007E5E8C" w:rsidRPr="007E5E8C" w:rsidRDefault="007E5E8C" w:rsidP="007E5E8C">
            <w:pPr>
              <w:jc w:val="center"/>
              <w:rPr>
                <w:rFonts w:ascii="Arial" w:eastAsia="Times New Roman" w:hAnsi="Arial" w:cs="Arial"/>
                <w:b/>
                <w:bCs/>
                <w:color w:val="000000"/>
                <w:sz w:val="16"/>
                <w:szCs w:val="16"/>
                <w:lang w:eastAsia="ca-ES"/>
              </w:rPr>
            </w:pPr>
            <w:r w:rsidRPr="007E5E8C">
              <w:rPr>
                <w:rFonts w:ascii="Arial" w:eastAsia="Times New Roman" w:hAnsi="Arial" w:cs="Arial"/>
                <w:b/>
                <w:bCs/>
                <w:color w:val="000000"/>
                <w:sz w:val="16"/>
                <w:szCs w:val="16"/>
                <w:lang w:eastAsia="ca-ES"/>
              </w:rPr>
              <w:t> </w:t>
            </w:r>
          </w:p>
        </w:tc>
        <w:tc>
          <w:tcPr>
            <w:tcW w:w="747" w:type="pct"/>
            <w:hideMark/>
          </w:tcPr>
          <w:p w14:paraId="4BFB889F" w14:textId="77777777" w:rsidR="007E5E8C" w:rsidRPr="007E5E8C" w:rsidRDefault="007E5E8C" w:rsidP="007E5E8C">
            <w:pPr>
              <w:jc w:val="center"/>
              <w:rPr>
                <w:rFonts w:ascii="Arial" w:eastAsia="Times New Roman" w:hAnsi="Arial" w:cs="Arial"/>
                <w:b/>
                <w:bCs/>
                <w:color w:val="000000"/>
                <w:sz w:val="16"/>
                <w:szCs w:val="16"/>
                <w:lang w:eastAsia="ca-ES"/>
              </w:rPr>
            </w:pPr>
            <w:r w:rsidRPr="007E5E8C">
              <w:rPr>
                <w:rFonts w:ascii="Arial" w:eastAsia="Times New Roman" w:hAnsi="Arial" w:cs="Arial"/>
                <w:b/>
                <w:bCs/>
                <w:color w:val="000000"/>
                <w:sz w:val="16"/>
                <w:szCs w:val="16"/>
                <w:lang w:eastAsia="ca-ES"/>
              </w:rPr>
              <w:t>229</w:t>
            </w:r>
          </w:p>
        </w:tc>
        <w:tc>
          <w:tcPr>
            <w:tcW w:w="747" w:type="pct"/>
            <w:hideMark/>
          </w:tcPr>
          <w:p w14:paraId="0BB5141B" w14:textId="77777777" w:rsidR="007E5E8C" w:rsidRPr="007E5E8C" w:rsidRDefault="007E5E8C" w:rsidP="007E5E8C">
            <w:pPr>
              <w:jc w:val="center"/>
              <w:rPr>
                <w:rFonts w:ascii="Arial" w:eastAsia="Times New Roman" w:hAnsi="Arial" w:cs="Arial"/>
                <w:color w:val="000000"/>
                <w:sz w:val="16"/>
                <w:szCs w:val="16"/>
                <w:lang w:eastAsia="ca-ES"/>
              </w:rPr>
            </w:pPr>
            <w:r w:rsidRPr="007E5E8C">
              <w:rPr>
                <w:rFonts w:ascii="Arial" w:eastAsia="Times New Roman" w:hAnsi="Arial" w:cs="Arial"/>
                <w:color w:val="000000"/>
                <w:sz w:val="16"/>
                <w:szCs w:val="16"/>
                <w:lang w:eastAsia="ca-ES"/>
              </w:rPr>
              <w:t>139</w:t>
            </w:r>
          </w:p>
        </w:tc>
        <w:tc>
          <w:tcPr>
            <w:tcW w:w="747" w:type="pct"/>
            <w:hideMark/>
          </w:tcPr>
          <w:p w14:paraId="3CD10934" w14:textId="77777777" w:rsidR="007E5E8C" w:rsidRPr="007E5E8C" w:rsidRDefault="007E5E8C" w:rsidP="007E5E8C">
            <w:pPr>
              <w:jc w:val="center"/>
              <w:rPr>
                <w:rFonts w:ascii="Arial" w:eastAsia="Times New Roman" w:hAnsi="Arial" w:cs="Arial"/>
                <w:color w:val="000000"/>
                <w:sz w:val="16"/>
                <w:szCs w:val="16"/>
                <w:lang w:eastAsia="ca-ES"/>
              </w:rPr>
            </w:pPr>
            <w:r w:rsidRPr="007E5E8C">
              <w:rPr>
                <w:rFonts w:ascii="Arial" w:eastAsia="Times New Roman" w:hAnsi="Arial" w:cs="Arial"/>
                <w:color w:val="000000"/>
                <w:sz w:val="16"/>
                <w:szCs w:val="16"/>
                <w:lang w:eastAsia="ca-ES"/>
              </w:rPr>
              <w:t>31</w:t>
            </w:r>
          </w:p>
        </w:tc>
        <w:tc>
          <w:tcPr>
            <w:tcW w:w="747" w:type="pct"/>
            <w:hideMark/>
          </w:tcPr>
          <w:p w14:paraId="3A5AEEFA" w14:textId="77777777" w:rsidR="007E5E8C" w:rsidRPr="007E5E8C" w:rsidRDefault="007E5E8C" w:rsidP="007E5E8C">
            <w:pPr>
              <w:jc w:val="center"/>
              <w:rPr>
                <w:rFonts w:ascii="Arial" w:eastAsia="Times New Roman" w:hAnsi="Arial" w:cs="Arial"/>
                <w:color w:val="000000"/>
                <w:sz w:val="16"/>
                <w:szCs w:val="16"/>
                <w:lang w:eastAsia="ca-ES"/>
              </w:rPr>
            </w:pPr>
            <w:r w:rsidRPr="007E5E8C">
              <w:rPr>
                <w:rFonts w:ascii="Arial" w:eastAsia="Times New Roman" w:hAnsi="Arial" w:cs="Arial"/>
                <w:color w:val="000000"/>
                <w:sz w:val="16"/>
                <w:szCs w:val="16"/>
                <w:lang w:eastAsia="ca-ES"/>
              </w:rPr>
              <w:t>59</w:t>
            </w:r>
          </w:p>
        </w:tc>
      </w:tr>
      <w:tr w:rsidR="007E5E8C" w:rsidRPr="007E5E8C" w14:paraId="0078EC15" w14:textId="77777777" w:rsidTr="00EA3538">
        <w:trPr>
          <w:trHeight w:val="300"/>
        </w:trPr>
        <w:tc>
          <w:tcPr>
            <w:tcW w:w="1000" w:type="pct"/>
            <w:noWrap/>
            <w:hideMark/>
          </w:tcPr>
          <w:p w14:paraId="768B140B" w14:textId="77777777" w:rsidR="007E5E8C" w:rsidRPr="007E5E8C" w:rsidRDefault="007E5E8C" w:rsidP="007E5E8C">
            <w:pPr>
              <w:rPr>
                <w:rFonts w:ascii="Arial" w:eastAsia="Times New Roman" w:hAnsi="Arial" w:cs="Arial"/>
                <w:sz w:val="16"/>
                <w:szCs w:val="16"/>
                <w:lang w:eastAsia="ca-ES"/>
              </w:rPr>
            </w:pPr>
            <w:r w:rsidRPr="007E5E8C">
              <w:rPr>
                <w:rFonts w:ascii="Arial" w:eastAsia="Times New Roman" w:hAnsi="Arial" w:cs="Arial"/>
                <w:sz w:val="16"/>
                <w:szCs w:val="16"/>
                <w:lang w:eastAsia="ca-ES"/>
              </w:rPr>
              <w:t>Febrer 2020</w:t>
            </w:r>
          </w:p>
        </w:tc>
        <w:tc>
          <w:tcPr>
            <w:tcW w:w="747" w:type="pct"/>
            <w:hideMark/>
          </w:tcPr>
          <w:p w14:paraId="508CD272" w14:textId="77777777" w:rsidR="007E5E8C" w:rsidRPr="007E5E8C" w:rsidRDefault="007E5E8C" w:rsidP="007E5E8C">
            <w:pPr>
              <w:jc w:val="center"/>
              <w:rPr>
                <w:rFonts w:ascii="Arial" w:eastAsia="Times New Roman" w:hAnsi="Arial" w:cs="Arial"/>
                <w:b/>
                <w:bCs/>
                <w:color w:val="000000"/>
                <w:sz w:val="16"/>
                <w:szCs w:val="16"/>
                <w:lang w:eastAsia="ca-ES"/>
              </w:rPr>
            </w:pPr>
            <w:r w:rsidRPr="007E5E8C">
              <w:rPr>
                <w:rFonts w:ascii="Arial" w:eastAsia="Times New Roman" w:hAnsi="Arial" w:cs="Arial"/>
                <w:b/>
                <w:bCs/>
                <w:color w:val="000000"/>
                <w:sz w:val="16"/>
                <w:szCs w:val="16"/>
                <w:lang w:eastAsia="ca-ES"/>
              </w:rPr>
              <w:t>25</w:t>
            </w:r>
          </w:p>
        </w:tc>
        <w:tc>
          <w:tcPr>
            <w:tcW w:w="265" w:type="pct"/>
            <w:hideMark/>
          </w:tcPr>
          <w:p w14:paraId="45724158" w14:textId="77777777" w:rsidR="007E5E8C" w:rsidRPr="007E5E8C" w:rsidRDefault="007E5E8C" w:rsidP="007E5E8C">
            <w:pPr>
              <w:jc w:val="center"/>
              <w:rPr>
                <w:rFonts w:ascii="Arial" w:eastAsia="Times New Roman" w:hAnsi="Arial" w:cs="Arial"/>
                <w:b/>
                <w:bCs/>
                <w:color w:val="000000"/>
                <w:sz w:val="16"/>
                <w:szCs w:val="16"/>
                <w:lang w:eastAsia="ca-ES"/>
              </w:rPr>
            </w:pPr>
            <w:r w:rsidRPr="007E5E8C">
              <w:rPr>
                <w:rFonts w:ascii="Arial" w:eastAsia="Times New Roman" w:hAnsi="Arial" w:cs="Arial"/>
                <w:b/>
                <w:bCs/>
                <w:color w:val="000000"/>
                <w:sz w:val="16"/>
                <w:szCs w:val="16"/>
                <w:lang w:eastAsia="ca-ES"/>
              </w:rPr>
              <w:t> </w:t>
            </w:r>
          </w:p>
        </w:tc>
        <w:tc>
          <w:tcPr>
            <w:tcW w:w="747" w:type="pct"/>
            <w:hideMark/>
          </w:tcPr>
          <w:p w14:paraId="4B41B651" w14:textId="77777777" w:rsidR="007E5E8C" w:rsidRPr="007E5E8C" w:rsidRDefault="007E5E8C" w:rsidP="007E5E8C">
            <w:pPr>
              <w:jc w:val="center"/>
              <w:rPr>
                <w:rFonts w:ascii="Arial" w:eastAsia="Times New Roman" w:hAnsi="Arial" w:cs="Arial"/>
                <w:b/>
                <w:bCs/>
                <w:color w:val="000000"/>
                <w:sz w:val="16"/>
                <w:szCs w:val="16"/>
                <w:lang w:eastAsia="ca-ES"/>
              </w:rPr>
            </w:pPr>
            <w:r w:rsidRPr="007E5E8C">
              <w:rPr>
                <w:rFonts w:ascii="Arial" w:eastAsia="Times New Roman" w:hAnsi="Arial" w:cs="Arial"/>
                <w:b/>
                <w:bCs/>
                <w:color w:val="000000"/>
                <w:sz w:val="16"/>
                <w:szCs w:val="16"/>
                <w:lang w:eastAsia="ca-ES"/>
              </w:rPr>
              <w:t>433</w:t>
            </w:r>
          </w:p>
        </w:tc>
        <w:tc>
          <w:tcPr>
            <w:tcW w:w="747" w:type="pct"/>
            <w:hideMark/>
          </w:tcPr>
          <w:p w14:paraId="32FC2A1A" w14:textId="77777777" w:rsidR="007E5E8C" w:rsidRPr="007E5E8C" w:rsidRDefault="007E5E8C" w:rsidP="007E5E8C">
            <w:pPr>
              <w:jc w:val="center"/>
              <w:rPr>
                <w:rFonts w:ascii="Arial" w:eastAsia="Times New Roman" w:hAnsi="Arial" w:cs="Arial"/>
                <w:color w:val="000000"/>
                <w:sz w:val="16"/>
                <w:szCs w:val="16"/>
                <w:lang w:eastAsia="ca-ES"/>
              </w:rPr>
            </w:pPr>
            <w:r w:rsidRPr="007E5E8C">
              <w:rPr>
                <w:rFonts w:ascii="Arial" w:eastAsia="Times New Roman" w:hAnsi="Arial" w:cs="Arial"/>
                <w:color w:val="000000"/>
                <w:sz w:val="16"/>
                <w:szCs w:val="16"/>
                <w:lang w:eastAsia="ca-ES"/>
              </w:rPr>
              <w:t>277</w:t>
            </w:r>
          </w:p>
        </w:tc>
        <w:tc>
          <w:tcPr>
            <w:tcW w:w="747" w:type="pct"/>
            <w:hideMark/>
          </w:tcPr>
          <w:p w14:paraId="0EE7F7C6" w14:textId="77777777" w:rsidR="007E5E8C" w:rsidRPr="007E5E8C" w:rsidRDefault="007E5E8C" w:rsidP="007E5E8C">
            <w:pPr>
              <w:jc w:val="center"/>
              <w:rPr>
                <w:rFonts w:ascii="Arial" w:eastAsia="Times New Roman" w:hAnsi="Arial" w:cs="Arial"/>
                <w:color w:val="000000"/>
                <w:sz w:val="16"/>
                <w:szCs w:val="16"/>
                <w:lang w:eastAsia="ca-ES"/>
              </w:rPr>
            </w:pPr>
            <w:r w:rsidRPr="007E5E8C">
              <w:rPr>
                <w:rFonts w:ascii="Arial" w:eastAsia="Times New Roman" w:hAnsi="Arial" w:cs="Arial"/>
                <w:color w:val="000000"/>
                <w:sz w:val="16"/>
                <w:szCs w:val="16"/>
                <w:lang w:eastAsia="ca-ES"/>
              </w:rPr>
              <w:t>0</w:t>
            </w:r>
          </w:p>
        </w:tc>
        <w:tc>
          <w:tcPr>
            <w:tcW w:w="747" w:type="pct"/>
            <w:hideMark/>
          </w:tcPr>
          <w:p w14:paraId="74190F9D" w14:textId="77777777" w:rsidR="007E5E8C" w:rsidRPr="007E5E8C" w:rsidRDefault="007E5E8C" w:rsidP="007E5E8C">
            <w:pPr>
              <w:jc w:val="center"/>
              <w:rPr>
                <w:rFonts w:ascii="Arial" w:eastAsia="Times New Roman" w:hAnsi="Arial" w:cs="Arial"/>
                <w:color w:val="000000"/>
                <w:sz w:val="16"/>
                <w:szCs w:val="16"/>
                <w:lang w:eastAsia="ca-ES"/>
              </w:rPr>
            </w:pPr>
            <w:r w:rsidRPr="007E5E8C">
              <w:rPr>
                <w:rFonts w:ascii="Arial" w:eastAsia="Times New Roman" w:hAnsi="Arial" w:cs="Arial"/>
                <w:color w:val="000000"/>
                <w:sz w:val="16"/>
                <w:szCs w:val="16"/>
                <w:lang w:eastAsia="ca-ES"/>
              </w:rPr>
              <w:t>156</w:t>
            </w:r>
          </w:p>
        </w:tc>
      </w:tr>
      <w:tr w:rsidR="007E5E8C" w:rsidRPr="007E5E8C" w14:paraId="075C7277" w14:textId="77777777" w:rsidTr="00EA3538">
        <w:trPr>
          <w:trHeight w:val="300"/>
        </w:trPr>
        <w:tc>
          <w:tcPr>
            <w:tcW w:w="1000" w:type="pct"/>
            <w:noWrap/>
            <w:hideMark/>
          </w:tcPr>
          <w:p w14:paraId="3A05806D" w14:textId="77777777" w:rsidR="007E5E8C" w:rsidRPr="007E5E8C" w:rsidRDefault="007E5E8C" w:rsidP="007E5E8C">
            <w:pPr>
              <w:rPr>
                <w:rFonts w:ascii="Arial" w:eastAsia="Times New Roman" w:hAnsi="Arial" w:cs="Arial"/>
                <w:sz w:val="16"/>
                <w:szCs w:val="16"/>
                <w:lang w:eastAsia="ca-ES"/>
              </w:rPr>
            </w:pPr>
            <w:r w:rsidRPr="007E5E8C">
              <w:rPr>
                <w:rFonts w:ascii="Arial" w:eastAsia="Times New Roman" w:hAnsi="Arial" w:cs="Arial"/>
                <w:sz w:val="16"/>
                <w:szCs w:val="16"/>
                <w:lang w:eastAsia="ca-ES"/>
              </w:rPr>
              <w:t>Març 2020</w:t>
            </w:r>
          </w:p>
        </w:tc>
        <w:tc>
          <w:tcPr>
            <w:tcW w:w="747" w:type="pct"/>
            <w:hideMark/>
          </w:tcPr>
          <w:p w14:paraId="001CA22E" w14:textId="77777777" w:rsidR="007E5E8C" w:rsidRPr="007E5E8C" w:rsidRDefault="007E5E8C" w:rsidP="007E5E8C">
            <w:pPr>
              <w:jc w:val="center"/>
              <w:rPr>
                <w:rFonts w:ascii="Arial" w:eastAsia="Times New Roman" w:hAnsi="Arial" w:cs="Arial"/>
                <w:b/>
                <w:bCs/>
                <w:color w:val="000000"/>
                <w:sz w:val="16"/>
                <w:szCs w:val="16"/>
                <w:lang w:eastAsia="ca-ES"/>
              </w:rPr>
            </w:pPr>
            <w:r w:rsidRPr="007E5E8C">
              <w:rPr>
                <w:rFonts w:ascii="Arial" w:eastAsia="Times New Roman" w:hAnsi="Arial" w:cs="Arial"/>
                <w:b/>
                <w:bCs/>
                <w:color w:val="000000"/>
                <w:sz w:val="16"/>
                <w:szCs w:val="16"/>
                <w:lang w:eastAsia="ca-ES"/>
              </w:rPr>
              <w:t>5.834</w:t>
            </w:r>
          </w:p>
        </w:tc>
        <w:tc>
          <w:tcPr>
            <w:tcW w:w="265" w:type="pct"/>
            <w:hideMark/>
          </w:tcPr>
          <w:p w14:paraId="65866FB6" w14:textId="77777777" w:rsidR="007E5E8C" w:rsidRPr="007E5E8C" w:rsidRDefault="007E5E8C" w:rsidP="007E5E8C">
            <w:pPr>
              <w:jc w:val="center"/>
              <w:rPr>
                <w:rFonts w:ascii="Arial" w:eastAsia="Times New Roman" w:hAnsi="Arial" w:cs="Arial"/>
                <w:b/>
                <w:bCs/>
                <w:color w:val="000000"/>
                <w:sz w:val="16"/>
                <w:szCs w:val="16"/>
                <w:lang w:eastAsia="ca-ES"/>
              </w:rPr>
            </w:pPr>
            <w:r w:rsidRPr="007E5E8C">
              <w:rPr>
                <w:rFonts w:ascii="Arial" w:eastAsia="Times New Roman" w:hAnsi="Arial" w:cs="Arial"/>
                <w:b/>
                <w:bCs/>
                <w:color w:val="000000"/>
                <w:sz w:val="16"/>
                <w:szCs w:val="16"/>
                <w:lang w:eastAsia="ca-ES"/>
              </w:rPr>
              <w:t> </w:t>
            </w:r>
          </w:p>
        </w:tc>
        <w:tc>
          <w:tcPr>
            <w:tcW w:w="747" w:type="pct"/>
            <w:hideMark/>
          </w:tcPr>
          <w:p w14:paraId="71789160" w14:textId="77777777" w:rsidR="007E5E8C" w:rsidRPr="007E5E8C" w:rsidRDefault="007E5E8C" w:rsidP="007E5E8C">
            <w:pPr>
              <w:jc w:val="center"/>
              <w:rPr>
                <w:rFonts w:ascii="Arial" w:eastAsia="Times New Roman" w:hAnsi="Arial" w:cs="Arial"/>
                <w:b/>
                <w:bCs/>
                <w:color w:val="000000"/>
                <w:sz w:val="16"/>
                <w:szCs w:val="16"/>
                <w:lang w:eastAsia="ca-ES"/>
              </w:rPr>
            </w:pPr>
            <w:r w:rsidRPr="007E5E8C">
              <w:rPr>
                <w:rFonts w:ascii="Arial" w:eastAsia="Times New Roman" w:hAnsi="Arial" w:cs="Arial"/>
                <w:b/>
                <w:bCs/>
                <w:color w:val="000000"/>
                <w:sz w:val="16"/>
                <w:szCs w:val="16"/>
                <w:lang w:eastAsia="ca-ES"/>
              </w:rPr>
              <w:t>54.704</w:t>
            </w:r>
          </w:p>
        </w:tc>
        <w:tc>
          <w:tcPr>
            <w:tcW w:w="747" w:type="pct"/>
            <w:hideMark/>
          </w:tcPr>
          <w:p w14:paraId="396E0C8E" w14:textId="77777777" w:rsidR="007E5E8C" w:rsidRPr="007E5E8C" w:rsidRDefault="007E5E8C" w:rsidP="007E5E8C">
            <w:pPr>
              <w:jc w:val="center"/>
              <w:rPr>
                <w:rFonts w:ascii="Arial" w:eastAsia="Times New Roman" w:hAnsi="Arial" w:cs="Arial"/>
                <w:color w:val="000000"/>
                <w:sz w:val="16"/>
                <w:szCs w:val="16"/>
                <w:lang w:eastAsia="ca-ES"/>
              </w:rPr>
            </w:pPr>
            <w:r w:rsidRPr="007E5E8C">
              <w:rPr>
                <w:rFonts w:ascii="Arial" w:eastAsia="Times New Roman" w:hAnsi="Arial" w:cs="Arial"/>
                <w:color w:val="000000"/>
                <w:sz w:val="16"/>
                <w:szCs w:val="16"/>
                <w:lang w:eastAsia="ca-ES"/>
              </w:rPr>
              <w:t>53.614</w:t>
            </w:r>
          </w:p>
        </w:tc>
        <w:tc>
          <w:tcPr>
            <w:tcW w:w="747" w:type="pct"/>
            <w:hideMark/>
          </w:tcPr>
          <w:p w14:paraId="4DE48704" w14:textId="77777777" w:rsidR="007E5E8C" w:rsidRPr="007E5E8C" w:rsidRDefault="007E5E8C" w:rsidP="007E5E8C">
            <w:pPr>
              <w:jc w:val="center"/>
              <w:rPr>
                <w:rFonts w:ascii="Arial" w:eastAsia="Times New Roman" w:hAnsi="Arial" w:cs="Arial"/>
                <w:color w:val="000000"/>
                <w:sz w:val="16"/>
                <w:szCs w:val="16"/>
                <w:lang w:eastAsia="ca-ES"/>
              </w:rPr>
            </w:pPr>
            <w:r w:rsidRPr="007E5E8C">
              <w:rPr>
                <w:rFonts w:ascii="Arial" w:eastAsia="Times New Roman" w:hAnsi="Arial" w:cs="Arial"/>
                <w:color w:val="000000"/>
                <w:sz w:val="16"/>
                <w:szCs w:val="16"/>
                <w:lang w:eastAsia="ca-ES"/>
              </w:rPr>
              <w:t>962</w:t>
            </w:r>
          </w:p>
        </w:tc>
        <w:tc>
          <w:tcPr>
            <w:tcW w:w="747" w:type="pct"/>
            <w:hideMark/>
          </w:tcPr>
          <w:p w14:paraId="531C7FB7" w14:textId="77777777" w:rsidR="007E5E8C" w:rsidRPr="007E5E8C" w:rsidRDefault="007E5E8C" w:rsidP="007E5E8C">
            <w:pPr>
              <w:jc w:val="center"/>
              <w:rPr>
                <w:rFonts w:ascii="Arial" w:eastAsia="Times New Roman" w:hAnsi="Arial" w:cs="Arial"/>
                <w:color w:val="000000"/>
                <w:sz w:val="16"/>
                <w:szCs w:val="16"/>
                <w:lang w:eastAsia="ca-ES"/>
              </w:rPr>
            </w:pPr>
            <w:r w:rsidRPr="007E5E8C">
              <w:rPr>
                <w:rFonts w:ascii="Arial" w:eastAsia="Times New Roman" w:hAnsi="Arial" w:cs="Arial"/>
                <w:color w:val="000000"/>
                <w:sz w:val="16"/>
                <w:szCs w:val="16"/>
                <w:lang w:eastAsia="ca-ES"/>
              </w:rPr>
              <w:t>128</w:t>
            </w:r>
          </w:p>
        </w:tc>
      </w:tr>
      <w:tr w:rsidR="007E5E8C" w:rsidRPr="007E5E8C" w14:paraId="6AE7DF71" w14:textId="77777777" w:rsidTr="00EA3538">
        <w:trPr>
          <w:trHeight w:val="300"/>
        </w:trPr>
        <w:tc>
          <w:tcPr>
            <w:tcW w:w="1000" w:type="pct"/>
            <w:noWrap/>
            <w:hideMark/>
          </w:tcPr>
          <w:p w14:paraId="009FF0B0" w14:textId="77777777" w:rsidR="007E5E8C" w:rsidRPr="007E5E8C" w:rsidRDefault="007E5E8C" w:rsidP="007E5E8C">
            <w:pPr>
              <w:rPr>
                <w:rFonts w:ascii="Arial" w:eastAsia="Times New Roman" w:hAnsi="Arial" w:cs="Arial"/>
                <w:sz w:val="16"/>
                <w:szCs w:val="16"/>
                <w:lang w:eastAsia="ca-ES"/>
              </w:rPr>
            </w:pPr>
            <w:r w:rsidRPr="007E5E8C">
              <w:rPr>
                <w:rFonts w:ascii="Arial" w:eastAsia="Times New Roman" w:hAnsi="Arial" w:cs="Arial"/>
                <w:sz w:val="16"/>
                <w:szCs w:val="16"/>
                <w:lang w:eastAsia="ca-ES"/>
              </w:rPr>
              <w:t>Abril 2020</w:t>
            </w:r>
          </w:p>
        </w:tc>
        <w:tc>
          <w:tcPr>
            <w:tcW w:w="747" w:type="pct"/>
            <w:hideMark/>
          </w:tcPr>
          <w:p w14:paraId="12E13EEC" w14:textId="77777777" w:rsidR="007E5E8C" w:rsidRPr="007E5E8C" w:rsidRDefault="007E5E8C" w:rsidP="007E5E8C">
            <w:pPr>
              <w:jc w:val="center"/>
              <w:rPr>
                <w:rFonts w:ascii="Arial" w:eastAsia="Times New Roman" w:hAnsi="Arial" w:cs="Arial"/>
                <w:b/>
                <w:bCs/>
                <w:color w:val="000000"/>
                <w:sz w:val="16"/>
                <w:szCs w:val="16"/>
                <w:lang w:eastAsia="ca-ES"/>
              </w:rPr>
            </w:pPr>
            <w:r w:rsidRPr="007E5E8C">
              <w:rPr>
                <w:rFonts w:ascii="Arial" w:eastAsia="Times New Roman" w:hAnsi="Arial" w:cs="Arial"/>
                <w:b/>
                <w:bCs/>
                <w:color w:val="000000"/>
                <w:sz w:val="16"/>
                <w:szCs w:val="16"/>
                <w:lang w:eastAsia="ca-ES"/>
              </w:rPr>
              <w:t>84.207</w:t>
            </w:r>
          </w:p>
        </w:tc>
        <w:tc>
          <w:tcPr>
            <w:tcW w:w="265" w:type="pct"/>
            <w:hideMark/>
          </w:tcPr>
          <w:p w14:paraId="663792F0" w14:textId="77777777" w:rsidR="007E5E8C" w:rsidRPr="007E5E8C" w:rsidRDefault="007E5E8C" w:rsidP="007E5E8C">
            <w:pPr>
              <w:jc w:val="center"/>
              <w:rPr>
                <w:rFonts w:ascii="Arial" w:eastAsia="Times New Roman" w:hAnsi="Arial" w:cs="Arial"/>
                <w:b/>
                <w:bCs/>
                <w:color w:val="000000"/>
                <w:sz w:val="16"/>
                <w:szCs w:val="16"/>
                <w:lang w:eastAsia="ca-ES"/>
              </w:rPr>
            </w:pPr>
            <w:r w:rsidRPr="007E5E8C">
              <w:rPr>
                <w:rFonts w:ascii="Arial" w:eastAsia="Times New Roman" w:hAnsi="Arial" w:cs="Arial"/>
                <w:b/>
                <w:bCs/>
                <w:color w:val="000000"/>
                <w:sz w:val="16"/>
                <w:szCs w:val="16"/>
                <w:lang w:eastAsia="ca-ES"/>
              </w:rPr>
              <w:t> </w:t>
            </w:r>
          </w:p>
        </w:tc>
        <w:tc>
          <w:tcPr>
            <w:tcW w:w="747" w:type="pct"/>
            <w:hideMark/>
          </w:tcPr>
          <w:p w14:paraId="7D0CF729" w14:textId="77777777" w:rsidR="007E5E8C" w:rsidRPr="007E5E8C" w:rsidRDefault="007E5E8C" w:rsidP="007E5E8C">
            <w:pPr>
              <w:jc w:val="center"/>
              <w:rPr>
                <w:rFonts w:ascii="Arial" w:eastAsia="Times New Roman" w:hAnsi="Arial" w:cs="Arial"/>
                <w:b/>
                <w:bCs/>
                <w:color w:val="000000"/>
                <w:sz w:val="16"/>
                <w:szCs w:val="16"/>
                <w:lang w:eastAsia="ca-ES"/>
              </w:rPr>
            </w:pPr>
            <w:r w:rsidRPr="007E5E8C">
              <w:rPr>
                <w:rFonts w:ascii="Arial" w:eastAsia="Times New Roman" w:hAnsi="Arial" w:cs="Arial"/>
                <w:b/>
                <w:bCs/>
                <w:color w:val="000000"/>
                <w:sz w:val="16"/>
                <w:szCs w:val="16"/>
                <w:lang w:eastAsia="ca-ES"/>
              </w:rPr>
              <w:t>590.265</w:t>
            </w:r>
          </w:p>
        </w:tc>
        <w:tc>
          <w:tcPr>
            <w:tcW w:w="747" w:type="pct"/>
            <w:hideMark/>
          </w:tcPr>
          <w:p w14:paraId="7572CCB0" w14:textId="77777777" w:rsidR="007E5E8C" w:rsidRPr="007E5E8C" w:rsidRDefault="007E5E8C" w:rsidP="007E5E8C">
            <w:pPr>
              <w:jc w:val="center"/>
              <w:rPr>
                <w:rFonts w:ascii="Arial" w:eastAsia="Times New Roman" w:hAnsi="Arial" w:cs="Arial"/>
                <w:color w:val="000000"/>
                <w:sz w:val="16"/>
                <w:szCs w:val="16"/>
                <w:lang w:eastAsia="ca-ES"/>
              </w:rPr>
            </w:pPr>
            <w:r w:rsidRPr="007E5E8C">
              <w:rPr>
                <w:rFonts w:ascii="Arial" w:eastAsia="Times New Roman" w:hAnsi="Arial" w:cs="Arial"/>
                <w:color w:val="000000"/>
                <w:sz w:val="16"/>
                <w:szCs w:val="16"/>
                <w:lang w:eastAsia="ca-ES"/>
              </w:rPr>
              <w:t>529.621</w:t>
            </w:r>
          </w:p>
        </w:tc>
        <w:tc>
          <w:tcPr>
            <w:tcW w:w="747" w:type="pct"/>
            <w:hideMark/>
          </w:tcPr>
          <w:p w14:paraId="50237240" w14:textId="77777777" w:rsidR="007E5E8C" w:rsidRPr="007E5E8C" w:rsidRDefault="007E5E8C" w:rsidP="007E5E8C">
            <w:pPr>
              <w:jc w:val="center"/>
              <w:rPr>
                <w:rFonts w:ascii="Arial" w:eastAsia="Times New Roman" w:hAnsi="Arial" w:cs="Arial"/>
                <w:color w:val="000000"/>
                <w:sz w:val="16"/>
                <w:szCs w:val="16"/>
                <w:lang w:eastAsia="ca-ES"/>
              </w:rPr>
            </w:pPr>
            <w:r w:rsidRPr="007E5E8C">
              <w:rPr>
                <w:rFonts w:ascii="Arial" w:eastAsia="Times New Roman" w:hAnsi="Arial" w:cs="Arial"/>
                <w:color w:val="000000"/>
                <w:sz w:val="16"/>
                <w:szCs w:val="16"/>
                <w:lang w:eastAsia="ca-ES"/>
              </w:rPr>
              <w:t>60.296</w:t>
            </w:r>
          </w:p>
        </w:tc>
        <w:tc>
          <w:tcPr>
            <w:tcW w:w="747" w:type="pct"/>
            <w:hideMark/>
          </w:tcPr>
          <w:p w14:paraId="7AE2D3E5" w14:textId="77777777" w:rsidR="007E5E8C" w:rsidRPr="007E5E8C" w:rsidRDefault="007E5E8C" w:rsidP="007E5E8C">
            <w:pPr>
              <w:jc w:val="center"/>
              <w:rPr>
                <w:rFonts w:ascii="Arial" w:eastAsia="Times New Roman" w:hAnsi="Arial" w:cs="Arial"/>
                <w:color w:val="000000"/>
                <w:sz w:val="16"/>
                <w:szCs w:val="16"/>
                <w:lang w:eastAsia="ca-ES"/>
              </w:rPr>
            </w:pPr>
            <w:r w:rsidRPr="007E5E8C">
              <w:rPr>
                <w:rFonts w:ascii="Arial" w:eastAsia="Times New Roman" w:hAnsi="Arial" w:cs="Arial"/>
                <w:color w:val="000000"/>
                <w:sz w:val="16"/>
                <w:szCs w:val="16"/>
                <w:lang w:eastAsia="ca-ES"/>
              </w:rPr>
              <w:t>348</w:t>
            </w:r>
          </w:p>
        </w:tc>
      </w:tr>
      <w:tr w:rsidR="007E5E8C" w:rsidRPr="007E5E8C" w14:paraId="59FD6344" w14:textId="77777777" w:rsidTr="00EA3538">
        <w:trPr>
          <w:trHeight w:val="300"/>
        </w:trPr>
        <w:tc>
          <w:tcPr>
            <w:tcW w:w="1000" w:type="pct"/>
            <w:noWrap/>
            <w:hideMark/>
          </w:tcPr>
          <w:p w14:paraId="5C73D794" w14:textId="77777777" w:rsidR="007E5E8C" w:rsidRPr="007E5E8C" w:rsidRDefault="007E5E8C" w:rsidP="007E5E8C">
            <w:pPr>
              <w:rPr>
                <w:rFonts w:ascii="Arial" w:eastAsia="Times New Roman" w:hAnsi="Arial" w:cs="Arial"/>
                <w:sz w:val="16"/>
                <w:szCs w:val="16"/>
                <w:lang w:eastAsia="ca-ES"/>
              </w:rPr>
            </w:pPr>
            <w:r w:rsidRPr="007E5E8C">
              <w:rPr>
                <w:rFonts w:ascii="Arial" w:eastAsia="Times New Roman" w:hAnsi="Arial" w:cs="Arial"/>
                <w:sz w:val="16"/>
                <w:szCs w:val="16"/>
                <w:lang w:eastAsia="ca-ES"/>
              </w:rPr>
              <w:t>Maig 2020</w:t>
            </w:r>
          </w:p>
        </w:tc>
        <w:tc>
          <w:tcPr>
            <w:tcW w:w="747" w:type="pct"/>
            <w:hideMark/>
          </w:tcPr>
          <w:p w14:paraId="63222766" w14:textId="77777777" w:rsidR="007E5E8C" w:rsidRPr="007E5E8C" w:rsidRDefault="007E5E8C" w:rsidP="007E5E8C">
            <w:pPr>
              <w:jc w:val="center"/>
              <w:rPr>
                <w:rFonts w:ascii="Arial" w:eastAsia="Times New Roman" w:hAnsi="Arial" w:cs="Arial"/>
                <w:b/>
                <w:bCs/>
                <w:color w:val="000000"/>
                <w:sz w:val="16"/>
                <w:szCs w:val="16"/>
                <w:lang w:eastAsia="ca-ES"/>
              </w:rPr>
            </w:pPr>
            <w:r w:rsidRPr="007E5E8C">
              <w:rPr>
                <w:rFonts w:ascii="Arial" w:eastAsia="Times New Roman" w:hAnsi="Arial" w:cs="Arial"/>
                <w:b/>
                <w:bCs/>
                <w:color w:val="000000"/>
                <w:sz w:val="16"/>
                <w:szCs w:val="16"/>
                <w:lang w:eastAsia="ca-ES"/>
              </w:rPr>
              <w:t>8.141</w:t>
            </w:r>
          </w:p>
        </w:tc>
        <w:tc>
          <w:tcPr>
            <w:tcW w:w="265" w:type="pct"/>
            <w:hideMark/>
          </w:tcPr>
          <w:p w14:paraId="304E5DB4" w14:textId="77777777" w:rsidR="007E5E8C" w:rsidRPr="007E5E8C" w:rsidRDefault="007E5E8C" w:rsidP="007E5E8C">
            <w:pPr>
              <w:jc w:val="center"/>
              <w:rPr>
                <w:rFonts w:ascii="Arial" w:eastAsia="Times New Roman" w:hAnsi="Arial" w:cs="Arial"/>
                <w:b/>
                <w:bCs/>
                <w:color w:val="000000"/>
                <w:sz w:val="16"/>
                <w:szCs w:val="16"/>
                <w:lang w:eastAsia="ca-ES"/>
              </w:rPr>
            </w:pPr>
            <w:r w:rsidRPr="007E5E8C">
              <w:rPr>
                <w:rFonts w:ascii="Arial" w:eastAsia="Times New Roman" w:hAnsi="Arial" w:cs="Arial"/>
                <w:b/>
                <w:bCs/>
                <w:color w:val="000000"/>
                <w:sz w:val="16"/>
                <w:szCs w:val="16"/>
                <w:lang w:eastAsia="ca-ES"/>
              </w:rPr>
              <w:t> </w:t>
            </w:r>
          </w:p>
        </w:tc>
        <w:tc>
          <w:tcPr>
            <w:tcW w:w="747" w:type="pct"/>
            <w:hideMark/>
          </w:tcPr>
          <w:p w14:paraId="496DA093" w14:textId="77777777" w:rsidR="007E5E8C" w:rsidRPr="007E5E8C" w:rsidRDefault="007E5E8C" w:rsidP="007E5E8C">
            <w:pPr>
              <w:jc w:val="center"/>
              <w:rPr>
                <w:rFonts w:ascii="Arial" w:eastAsia="Times New Roman" w:hAnsi="Arial" w:cs="Arial"/>
                <w:b/>
                <w:bCs/>
                <w:color w:val="000000"/>
                <w:sz w:val="16"/>
                <w:szCs w:val="16"/>
                <w:lang w:eastAsia="ca-ES"/>
              </w:rPr>
            </w:pPr>
            <w:r w:rsidRPr="007E5E8C">
              <w:rPr>
                <w:rFonts w:ascii="Arial" w:eastAsia="Times New Roman" w:hAnsi="Arial" w:cs="Arial"/>
                <w:b/>
                <w:bCs/>
                <w:color w:val="000000"/>
                <w:sz w:val="16"/>
                <w:szCs w:val="16"/>
                <w:lang w:eastAsia="ca-ES"/>
              </w:rPr>
              <w:t>109.884</w:t>
            </w:r>
          </w:p>
        </w:tc>
        <w:tc>
          <w:tcPr>
            <w:tcW w:w="747" w:type="pct"/>
            <w:hideMark/>
          </w:tcPr>
          <w:p w14:paraId="0DB60D9C" w14:textId="77777777" w:rsidR="007E5E8C" w:rsidRPr="007E5E8C" w:rsidRDefault="007E5E8C" w:rsidP="007E5E8C">
            <w:pPr>
              <w:jc w:val="center"/>
              <w:rPr>
                <w:rFonts w:ascii="Arial" w:eastAsia="Times New Roman" w:hAnsi="Arial" w:cs="Arial"/>
                <w:color w:val="000000"/>
                <w:sz w:val="16"/>
                <w:szCs w:val="16"/>
                <w:lang w:eastAsia="ca-ES"/>
              </w:rPr>
            </w:pPr>
            <w:r w:rsidRPr="007E5E8C">
              <w:rPr>
                <w:rFonts w:ascii="Arial" w:eastAsia="Times New Roman" w:hAnsi="Arial" w:cs="Arial"/>
                <w:color w:val="000000"/>
                <w:sz w:val="16"/>
                <w:szCs w:val="16"/>
                <w:lang w:eastAsia="ca-ES"/>
              </w:rPr>
              <w:t>75.938</w:t>
            </w:r>
          </w:p>
        </w:tc>
        <w:tc>
          <w:tcPr>
            <w:tcW w:w="747" w:type="pct"/>
            <w:hideMark/>
          </w:tcPr>
          <w:p w14:paraId="1C34C3DC" w14:textId="77777777" w:rsidR="007E5E8C" w:rsidRPr="007E5E8C" w:rsidRDefault="007E5E8C" w:rsidP="007E5E8C">
            <w:pPr>
              <w:jc w:val="center"/>
              <w:rPr>
                <w:rFonts w:ascii="Arial" w:eastAsia="Times New Roman" w:hAnsi="Arial" w:cs="Arial"/>
                <w:color w:val="000000"/>
                <w:sz w:val="16"/>
                <w:szCs w:val="16"/>
                <w:lang w:eastAsia="ca-ES"/>
              </w:rPr>
            </w:pPr>
            <w:r w:rsidRPr="007E5E8C">
              <w:rPr>
                <w:rFonts w:ascii="Arial" w:eastAsia="Times New Roman" w:hAnsi="Arial" w:cs="Arial"/>
                <w:color w:val="000000"/>
                <w:sz w:val="16"/>
                <w:szCs w:val="16"/>
                <w:lang w:eastAsia="ca-ES"/>
              </w:rPr>
              <w:t>33.506</w:t>
            </w:r>
          </w:p>
        </w:tc>
        <w:tc>
          <w:tcPr>
            <w:tcW w:w="747" w:type="pct"/>
            <w:hideMark/>
          </w:tcPr>
          <w:p w14:paraId="2F4A8C84" w14:textId="77777777" w:rsidR="007E5E8C" w:rsidRPr="007E5E8C" w:rsidRDefault="007E5E8C" w:rsidP="007E5E8C">
            <w:pPr>
              <w:jc w:val="center"/>
              <w:rPr>
                <w:rFonts w:ascii="Arial" w:eastAsia="Times New Roman" w:hAnsi="Arial" w:cs="Arial"/>
                <w:color w:val="000000"/>
                <w:sz w:val="16"/>
                <w:szCs w:val="16"/>
                <w:lang w:eastAsia="ca-ES"/>
              </w:rPr>
            </w:pPr>
            <w:r w:rsidRPr="007E5E8C">
              <w:rPr>
                <w:rFonts w:ascii="Arial" w:eastAsia="Times New Roman" w:hAnsi="Arial" w:cs="Arial"/>
                <w:color w:val="000000"/>
                <w:sz w:val="16"/>
                <w:szCs w:val="16"/>
                <w:lang w:eastAsia="ca-ES"/>
              </w:rPr>
              <w:t>440</w:t>
            </w:r>
          </w:p>
        </w:tc>
      </w:tr>
      <w:tr w:rsidR="007E5E8C" w:rsidRPr="007E5E8C" w14:paraId="15F91367" w14:textId="77777777" w:rsidTr="00EA3538">
        <w:trPr>
          <w:trHeight w:val="300"/>
        </w:trPr>
        <w:tc>
          <w:tcPr>
            <w:tcW w:w="1000" w:type="pct"/>
            <w:noWrap/>
            <w:hideMark/>
          </w:tcPr>
          <w:p w14:paraId="68D61432" w14:textId="77777777" w:rsidR="007E5E8C" w:rsidRPr="007E5E8C" w:rsidRDefault="007E5E8C" w:rsidP="007E5E8C">
            <w:pPr>
              <w:rPr>
                <w:rFonts w:ascii="Arial" w:eastAsia="Times New Roman" w:hAnsi="Arial" w:cs="Arial"/>
                <w:sz w:val="16"/>
                <w:szCs w:val="16"/>
                <w:lang w:eastAsia="ca-ES"/>
              </w:rPr>
            </w:pPr>
            <w:r w:rsidRPr="007E5E8C">
              <w:rPr>
                <w:rFonts w:ascii="Arial" w:eastAsia="Times New Roman" w:hAnsi="Arial" w:cs="Arial"/>
                <w:sz w:val="16"/>
                <w:szCs w:val="16"/>
                <w:lang w:eastAsia="ca-ES"/>
              </w:rPr>
              <w:t>Juny 2020</w:t>
            </w:r>
          </w:p>
        </w:tc>
        <w:tc>
          <w:tcPr>
            <w:tcW w:w="747" w:type="pct"/>
            <w:hideMark/>
          </w:tcPr>
          <w:p w14:paraId="77D1C2F6" w14:textId="77777777" w:rsidR="007E5E8C" w:rsidRPr="007E5E8C" w:rsidRDefault="007E5E8C" w:rsidP="007E5E8C">
            <w:pPr>
              <w:jc w:val="center"/>
              <w:rPr>
                <w:rFonts w:ascii="Arial" w:eastAsia="Times New Roman" w:hAnsi="Arial" w:cs="Arial"/>
                <w:b/>
                <w:bCs/>
                <w:color w:val="000000"/>
                <w:sz w:val="16"/>
                <w:szCs w:val="16"/>
                <w:lang w:eastAsia="ca-ES"/>
              </w:rPr>
            </w:pPr>
            <w:r w:rsidRPr="007E5E8C">
              <w:rPr>
                <w:rFonts w:ascii="Arial" w:eastAsia="Times New Roman" w:hAnsi="Arial" w:cs="Arial"/>
                <w:b/>
                <w:bCs/>
                <w:color w:val="000000"/>
                <w:sz w:val="16"/>
                <w:szCs w:val="16"/>
                <w:lang w:eastAsia="ca-ES"/>
              </w:rPr>
              <w:t>2.667</w:t>
            </w:r>
          </w:p>
        </w:tc>
        <w:tc>
          <w:tcPr>
            <w:tcW w:w="265" w:type="pct"/>
            <w:hideMark/>
          </w:tcPr>
          <w:p w14:paraId="453160C9" w14:textId="77777777" w:rsidR="007E5E8C" w:rsidRPr="007E5E8C" w:rsidRDefault="007E5E8C" w:rsidP="007E5E8C">
            <w:pPr>
              <w:jc w:val="center"/>
              <w:rPr>
                <w:rFonts w:ascii="Arial" w:eastAsia="Times New Roman" w:hAnsi="Arial" w:cs="Arial"/>
                <w:b/>
                <w:bCs/>
                <w:color w:val="000000"/>
                <w:sz w:val="16"/>
                <w:szCs w:val="16"/>
                <w:lang w:eastAsia="ca-ES"/>
              </w:rPr>
            </w:pPr>
            <w:r w:rsidRPr="007E5E8C">
              <w:rPr>
                <w:rFonts w:ascii="Arial" w:eastAsia="Times New Roman" w:hAnsi="Arial" w:cs="Arial"/>
                <w:b/>
                <w:bCs/>
                <w:color w:val="000000"/>
                <w:sz w:val="16"/>
                <w:szCs w:val="16"/>
                <w:lang w:eastAsia="ca-ES"/>
              </w:rPr>
              <w:t> </w:t>
            </w:r>
          </w:p>
        </w:tc>
        <w:tc>
          <w:tcPr>
            <w:tcW w:w="747" w:type="pct"/>
            <w:hideMark/>
          </w:tcPr>
          <w:p w14:paraId="125ADDF5" w14:textId="77777777" w:rsidR="007E5E8C" w:rsidRPr="007E5E8C" w:rsidRDefault="007E5E8C" w:rsidP="007E5E8C">
            <w:pPr>
              <w:jc w:val="center"/>
              <w:rPr>
                <w:rFonts w:ascii="Arial" w:eastAsia="Times New Roman" w:hAnsi="Arial" w:cs="Arial"/>
                <w:b/>
                <w:bCs/>
                <w:color w:val="000000"/>
                <w:sz w:val="16"/>
                <w:szCs w:val="16"/>
                <w:lang w:eastAsia="ca-ES"/>
              </w:rPr>
            </w:pPr>
            <w:r w:rsidRPr="007E5E8C">
              <w:rPr>
                <w:rFonts w:ascii="Arial" w:eastAsia="Times New Roman" w:hAnsi="Arial" w:cs="Arial"/>
                <w:b/>
                <w:bCs/>
                <w:color w:val="000000"/>
                <w:sz w:val="16"/>
                <w:szCs w:val="16"/>
                <w:lang w:eastAsia="ca-ES"/>
              </w:rPr>
              <w:t>53.428</w:t>
            </w:r>
          </w:p>
        </w:tc>
        <w:tc>
          <w:tcPr>
            <w:tcW w:w="747" w:type="pct"/>
            <w:hideMark/>
          </w:tcPr>
          <w:p w14:paraId="4301B8CD" w14:textId="77777777" w:rsidR="007E5E8C" w:rsidRPr="007E5E8C" w:rsidRDefault="007E5E8C" w:rsidP="007E5E8C">
            <w:pPr>
              <w:jc w:val="center"/>
              <w:rPr>
                <w:rFonts w:ascii="Arial" w:eastAsia="Times New Roman" w:hAnsi="Arial" w:cs="Arial"/>
                <w:color w:val="000000"/>
                <w:sz w:val="16"/>
                <w:szCs w:val="16"/>
                <w:lang w:eastAsia="ca-ES"/>
              </w:rPr>
            </w:pPr>
            <w:r w:rsidRPr="007E5E8C">
              <w:rPr>
                <w:rFonts w:ascii="Arial" w:eastAsia="Times New Roman" w:hAnsi="Arial" w:cs="Arial"/>
                <w:color w:val="000000"/>
                <w:sz w:val="16"/>
                <w:szCs w:val="16"/>
                <w:lang w:eastAsia="ca-ES"/>
              </w:rPr>
              <w:t>40.734</w:t>
            </w:r>
          </w:p>
        </w:tc>
        <w:tc>
          <w:tcPr>
            <w:tcW w:w="747" w:type="pct"/>
            <w:hideMark/>
          </w:tcPr>
          <w:p w14:paraId="341B5E2D" w14:textId="77777777" w:rsidR="007E5E8C" w:rsidRPr="007E5E8C" w:rsidRDefault="007E5E8C" w:rsidP="007E5E8C">
            <w:pPr>
              <w:jc w:val="center"/>
              <w:rPr>
                <w:rFonts w:ascii="Arial" w:eastAsia="Times New Roman" w:hAnsi="Arial" w:cs="Arial"/>
                <w:color w:val="000000"/>
                <w:sz w:val="16"/>
                <w:szCs w:val="16"/>
                <w:lang w:eastAsia="ca-ES"/>
              </w:rPr>
            </w:pPr>
            <w:r w:rsidRPr="007E5E8C">
              <w:rPr>
                <w:rFonts w:ascii="Arial" w:eastAsia="Times New Roman" w:hAnsi="Arial" w:cs="Arial"/>
                <w:color w:val="000000"/>
                <w:sz w:val="16"/>
                <w:szCs w:val="16"/>
                <w:lang w:eastAsia="ca-ES"/>
              </w:rPr>
              <w:t>11.352</w:t>
            </w:r>
          </w:p>
        </w:tc>
        <w:tc>
          <w:tcPr>
            <w:tcW w:w="747" w:type="pct"/>
            <w:hideMark/>
          </w:tcPr>
          <w:p w14:paraId="18F8A5B0" w14:textId="77777777" w:rsidR="007E5E8C" w:rsidRPr="007E5E8C" w:rsidRDefault="007E5E8C" w:rsidP="007E5E8C">
            <w:pPr>
              <w:jc w:val="center"/>
              <w:rPr>
                <w:rFonts w:ascii="Arial" w:eastAsia="Times New Roman" w:hAnsi="Arial" w:cs="Arial"/>
                <w:color w:val="000000"/>
                <w:sz w:val="16"/>
                <w:szCs w:val="16"/>
                <w:lang w:eastAsia="ca-ES"/>
              </w:rPr>
            </w:pPr>
            <w:r w:rsidRPr="007E5E8C">
              <w:rPr>
                <w:rFonts w:ascii="Arial" w:eastAsia="Times New Roman" w:hAnsi="Arial" w:cs="Arial"/>
                <w:color w:val="000000"/>
                <w:sz w:val="16"/>
                <w:szCs w:val="16"/>
                <w:lang w:eastAsia="ca-ES"/>
              </w:rPr>
              <w:t>1.342</w:t>
            </w:r>
          </w:p>
        </w:tc>
      </w:tr>
      <w:tr w:rsidR="007E5E8C" w:rsidRPr="007E5E8C" w14:paraId="4619D2DB" w14:textId="77777777" w:rsidTr="00EA3538">
        <w:trPr>
          <w:trHeight w:val="300"/>
        </w:trPr>
        <w:tc>
          <w:tcPr>
            <w:tcW w:w="1000" w:type="pct"/>
            <w:noWrap/>
            <w:hideMark/>
          </w:tcPr>
          <w:p w14:paraId="0F6A0E51" w14:textId="77777777" w:rsidR="007E5E8C" w:rsidRPr="007E5E8C" w:rsidRDefault="007E5E8C" w:rsidP="007E5E8C">
            <w:pPr>
              <w:rPr>
                <w:rFonts w:ascii="Arial" w:eastAsia="Times New Roman" w:hAnsi="Arial" w:cs="Arial"/>
                <w:sz w:val="16"/>
                <w:szCs w:val="16"/>
                <w:lang w:eastAsia="ca-ES"/>
              </w:rPr>
            </w:pPr>
            <w:r w:rsidRPr="007E5E8C">
              <w:rPr>
                <w:rFonts w:ascii="Arial" w:eastAsia="Times New Roman" w:hAnsi="Arial" w:cs="Arial"/>
                <w:sz w:val="16"/>
                <w:szCs w:val="16"/>
                <w:lang w:eastAsia="ca-ES"/>
              </w:rPr>
              <w:t>Juliol 2020</w:t>
            </w:r>
          </w:p>
        </w:tc>
        <w:tc>
          <w:tcPr>
            <w:tcW w:w="747" w:type="pct"/>
            <w:hideMark/>
          </w:tcPr>
          <w:p w14:paraId="72B4003B" w14:textId="77777777" w:rsidR="007E5E8C" w:rsidRPr="007E5E8C" w:rsidRDefault="007E5E8C" w:rsidP="007E5E8C">
            <w:pPr>
              <w:jc w:val="center"/>
              <w:rPr>
                <w:rFonts w:ascii="Arial" w:eastAsia="Times New Roman" w:hAnsi="Arial" w:cs="Arial"/>
                <w:b/>
                <w:bCs/>
                <w:color w:val="000000"/>
                <w:sz w:val="16"/>
                <w:szCs w:val="16"/>
                <w:lang w:eastAsia="ca-ES"/>
              </w:rPr>
            </w:pPr>
            <w:r w:rsidRPr="007E5E8C">
              <w:rPr>
                <w:rFonts w:ascii="Arial" w:eastAsia="Times New Roman" w:hAnsi="Arial" w:cs="Arial"/>
                <w:b/>
                <w:bCs/>
                <w:color w:val="000000"/>
                <w:sz w:val="16"/>
                <w:szCs w:val="16"/>
                <w:lang w:eastAsia="ca-ES"/>
              </w:rPr>
              <w:t>1.089</w:t>
            </w:r>
          </w:p>
        </w:tc>
        <w:tc>
          <w:tcPr>
            <w:tcW w:w="265" w:type="pct"/>
            <w:hideMark/>
          </w:tcPr>
          <w:p w14:paraId="7E79CA38" w14:textId="77777777" w:rsidR="007E5E8C" w:rsidRPr="007E5E8C" w:rsidRDefault="007E5E8C" w:rsidP="007E5E8C">
            <w:pPr>
              <w:jc w:val="center"/>
              <w:rPr>
                <w:rFonts w:ascii="Arial" w:eastAsia="Times New Roman" w:hAnsi="Arial" w:cs="Arial"/>
                <w:b/>
                <w:bCs/>
                <w:color w:val="000000"/>
                <w:sz w:val="16"/>
                <w:szCs w:val="16"/>
                <w:lang w:eastAsia="ca-ES"/>
              </w:rPr>
            </w:pPr>
            <w:r w:rsidRPr="007E5E8C">
              <w:rPr>
                <w:rFonts w:ascii="Arial" w:eastAsia="Times New Roman" w:hAnsi="Arial" w:cs="Arial"/>
                <w:b/>
                <w:bCs/>
                <w:color w:val="000000"/>
                <w:sz w:val="16"/>
                <w:szCs w:val="16"/>
                <w:lang w:eastAsia="ca-ES"/>
              </w:rPr>
              <w:t> </w:t>
            </w:r>
          </w:p>
        </w:tc>
        <w:tc>
          <w:tcPr>
            <w:tcW w:w="747" w:type="pct"/>
            <w:hideMark/>
          </w:tcPr>
          <w:p w14:paraId="214FD10A" w14:textId="77777777" w:rsidR="007E5E8C" w:rsidRPr="007E5E8C" w:rsidRDefault="007E5E8C" w:rsidP="007E5E8C">
            <w:pPr>
              <w:jc w:val="center"/>
              <w:rPr>
                <w:rFonts w:ascii="Arial" w:eastAsia="Times New Roman" w:hAnsi="Arial" w:cs="Arial"/>
                <w:b/>
                <w:bCs/>
                <w:color w:val="000000"/>
                <w:sz w:val="16"/>
                <w:szCs w:val="16"/>
                <w:lang w:eastAsia="ca-ES"/>
              </w:rPr>
            </w:pPr>
            <w:r w:rsidRPr="007E5E8C">
              <w:rPr>
                <w:rFonts w:ascii="Arial" w:eastAsia="Times New Roman" w:hAnsi="Arial" w:cs="Arial"/>
                <w:b/>
                <w:bCs/>
                <w:color w:val="000000"/>
                <w:sz w:val="16"/>
                <w:szCs w:val="16"/>
                <w:lang w:eastAsia="ca-ES"/>
              </w:rPr>
              <w:t>23.166</w:t>
            </w:r>
          </w:p>
        </w:tc>
        <w:tc>
          <w:tcPr>
            <w:tcW w:w="747" w:type="pct"/>
            <w:hideMark/>
          </w:tcPr>
          <w:p w14:paraId="0E132881" w14:textId="77777777" w:rsidR="007E5E8C" w:rsidRPr="007E5E8C" w:rsidRDefault="007E5E8C" w:rsidP="007E5E8C">
            <w:pPr>
              <w:jc w:val="center"/>
              <w:rPr>
                <w:rFonts w:ascii="Arial" w:eastAsia="Times New Roman" w:hAnsi="Arial" w:cs="Arial"/>
                <w:color w:val="000000"/>
                <w:sz w:val="16"/>
                <w:szCs w:val="16"/>
                <w:lang w:eastAsia="ca-ES"/>
              </w:rPr>
            </w:pPr>
            <w:r w:rsidRPr="007E5E8C">
              <w:rPr>
                <w:rFonts w:ascii="Arial" w:eastAsia="Times New Roman" w:hAnsi="Arial" w:cs="Arial"/>
                <w:color w:val="000000"/>
                <w:sz w:val="16"/>
                <w:szCs w:val="16"/>
                <w:lang w:eastAsia="ca-ES"/>
              </w:rPr>
              <w:t>15.837</w:t>
            </w:r>
          </w:p>
        </w:tc>
        <w:tc>
          <w:tcPr>
            <w:tcW w:w="747" w:type="pct"/>
            <w:hideMark/>
          </w:tcPr>
          <w:p w14:paraId="1005955D" w14:textId="77777777" w:rsidR="007E5E8C" w:rsidRPr="007E5E8C" w:rsidRDefault="007E5E8C" w:rsidP="007E5E8C">
            <w:pPr>
              <w:jc w:val="center"/>
              <w:rPr>
                <w:rFonts w:ascii="Arial" w:eastAsia="Times New Roman" w:hAnsi="Arial" w:cs="Arial"/>
                <w:color w:val="000000"/>
                <w:sz w:val="16"/>
                <w:szCs w:val="16"/>
                <w:lang w:eastAsia="ca-ES"/>
              </w:rPr>
            </w:pPr>
            <w:r w:rsidRPr="007E5E8C">
              <w:rPr>
                <w:rFonts w:ascii="Arial" w:eastAsia="Times New Roman" w:hAnsi="Arial" w:cs="Arial"/>
                <w:color w:val="000000"/>
                <w:sz w:val="16"/>
                <w:szCs w:val="16"/>
                <w:lang w:eastAsia="ca-ES"/>
              </w:rPr>
              <w:t>6.549</w:t>
            </w:r>
          </w:p>
        </w:tc>
        <w:tc>
          <w:tcPr>
            <w:tcW w:w="747" w:type="pct"/>
            <w:hideMark/>
          </w:tcPr>
          <w:p w14:paraId="413FC29D" w14:textId="77777777" w:rsidR="007E5E8C" w:rsidRPr="007E5E8C" w:rsidRDefault="007E5E8C" w:rsidP="007E5E8C">
            <w:pPr>
              <w:jc w:val="center"/>
              <w:rPr>
                <w:rFonts w:ascii="Arial" w:eastAsia="Times New Roman" w:hAnsi="Arial" w:cs="Arial"/>
                <w:color w:val="000000"/>
                <w:sz w:val="16"/>
                <w:szCs w:val="16"/>
                <w:lang w:eastAsia="ca-ES"/>
              </w:rPr>
            </w:pPr>
            <w:r w:rsidRPr="007E5E8C">
              <w:rPr>
                <w:rFonts w:ascii="Arial" w:eastAsia="Times New Roman" w:hAnsi="Arial" w:cs="Arial"/>
                <w:color w:val="000000"/>
                <w:sz w:val="16"/>
                <w:szCs w:val="16"/>
                <w:lang w:eastAsia="ca-ES"/>
              </w:rPr>
              <w:t>780</w:t>
            </w:r>
          </w:p>
        </w:tc>
      </w:tr>
      <w:tr w:rsidR="007E5E8C" w:rsidRPr="007E5E8C" w14:paraId="5E065EEE" w14:textId="77777777" w:rsidTr="00EA3538">
        <w:trPr>
          <w:trHeight w:val="300"/>
        </w:trPr>
        <w:tc>
          <w:tcPr>
            <w:tcW w:w="1000" w:type="pct"/>
            <w:noWrap/>
            <w:hideMark/>
          </w:tcPr>
          <w:p w14:paraId="67BB02E2" w14:textId="77777777" w:rsidR="007E5E8C" w:rsidRPr="007E5E8C" w:rsidRDefault="007E5E8C" w:rsidP="007E5E8C">
            <w:pPr>
              <w:rPr>
                <w:rFonts w:ascii="Arial" w:eastAsia="Times New Roman" w:hAnsi="Arial" w:cs="Arial"/>
                <w:sz w:val="16"/>
                <w:szCs w:val="16"/>
                <w:lang w:eastAsia="ca-ES"/>
              </w:rPr>
            </w:pPr>
            <w:r w:rsidRPr="007E5E8C">
              <w:rPr>
                <w:rFonts w:ascii="Arial" w:eastAsia="Times New Roman" w:hAnsi="Arial" w:cs="Arial"/>
                <w:sz w:val="16"/>
                <w:szCs w:val="16"/>
                <w:lang w:eastAsia="ca-ES"/>
              </w:rPr>
              <w:t>Agost 2020</w:t>
            </w:r>
          </w:p>
        </w:tc>
        <w:tc>
          <w:tcPr>
            <w:tcW w:w="747" w:type="pct"/>
            <w:hideMark/>
          </w:tcPr>
          <w:p w14:paraId="0C6A8474" w14:textId="77777777" w:rsidR="007E5E8C" w:rsidRPr="007E5E8C" w:rsidRDefault="007E5E8C" w:rsidP="007E5E8C">
            <w:pPr>
              <w:jc w:val="center"/>
              <w:rPr>
                <w:rFonts w:ascii="Arial" w:eastAsia="Times New Roman" w:hAnsi="Arial" w:cs="Arial"/>
                <w:b/>
                <w:bCs/>
                <w:color w:val="000000"/>
                <w:sz w:val="16"/>
                <w:szCs w:val="16"/>
                <w:lang w:eastAsia="ca-ES"/>
              </w:rPr>
            </w:pPr>
            <w:r w:rsidRPr="007E5E8C">
              <w:rPr>
                <w:rFonts w:ascii="Arial" w:eastAsia="Times New Roman" w:hAnsi="Arial" w:cs="Arial"/>
                <w:b/>
                <w:bCs/>
                <w:color w:val="000000"/>
                <w:sz w:val="16"/>
                <w:szCs w:val="16"/>
                <w:lang w:eastAsia="ca-ES"/>
              </w:rPr>
              <w:t>401</w:t>
            </w:r>
          </w:p>
        </w:tc>
        <w:tc>
          <w:tcPr>
            <w:tcW w:w="265" w:type="pct"/>
            <w:hideMark/>
          </w:tcPr>
          <w:p w14:paraId="6D67FC47" w14:textId="77777777" w:rsidR="007E5E8C" w:rsidRPr="007E5E8C" w:rsidRDefault="007E5E8C" w:rsidP="007E5E8C">
            <w:pPr>
              <w:jc w:val="center"/>
              <w:rPr>
                <w:rFonts w:ascii="Arial" w:eastAsia="Times New Roman" w:hAnsi="Arial" w:cs="Arial"/>
                <w:b/>
                <w:bCs/>
                <w:color w:val="000000"/>
                <w:sz w:val="16"/>
                <w:szCs w:val="16"/>
                <w:lang w:eastAsia="ca-ES"/>
              </w:rPr>
            </w:pPr>
            <w:r w:rsidRPr="007E5E8C">
              <w:rPr>
                <w:rFonts w:ascii="Arial" w:eastAsia="Times New Roman" w:hAnsi="Arial" w:cs="Arial"/>
                <w:b/>
                <w:bCs/>
                <w:color w:val="000000"/>
                <w:sz w:val="16"/>
                <w:szCs w:val="16"/>
                <w:lang w:eastAsia="ca-ES"/>
              </w:rPr>
              <w:t> </w:t>
            </w:r>
          </w:p>
        </w:tc>
        <w:tc>
          <w:tcPr>
            <w:tcW w:w="747" w:type="pct"/>
            <w:hideMark/>
          </w:tcPr>
          <w:p w14:paraId="49461B17" w14:textId="77777777" w:rsidR="007E5E8C" w:rsidRPr="007E5E8C" w:rsidRDefault="007E5E8C" w:rsidP="007E5E8C">
            <w:pPr>
              <w:jc w:val="center"/>
              <w:rPr>
                <w:rFonts w:ascii="Arial" w:eastAsia="Times New Roman" w:hAnsi="Arial" w:cs="Arial"/>
                <w:b/>
                <w:bCs/>
                <w:color w:val="000000"/>
                <w:sz w:val="16"/>
                <w:szCs w:val="16"/>
                <w:lang w:eastAsia="ca-ES"/>
              </w:rPr>
            </w:pPr>
            <w:r w:rsidRPr="007E5E8C">
              <w:rPr>
                <w:rFonts w:ascii="Arial" w:eastAsia="Times New Roman" w:hAnsi="Arial" w:cs="Arial"/>
                <w:b/>
                <w:bCs/>
                <w:color w:val="000000"/>
                <w:sz w:val="16"/>
                <w:szCs w:val="16"/>
                <w:lang w:eastAsia="ca-ES"/>
              </w:rPr>
              <w:t>9.352</w:t>
            </w:r>
          </w:p>
        </w:tc>
        <w:tc>
          <w:tcPr>
            <w:tcW w:w="747" w:type="pct"/>
            <w:hideMark/>
          </w:tcPr>
          <w:p w14:paraId="218A1F65" w14:textId="77777777" w:rsidR="007E5E8C" w:rsidRPr="007E5E8C" w:rsidRDefault="007E5E8C" w:rsidP="007E5E8C">
            <w:pPr>
              <w:jc w:val="center"/>
              <w:rPr>
                <w:rFonts w:ascii="Arial" w:eastAsia="Times New Roman" w:hAnsi="Arial" w:cs="Arial"/>
                <w:color w:val="000000"/>
                <w:sz w:val="16"/>
                <w:szCs w:val="16"/>
                <w:lang w:eastAsia="ca-ES"/>
              </w:rPr>
            </w:pPr>
            <w:r w:rsidRPr="007E5E8C">
              <w:rPr>
                <w:rFonts w:ascii="Arial" w:eastAsia="Times New Roman" w:hAnsi="Arial" w:cs="Arial"/>
                <w:color w:val="000000"/>
                <w:sz w:val="16"/>
                <w:szCs w:val="16"/>
                <w:lang w:eastAsia="ca-ES"/>
              </w:rPr>
              <w:t>6.424</w:t>
            </w:r>
          </w:p>
        </w:tc>
        <w:tc>
          <w:tcPr>
            <w:tcW w:w="747" w:type="pct"/>
            <w:hideMark/>
          </w:tcPr>
          <w:p w14:paraId="4AE31798" w14:textId="77777777" w:rsidR="007E5E8C" w:rsidRPr="007E5E8C" w:rsidRDefault="007E5E8C" w:rsidP="007E5E8C">
            <w:pPr>
              <w:jc w:val="center"/>
              <w:rPr>
                <w:rFonts w:ascii="Arial" w:eastAsia="Times New Roman" w:hAnsi="Arial" w:cs="Arial"/>
                <w:color w:val="000000"/>
                <w:sz w:val="16"/>
                <w:szCs w:val="16"/>
                <w:lang w:eastAsia="ca-ES"/>
              </w:rPr>
            </w:pPr>
            <w:r w:rsidRPr="007E5E8C">
              <w:rPr>
                <w:rFonts w:ascii="Arial" w:eastAsia="Times New Roman" w:hAnsi="Arial" w:cs="Arial"/>
                <w:color w:val="000000"/>
                <w:sz w:val="16"/>
                <w:szCs w:val="16"/>
                <w:lang w:eastAsia="ca-ES"/>
              </w:rPr>
              <w:t>1.688</w:t>
            </w:r>
          </w:p>
        </w:tc>
        <w:tc>
          <w:tcPr>
            <w:tcW w:w="747" w:type="pct"/>
            <w:hideMark/>
          </w:tcPr>
          <w:p w14:paraId="050CFB03" w14:textId="77777777" w:rsidR="007E5E8C" w:rsidRPr="007E5E8C" w:rsidRDefault="007E5E8C" w:rsidP="007E5E8C">
            <w:pPr>
              <w:jc w:val="center"/>
              <w:rPr>
                <w:rFonts w:ascii="Arial" w:eastAsia="Times New Roman" w:hAnsi="Arial" w:cs="Arial"/>
                <w:color w:val="000000"/>
                <w:sz w:val="16"/>
                <w:szCs w:val="16"/>
                <w:lang w:eastAsia="ca-ES"/>
              </w:rPr>
            </w:pPr>
            <w:r w:rsidRPr="007E5E8C">
              <w:rPr>
                <w:rFonts w:ascii="Arial" w:eastAsia="Times New Roman" w:hAnsi="Arial" w:cs="Arial"/>
                <w:color w:val="000000"/>
                <w:sz w:val="16"/>
                <w:szCs w:val="16"/>
                <w:lang w:eastAsia="ca-ES"/>
              </w:rPr>
              <w:t>1.240</w:t>
            </w:r>
          </w:p>
        </w:tc>
      </w:tr>
      <w:tr w:rsidR="007E5E8C" w:rsidRPr="007E5E8C" w14:paraId="1BFE2159" w14:textId="77777777" w:rsidTr="00EA3538">
        <w:trPr>
          <w:trHeight w:val="300"/>
        </w:trPr>
        <w:tc>
          <w:tcPr>
            <w:tcW w:w="1000" w:type="pct"/>
            <w:noWrap/>
            <w:hideMark/>
          </w:tcPr>
          <w:p w14:paraId="3574BD2F" w14:textId="77777777" w:rsidR="007E5E8C" w:rsidRPr="007E5E8C" w:rsidRDefault="007E5E8C" w:rsidP="007E5E8C">
            <w:pPr>
              <w:rPr>
                <w:rFonts w:ascii="Arial" w:eastAsia="Times New Roman" w:hAnsi="Arial" w:cs="Arial"/>
                <w:sz w:val="16"/>
                <w:szCs w:val="16"/>
                <w:lang w:eastAsia="ca-ES"/>
              </w:rPr>
            </w:pPr>
            <w:r w:rsidRPr="007E5E8C">
              <w:rPr>
                <w:rFonts w:ascii="Arial" w:eastAsia="Times New Roman" w:hAnsi="Arial" w:cs="Arial"/>
                <w:sz w:val="16"/>
                <w:szCs w:val="16"/>
                <w:lang w:eastAsia="ca-ES"/>
              </w:rPr>
              <w:t>Setembre 2020</w:t>
            </w:r>
          </w:p>
        </w:tc>
        <w:tc>
          <w:tcPr>
            <w:tcW w:w="747" w:type="pct"/>
            <w:hideMark/>
          </w:tcPr>
          <w:p w14:paraId="5A8A7D0E" w14:textId="77777777" w:rsidR="007E5E8C" w:rsidRPr="007E5E8C" w:rsidRDefault="007E5E8C" w:rsidP="007E5E8C">
            <w:pPr>
              <w:jc w:val="center"/>
              <w:rPr>
                <w:rFonts w:ascii="Arial" w:eastAsia="Times New Roman" w:hAnsi="Arial" w:cs="Arial"/>
                <w:b/>
                <w:bCs/>
                <w:color w:val="000000"/>
                <w:sz w:val="16"/>
                <w:szCs w:val="16"/>
                <w:lang w:eastAsia="ca-ES"/>
              </w:rPr>
            </w:pPr>
            <w:r w:rsidRPr="007E5E8C">
              <w:rPr>
                <w:rFonts w:ascii="Arial" w:eastAsia="Times New Roman" w:hAnsi="Arial" w:cs="Arial"/>
                <w:b/>
                <w:bCs/>
                <w:color w:val="000000"/>
                <w:sz w:val="16"/>
                <w:szCs w:val="16"/>
                <w:lang w:eastAsia="ca-ES"/>
              </w:rPr>
              <w:t>259</w:t>
            </w:r>
          </w:p>
        </w:tc>
        <w:tc>
          <w:tcPr>
            <w:tcW w:w="265" w:type="pct"/>
            <w:hideMark/>
          </w:tcPr>
          <w:p w14:paraId="0DEC58C8" w14:textId="77777777" w:rsidR="007E5E8C" w:rsidRPr="007E5E8C" w:rsidRDefault="007E5E8C" w:rsidP="007E5E8C">
            <w:pPr>
              <w:jc w:val="center"/>
              <w:rPr>
                <w:rFonts w:ascii="Arial" w:eastAsia="Times New Roman" w:hAnsi="Arial" w:cs="Arial"/>
                <w:b/>
                <w:bCs/>
                <w:color w:val="000000"/>
                <w:sz w:val="16"/>
                <w:szCs w:val="16"/>
                <w:lang w:eastAsia="ca-ES"/>
              </w:rPr>
            </w:pPr>
            <w:r w:rsidRPr="007E5E8C">
              <w:rPr>
                <w:rFonts w:ascii="Arial" w:eastAsia="Times New Roman" w:hAnsi="Arial" w:cs="Arial"/>
                <w:b/>
                <w:bCs/>
                <w:color w:val="000000"/>
                <w:sz w:val="16"/>
                <w:szCs w:val="16"/>
                <w:lang w:eastAsia="ca-ES"/>
              </w:rPr>
              <w:t> </w:t>
            </w:r>
          </w:p>
        </w:tc>
        <w:tc>
          <w:tcPr>
            <w:tcW w:w="747" w:type="pct"/>
            <w:hideMark/>
          </w:tcPr>
          <w:p w14:paraId="3F16AA34" w14:textId="77777777" w:rsidR="007E5E8C" w:rsidRPr="007E5E8C" w:rsidRDefault="007E5E8C" w:rsidP="007E5E8C">
            <w:pPr>
              <w:jc w:val="center"/>
              <w:rPr>
                <w:rFonts w:ascii="Arial" w:eastAsia="Times New Roman" w:hAnsi="Arial" w:cs="Arial"/>
                <w:b/>
                <w:bCs/>
                <w:color w:val="000000"/>
                <w:sz w:val="16"/>
                <w:szCs w:val="16"/>
                <w:lang w:eastAsia="ca-ES"/>
              </w:rPr>
            </w:pPr>
            <w:r w:rsidRPr="007E5E8C">
              <w:rPr>
                <w:rFonts w:ascii="Arial" w:eastAsia="Times New Roman" w:hAnsi="Arial" w:cs="Arial"/>
                <w:b/>
                <w:bCs/>
                <w:color w:val="000000"/>
                <w:sz w:val="16"/>
                <w:szCs w:val="16"/>
                <w:lang w:eastAsia="ca-ES"/>
              </w:rPr>
              <w:t>7.944</w:t>
            </w:r>
          </w:p>
        </w:tc>
        <w:tc>
          <w:tcPr>
            <w:tcW w:w="747" w:type="pct"/>
            <w:hideMark/>
          </w:tcPr>
          <w:p w14:paraId="638C538C" w14:textId="77777777" w:rsidR="007E5E8C" w:rsidRPr="007E5E8C" w:rsidRDefault="007E5E8C" w:rsidP="007E5E8C">
            <w:pPr>
              <w:jc w:val="center"/>
              <w:rPr>
                <w:rFonts w:ascii="Arial" w:eastAsia="Times New Roman" w:hAnsi="Arial" w:cs="Arial"/>
                <w:color w:val="000000"/>
                <w:sz w:val="16"/>
                <w:szCs w:val="16"/>
                <w:lang w:eastAsia="ca-ES"/>
              </w:rPr>
            </w:pPr>
            <w:r w:rsidRPr="007E5E8C">
              <w:rPr>
                <w:rFonts w:ascii="Arial" w:eastAsia="Times New Roman" w:hAnsi="Arial" w:cs="Arial"/>
                <w:color w:val="000000"/>
                <w:sz w:val="16"/>
                <w:szCs w:val="16"/>
                <w:lang w:eastAsia="ca-ES"/>
              </w:rPr>
              <w:t>5.900</w:t>
            </w:r>
          </w:p>
        </w:tc>
        <w:tc>
          <w:tcPr>
            <w:tcW w:w="747" w:type="pct"/>
            <w:hideMark/>
          </w:tcPr>
          <w:p w14:paraId="196E06B7" w14:textId="77777777" w:rsidR="007E5E8C" w:rsidRPr="007E5E8C" w:rsidRDefault="007E5E8C" w:rsidP="007E5E8C">
            <w:pPr>
              <w:jc w:val="center"/>
              <w:rPr>
                <w:rFonts w:ascii="Arial" w:eastAsia="Times New Roman" w:hAnsi="Arial" w:cs="Arial"/>
                <w:color w:val="000000"/>
                <w:sz w:val="16"/>
                <w:szCs w:val="16"/>
                <w:lang w:eastAsia="ca-ES"/>
              </w:rPr>
            </w:pPr>
            <w:r w:rsidRPr="007E5E8C">
              <w:rPr>
                <w:rFonts w:ascii="Arial" w:eastAsia="Times New Roman" w:hAnsi="Arial" w:cs="Arial"/>
                <w:color w:val="000000"/>
                <w:sz w:val="16"/>
                <w:szCs w:val="16"/>
                <w:lang w:eastAsia="ca-ES"/>
              </w:rPr>
              <w:t>1.853</w:t>
            </w:r>
          </w:p>
        </w:tc>
        <w:tc>
          <w:tcPr>
            <w:tcW w:w="747" w:type="pct"/>
            <w:hideMark/>
          </w:tcPr>
          <w:p w14:paraId="2D0460B1" w14:textId="77777777" w:rsidR="007E5E8C" w:rsidRPr="007E5E8C" w:rsidRDefault="007E5E8C" w:rsidP="007E5E8C">
            <w:pPr>
              <w:jc w:val="center"/>
              <w:rPr>
                <w:rFonts w:ascii="Arial" w:eastAsia="Times New Roman" w:hAnsi="Arial" w:cs="Arial"/>
                <w:color w:val="000000"/>
                <w:sz w:val="16"/>
                <w:szCs w:val="16"/>
                <w:lang w:eastAsia="ca-ES"/>
              </w:rPr>
            </w:pPr>
            <w:r w:rsidRPr="007E5E8C">
              <w:rPr>
                <w:rFonts w:ascii="Arial" w:eastAsia="Times New Roman" w:hAnsi="Arial" w:cs="Arial"/>
                <w:color w:val="000000"/>
                <w:sz w:val="16"/>
                <w:szCs w:val="16"/>
                <w:lang w:eastAsia="ca-ES"/>
              </w:rPr>
              <w:t>191</w:t>
            </w:r>
          </w:p>
        </w:tc>
      </w:tr>
      <w:tr w:rsidR="007E5E8C" w:rsidRPr="007E5E8C" w14:paraId="2B3B11F9" w14:textId="77777777" w:rsidTr="00EA3538">
        <w:trPr>
          <w:trHeight w:val="99"/>
        </w:trPr>
        <w:tc>
          <w:tcPr>
            <w:tcW w:w="1000" w:type="pct"/>
            <w:noWrap/>
            <w:hideMark/>
          </w:tcPr>
          <w:p w14:paraId="7F520BE6" w14:textId="77777777" w:rsidR="007E5E8C" w:rsidRPr="007E5E8C" w:rsidRDefault="007E5E8C" w:rsidP="007E5E8C">
            <w:pPr>
              <w:jc w:val="center"/>
              <w:rPr>
                <w:rFonts w:ascii="Arial" w:eastAsia="Times New Roman" w:hAnsi="Arial" w:cs="Arial"/>
                <w:color w:val="000000"/>
                <w:sz w:val="16"/>
                <w:szCs w:val="16"/>
                <w:lang w:eastAsia="ca-ES"/>
              </w:rPr>
            </w:pPr>
          </w:p>
        </w:tc>
        <w:tc>
          <w:tcPr>
            <w:tcW w:w="747" w:type="pct"/>
            <w:hideMark/>
          </w:tcPr>
          <w:p w14:paraId="099F7C15" w14:textId="77777777" w:rsidR="007E5E8C" w:rsidRPr="007E5E8C" w:rsidRDefault="007E5E8C" w:rsidP="007E5E8C">
            <w:pPr>
              <w:rPr>
                <w:rFonts w:ascii="Times New Roman" w:eastAsia="Times New Roman" w:hAnsi="Times New Roman" w:cs="Times New Roman"/>
                <w:sz w:val="20"/>
                <w:szCs w:val="20"/>
                <w:lang w:eastAsia="ca-ES"/>
              </w:rPr>
            </w:pPr>
          </w:p>
        </w:tc>
        <w:tc>
          <w:tcPr>
            <w:tcW w:w="265" w:type="pct"/>
            <w:hideMark/>
          </w:tcPr>
          <w:p w14:paraId="4667D91E" w14:textId="77777777" w:rsidR="007E5E8C" w:rsidRPr="007E5E8C" w:rsidRDefault="007E5E8C" w:rsidP="007E5E8C">
            <w:pPr>
              <w:jc w:val="center"/>
              <w:rPr>
                <w:rFonts w:ascii="Times New Roman" w:eastAsia="Times New Roman" w:hAnsi="Times New Roman" w:cs="Times New Roman"/>
                <w:sz w:val="20"/>
                <w:szCs w:val="20"/>
                <w:lang w:eastAsia="ca-ES"/>
              </w:rPr>
            </w:pPr>
          </w:p>
        </w:tc>
        <w:tc>
          <w:tcPr>
            <w:tcW w:w="747" w:type="pct"/>
            <w:hideMark/>
          </w:tcPr>
          <w:p w14:paraId="1901232D" w14:textId="77777777" w:rsidR="007E5E8C" w:rsidRPr="007E5E8C" w:rsidRDefault="007E5E8C" w:rsidP="007E5E8C">
            <w:pPr>
              <w:jc w:val="center"/>
              <w:rPr>
                <w:rFonts w:ascii="Times New Roman" w:eastAsia="Times New Roman" w:hAnsi="Times New Roman" w:cs="Times New Roman"/>
                <w:sz w:val="20"/>
                <w:szCs w:val="20"/>
                <w:lang w:eastAsia="ca-ES"/>
              </w:rPr>
            </w:pPr>
          </w:p>
        </w:tc>
        <w:tc>
          <w:tcPr>
            <w:tcW w:w="747" w:type="pct"/>
            <w:hideMark/>
          </w:tcPr>
          <w:p w14:paraId="5BAF2F91" w14:textId="77777777" w:rsidR="007E5E8C" w:rsidRPr="007E5E8C" w:rsidRDefault="007E5E8C" w:rsidP="007E5E8C">
            <w:pPr>
              <w:jc w:val="center"/>
              <w:rPr>
                <w:rFonts w:ascii="Times New Roman" w:eastAsia="Times New Roman" w:hAnsi="Times New Roman" w:cs="Times New Roman"/>
                <w:sz w:val="20"/>
                <w:szCs w:val="20"/>
                <w:lang w:eastAsia="ca-ES"/>
              </w:rPr>
            </w:pPr>
          </w:p>
        </w:tc>
        <w:tc>
          <w:tcPr>
            <w:tcW w:w="747" w:type="pct"/>
            <w:hideMark/>
          </w:tcPr>
          <w:p w14:paraId="6AC0ACAF" w14:textId="77777777" w:rsidR="007E5E8C" w:rsidRPr="007E5E8C" w:rsidRDefault="007E5E8C" w:rsidP="007E5E8C">
            <w:pPr>
              <w:jc w:val="center"/>
              <w:rPr>
                <w:rFonts w:ascii="Times New Roman" w:eastAsia="Times New Roman" w:hAnsi="Times New Roman" w:cs="Times New Roman"/>
                <w:sz w:val="20"/>
                <w:szCs w:val="20"/>
                <w:lang w:eastAsia="ca-ES"/>
              </w:rPr>
            </w:pPr>
          </w:p>
        </w:tc>
        <w:tc>
          <w:tcPr>
            <w:tcW w:w="747" w:type="pct"/>
            <w:hideMark/>
          </w:tcPr>
          <w:p w14:paraId="7CAD9BB3" w14:textId="77777777" w:rsidR="007E5E8C" w:rsidRPr="007E5E8C" w:rsidRDefault="007E5E8C" w:rsidP="007E5E8C">
            <w:pPr>
              <w:jc w:val="center"/>
              <w:rPr>
                <w:rFonts w:ascii="Times New Roman" w:eastAsia="Times New Roman" w:hAnsi="Times New Roman" w:cs="Times New Roman"/>
                <w:sz w:val="20"/>
                <w:szCs w:val="20"/>
                <w:lang w:eastAsia="ca-ES"/>
              </w:rPr>
            </w:pPr>
          </w:p>
        </w:tc>
      </w:tr>
      <w:tr w:rsidR="007E5E8C" w:rsidRPr="007E5E8C" w14:paraId="7E00A352" w14:textId="77777777" w:rsidTr="00EA3538">
        <w:trPr>
          <w:trHeight w:val="300"/>
        </w:trPr>
        <w:tc>
          <w:tcPr>
            <w:tcW w:w="1000" w:type="pct"/>
            <w:noWrap/>
            <w:hideMark/>
          </w:tcPr>
          <w:p w14:paraId="142D3F52" w14:textId="77777777" w:rsidR="007E5E8C" w:rsidRPr="007E5E8C" w:rsidRDefault="007E5E8C" w:rsidP="007E5E8C">
            <w:pPr>
              <w:rPr>
                <w:rFonts w:ascii="Arial" w:eastAsia="Times New Roman" w:hAnsi="Arial" w:cs="Arial"/>
                <w:color w:val="000000"/>
                <w:sz w:val="16"/>
                <w:szCs w:val="16"/>
                <w:lang w:eastAsia="ca-ES"/>
              </w:rPr>
            </w:pPr>
            <w:r w:rsidRPr="007E5E8C">
              <w:rPr>
                <w:rFonts w:ascii="Arial" w:eastAsia="Times New Roman" w:hAnsi="Arial" w:cs="Arial"/>
                <w:color w:val="000000"/>
                <w:sz w:val="16"/>
                <w:szCs w:val="16"/>
                <w:lang w:eastAsia="ca-ES"/>
              </w:rPr>
              <w:t xml:space="preserve">Acumulat anual </w:t>
            </w:r>
          </w:p>
        </w:tc>
        <w:tc>
          <w:tcPr>
            <w:tcW w:w="747" w:type="pct"/>
            <w:noWrap/>
            <w:hideMark/>
          </w:tcPr>
          <w:p w14:paraId="26E2F9AB" w14:textId="77777777" w:rsidR="007E5E8C" w:rsidRPr="007E5E8C" w:rsidRDefault="007E5E8C" w:rsidP="007E5E8C">
            <w:pPr>
              <w:jc w:val="center"/>
              <w:rPr>
                <w:rFonts w:ascii="Arial" w:eastAsia="Times New Roman" w:hAnsi="Arial" w:cs="Arial"/>
                <w:i/>
                <w:iCs/>
                <w:color w:val="000000"/>
                <w:sz w:val="16"/>
                <w:szCs w:val="16"/>
                <w:lang w:eastAsia="ca-ES"/>
              </w:rPr>
            </w:pPr>
            <w:r w:rsidRPr="007E5E8C">
              <w:rPr>
                <w:rFonts w:ascii="Arial" w:eastAsia="Times New Roman" w:hAnsi="Arial" w:cs="Arial"/>
                <w:i/>
                <w:iCs/>
                <w:color w:val="000000"/>
                <w:sz w:val="16"/>
                <w:szCs w:val="16"/>
                <w:lang w:eastAsia="ca-ES"/>
              </w:rPr>
              <w:t>102.654</w:t>
            </w:r>
          </w:p>
        </w:tc>
        <w:tc>
          <w:tcPr>
            <w:tcW w:w="265" w:type="pct"/>
            <w:noWrap/>
            <w:hideMark/>
          </w:tcPr>
          <w:p w14:paraId="6C90D688" w14:textId="77777777" w:rsidR="007E5E8C" w:rsidRPr="007E5E8C" w:rsidRDefault="007E5E8C" w:rsidP="007E5E8C">
            <w:pPr>
              <w:jc w:val="center"/>
              <w:rPr>
                <w:rFonts w:ascii="Arial" w:eastAsia="Times New Roman" w:hAnsi="Arial" w:cs="Arial"/>
                <w:i/>
                <w:iCs/>
                <w:color w:val="000000"/>
                <w:sz w:val="16"/>
                <w:szCs w:val="16"/>
                <w:lang w:eastAsia="ca-ES"/>
              </w:rPr>
            </w:pPr>
          </w:p>
        </w:tc>
        <w:tc>
          <w:tcPr>
            <w:tcW w:w="747" w:type="pct"/>
            <w:noWrap/>
            <w:hideMark/>
          </w:tcPr>
          <w:p w14:paraId="0B830F34" w14:textId="77777777" w:rsidR="007E5E8C" w:rsidRPr="007E5E8C" w:rsidRDefault="007E5E8C" w:rsidP="007E5E8C">
            <w:pPr>
              <w:jc w:val="center"/>
              <w:rPr>
                <w:rFonts w:ascii="Arial" w:eastAsia="Times New Roman" w:hAnsi="Arial" w:cs="Arial"/>
                <w:i/>
                <w:iCs/>
                <w:color w:val="000000"/>
                <w:sz w:val="16"/>
                <w:szCs w:val="16"/>
                <w:lang w:eastAsia="ca-ES"/>
              </w:rPr>
            </w:pPr>
            <w:r w:rsidRPr="007E5E8C">
              <w:rPr>
                <w:rFonts w:ascii="Arial" w:eastAsia="Times New Roman" w:hAnsi="Arial" w:cs="Arial"/>
                <w:i/>
                <w:iCs/>
                <w:color w:val="000000"/>
                <w:sz w:val="16"/>
                <w:szCs w:val="16"/>
                <w:lang w:eastAsia="ca-ES"/>
              </w:rPr>
              <w:t>849.405</w:t>
            </w:r>
          </w:p>
        </w:tc>
        <w:tc>
          <w:tcPr>
            <w:tcW w:w="747" w:type="pct"/>
            <w:noWrap/>
            <w:hideMark/>
          </w:tcPr>
          <w:p w14:paraId="3DEAF1AB" w14:textId="77777777" w:rsidR="007E5E8C" w:rsidRPr="007E5E8C" w:rsidRDefault="007E5E8C" w:rsidP="007E5E8C">
            <w:pPr>
              <w:jc w:val="center"/>
              <w:rPr>
                <w:rFonts w:ascii="Arial" w:eastAsia="Times New Roman" w:hAnsi="Arial" w:cs="Arial"/>
                <w:i/>
                <w:iCs/>
                <w:color w:val="000000"/>
                <w:sz w:val="16"/>
                <w:szCs w:val="16"/>
                <w:lang w:eastAsia="ca-ES"/>
              </w:rPr>
            </w:pPr>
            <w:r w:rsidRPr="007E5E8C">
              <w:rPr>
                <w:rFonts w:ascii="Arial" w:eastAsia="Times New Roman" w:hAnsi="Arial" w:cs="Arial"/>
                <w:i/>
                <w:iCs/>
                <w:color w:val="000000"/>
                <w:sz w:val="16"/>
                <w:szCs w:val="16"/>
                <w:lang w:eastAsia="ca-ES"/>
              </w:rPr>
              <w:t>728.484</w:t>
            </w:r>
          </w:p>
        </w:tc>
        <w:tc>
          <w:tcPr>
            <w:tcW w:w="747" w:type="pct"/>
            <w:noWrap/>
            <w:hideMark/>
          </w:tcPr>
          <w:p w14:paraId="7945F44D" w14:textId="77777777" w:rsidR="007E5E8C" w:rsidRPr="007E5E8C" w:rsidRDefault="007E5E8C" w:rsidP="007E5E8C">
            <w:pPr>
              <w:jc w:val="center"/>
              <w:rPr>
                <w:rFonts w:ascii="Arial" w:eastAsia="Times New Roman" w:hAnsi="Arial" w:cs="Arial"/>
                <w:i/>
                <w:iCs/>
                <w:color w:val="000000"/>
                <w:sz w:val="16"/>
                <w:szCs w:val="16"/>
                <w:lang w:eastAsia="ca-ES"/>
              </w:rPr>
            </w:pPr>
            <w:r w:rsidRPr="007E5E8C">
              <w:rPr>
                <w:rFonts w:ascii="Arial" w:eastAsia="Times New Roman" w:hAnsi="Arial" w:cs="Arial"/>
                <w:i/>
                <w:iCs/>
                <w:color w:val="000000"/>
                <w:sz w:val="16"/>
                <w:szCs w:val="16"/>
                <w:lang w:eastAsia="ca-ES"/>
              </w:rPr>
              <w:t>116.237</w:t>
            </w:r>
          </w:p>
        </w:tc>
        <w:tc>
          <w:tcPr>
            <w:tcW w:w="747" w:type="pct"/>
            <w:noWrap/>
            <w:hideMark/>
          </w:tcPr>
          <w:p w14:paraId="0BBA1D3F" w14:textId="77777777" w:rsidR="007E5E8C" w:rsidRPr="007E5E8C" w:rsidRDefault="007E5E8C" w:rsidP="007E5E8C">
            <w:pPr>
              <w:jc w:val="center"/>
              <w:rPr>
                <w:rFonts w:ascii="Arial" w:eastAsia="Times New Roman" w:hAnsi="Arial" w:cs="Arial"/>
                <w:i/>
                <w:iCs/>
                <w:color w:val="000000"/>
                <w:sz w:val="16"/>
                <w:szCs w:val="16"/>
                <w:lang w:eastAsia="ca-ES"/>
              </w:rPr>
            </w:pPr>
            <w:r w:rsidRPr="007E5E8C">
              <w:rPr>
                <w:rFonts w:ascii="Arial" w:eastAsia="Times New Roman" w:hAnsi="Arial" w:cs="Arial"/>
                <w:i/>
                <w:iCs/>
                <w:color w:val="000000"/>
                <w:sz w:val="16"/>
                <w:szCs w:val="16"/>
                <w:lang w:eastAsia="ca-ES"/>
              </w:rPr>
              <w:t>4.684</w:t>
            </w:r>
          </w:p>
        </w:tc>
      </w:tr>
      <w:tr w:rsidR="007E5E8C" w:rsidRPr="007E5E8C" w14:paraId="4ED93DE9" w14:textId="77777777" w:rsidTr="00EA3538">
        <w:trPr>
          <w:trHeight w:val="99"/>
        </w:trPr>
        <w:tc>
          <w:tcPr>
            <w:tcW w:w="1000" w:type="pct"/>
            <w:noWrap/>
            <w:hideMark/>
          </w:tcPr>
          <w:p w14:paraId="79866BC9" w14:textId="77777777" w:rsidR="007E5E8C" w:rsidRPr="007E5E8C" w:rsidRDefault="007E5E8C" w:rsidP="007E5E8C">
            <w:pPr>
              <w:jc w:val="center"/>
              <w:rPr>
                <w:rFonts w:ascii="Arial" w:eastAsia="Times New Roman" w:hAnsi="Arial" w:cs="Arial"/>
                <w:i/>
                <w:iCs/>
                <w:color w:val="000000"/>
                <w:sz w:val="16"/>
                <w:szCs w:val="16"/>
                <w:lang w:eastAsia="ca-ES"/>
              </w:rPr>
            </w:pPr>
          </w:p>
        </w:tc>
        <w:tc>
          <w:tcPr>
            <w:tcW w:w="747" w:type="pct"/>
            <w:noWrap/>
            <w:hideMark/>
          </w:tcPr>
          <w:p w14:paraId="34E1E68C" w14:textId="77777777" w:rsidR="007E5E8C" w:rsidRPr="007E5E8C" w:rsidRDefault="007E5E8C" w:rsidP="007E5E8C">
            <w:pPr>
              <w:rPr>
                <w:rFonts w:ascii="Times New Roman" w:eastAsia="Times New Roman" w:hAnsi="Times New Roman" w:cs="Times New Roman"/>
                <w:sz w:val="20"/>
                <w:szCs w:val="20"/>
                <w:lang w:eastAsia="ca-ES"/>
              </w:rPr>
            </w:pPr>
          </w:p>
        </w:tc>
        <w:tc>
          <w:tcPr>
            <w:tcW w:w="265" w:type="pct"/>
            <w:noWrap/>
            <w:hideMark/>
          </w:tcPr>
          <w:p w14:paraId="59564B52" w14:textId="77777777" w:rsidR="007E5E8C" w:rsidRPr="007E5E8C" w:rsidRDefault="007E5E8C" w:rsidP="007E5E8C">
            <w:pPr>
              <w:rPr>
                <w:rFonts w:ascii="Times New Roman" w:eastAsia="Times New Roman" w:hAnsi="Times New Roman" w:cs="Times New Roman"/>
                <w:sz w:val="20"/>
                <w:szCs w:val="20"/>
                <w:lang w:eastAsia="ca-ES"/>
              </w:rPr>
            </w:pPr>
          </w:p>
        </w:tc>
        <w:tc>
          <w:tcPr>
            <w:tcW w:w="747" w:type="pct"/>
            <w:noWrap/>
            <w:hideMark/>
          </w:tcPr>
          <w:p w14:paraId="5E94670C" w14:textId="77777777" w:rsidR="007E5E8C" w:rsidRPr="007E5E8C" w:rsidRDefault="007E5E8C" w:rsidP="007E5E8C">
            <w:pPr>
              <w:rPr>
                <w:rFonts w:ascii="Times New Roman" w:eastAsia="Times New Roman" w:hAnsi="Times New Roman" w:cs="Times New Roman"/>
                <w:sz w:val="20"/>
                <w:szCs w:val="20"/>
                <w:lang w:eastAsia="ca-ES"/>
              </w:rPr>
            </w:pPr>
          </w:p>
        </w:tc>
        <w:tc>
          <w:tcPr>
            <w:tcW w:w="747" w:type="pct"/>
            <w:noWrap/>
            <w:hideMark/>
          </w:tcPr>
          <w:p w14:paraId="7E422487" w14:textId="77777777" w:rsidR="007E5E8C" w:rsidRPr="007E5E8C" w:rsidRDefault="007E5E8C" w:rsidP="007E5E8C">
            <w:pPr>
              <w:rPr>
                <w:rFonts w:ascii="Times New Roman" w:eastAsia="Times New Roman" w:hAnsi="Times New Roman" w:cs="Times New Roman"/>
                <w:sz w:val="20"/>
                <w:szCs w:val="20"/>
                <w:lang w:eastAsia="ca-ES"/>
              </w:rPr>
            </w:pPr>
          </w:p>
        </w:tc>
        <w:tc>
          <w:tcPr>
            <w:tcW w:w="747" w:type="pct"/>
            <w:noWrap/>
            <w:hideMark/>
          </w:tcPr>
          <w:p w14:paraId="4A8041D5" w14:textId="77777777" w:rsidR="007E5E8C" w:rsidRPr="007E5E8C" w:rsidRDefault="007E5E8C" w:rsidP="007E5E8C">
            <w:pPr>
              <w:rPr>
                <w:rFonts w:ascii="Times New Roman" w:eastAsia="Times New Roman" w:hAnsi="Times New Roman" w:cs="Times New Roman"/>
                <w:sz w:val="20"/>
                <w:szCs w:val="20"/>
                <w:lang w:eastAsia="ca-ES"/>
              </w:rPr>
            </w:pPr>
          </w:p>
        </w:tc>
        <w:tc>
          <w:tcPr>
            <w:tcW w:w="747" w:type="pct"/>
            <w:noWrap/>
            <w:hideMark/>
          </w:tcPr>
          <w:p w14:paraId="356A6CB5" w14:textId="77777777" w:rsidR="007E5E8C" w:rsidRPr="007E5E8C" w:rsidRDefault="007E5E8C" w:rsidP="007E5E8C">
            <w:pPr>
              <w:rPr>
                <w:rFonts w:ascii="Times New Roman" w:eastAsia="Times New Roman" w:hAnsi="Times New Roman" w:cs="Times New Roman"/>
                <w:sz w:val="20"/>
                <w:szCs w:val="20"/>
                <w:lang w:eastAsia="ca-ES"/>
              </w:rPr>
            </w:pPr>
          </w:p>
        </w:tc>
      </w:tr>
      <w:tr w:rsidR="007E5E8C" w:rsidRPr="007E5E8C" w14:paraId="676FD4DF" w14:textId="77777777" w:rsidTr="00EA3538">
        <w:trPr>
          <w:trHeight w:val="300"/>
        </w:trPr>
        <w:tc>
          <w:tcPr>
            <w:tcW w:w="1000" w:type="pct"/>
            <w:noWrap/>
            <w:hideMark/>
          </w:tcPr>
          <w:p w14:paraId="7F28EB88" w14:textId="77777777" w:rsidR="007E5E8C" w:rsidRPr="007E5E8C" w:rsidRDefault="007E5E8C" w:rsidP="007E5E8C">
            <w:pPr>
              <w:rPr>
                <w:rFonts w:ascii="Arial" w:eastAsia="Times New Roman" w:hAnsi="Arial" w:cs="Arial"/>
                <w:color w:val="000000"/>
                <w:sz w:val="16"/>
                <w:szCs w:val="16"/>
                <w:lang w:eastAsia="ca-ES"/>
              </w:rPr>
            </w:pPr>
            <w:r w:rsidRPr="007E5E8C">
              <w:rPr>
                <w:rFonts w:ascii="Arial" w:eastAsia="Times New Roman" w:hAnsi="Arial" w:cs="Arial"/>
                <w:color w:val="000000"/>
                <w:sz w:val="16"/>
                <w:szCs w:val="16"/>
                <w:lang w:eastAsia="ca-ES"/>
              </w:rPr>
              <w:t>Acumulat Gener-Abril</w:t>
            </w:r>
          </w:p>
        </w:tc>
        <w:tc>
          <w:tcPr>
            <w:tcW w:w="747" w:type="pct"/>
            <w:noWrap/>
            <w:hideMark/>
          </w:tcPr>
          <w:p w14:paraId="5FE0C314" w14:textId="77777777" w:rsidR="007E5E8C" w:rsidRPr="007E5E8C" w:rsidRDefault="007E5E8C" w:rsidP="007E5E8C">
            <w:pPr>
              <w:jc w:val="center"/>
              <w:rPr>
                <w:rFonts w:ascii="Arial" w:eastAsia="Times New Roman" w:hAnsi="Arial" w:cs="Arial"/>
                <w:i/>
                <w:iCs/>
                <w:color w:val="000000"/>
                <w:sz w:val="16"/>
                <w:szCs w:val="16"/>
                <w:lang w:eastAsia="ca-ES"/>
              </w:rPr>
            </w:pPr>
            <w:r w:rsidRPr="007E5E8C">
              <w:rPr>
                <w:rFonts w:ascii="Arial" w:eastAsia="Times New Roman" w:hAnsi="Arial" w:cs="Arial"/>
                <w:i/>
                <w:iCs/>
                <w:color w:val="000000"/>
                <w:sz w:val="16"/>
                <w:szCs w:val="16"/>
                <w:lang w:eastAsia="ca-ES"/>
              </w:rPr>
              <w:t>90.097</w:t>
            </w:r>
          </w:p>
        </w:tc>
        <w:tc>
          <w:tcPr>
            <w:tcW w:w="265" w:type="pct"/>
            <w:noWrap/>
            <w:hideMark/>
          </w:tcPr>
          <w:p w14:paraId="4CA8CE13" w14:textId="77777777" w:rsidR="007E5E8C" w:rsidRPr="007E5E8C" w:rsidRDefault="007E5E8C" w:rsidP="007E5E8C">
            <w:pPr>
              <w:jc w:val="center"/>
              <w:rPr>
                <w:rFonts w:ascii="Arial" w:eastAsia="Times New Roman" w:hAnsi="Arial" w:cs="Arial"/>
                <w:i/>
                <w:iCs/>
                <w:color w:val="000000"/>
                <w:sz w:val="16"/>
                <w:szCs w:val="16"/>
                <w:lang w:eastAsia="ca-ES"/>
              </w:rPr>
            </w:pPr>
          </w:p>
        </w:tc>
        <w:tc>
          <w:tcPr>
            <w:tcW w:w="747" w:type="pct"/>
            <w:noWrap/>
            <w:hideMark/>
          </w:tcPr>
          <w:p w14:paraId="02F699C1" w14:textId="77777777" w:rsidR="007E5E8C" w:rsidRPr="007E5E8C" w:rsidRDefault="007E5E8C" w:rsidP="007E5E8C">
            <w:pPr>
              <w:jc w:val="center"/>
              <w:rPr>
                <w:rFonts w:ascii="Arial" w:eastAsia="Times New Roman" w:hAnsi="Arial" w:cs="Arial"/>
                <w:i/>
                <w:iCs/>
                <w:color w:val="000000"/>
                <w:sz w:val="16"/>
                <w:szCs w:val="16"/>
                <w:lang w:eastAsia="ca-ES"/>
              </w:rPr>
            </w:pPr>
            <w:r w:rsidRPr="007E5E8C">
              <w:rPr>
                <w:rFonts w:ascii="Arial" w:eastAsia="Times New Roman" w:hAnsi="Arial" w:cs="Arial"/>
                <w:i/>
                <w:iCs/>
                <w:color w:val="000000"/>
                <w:sz w:val="16"/>
                <w:szCs w:val="16"/>
                <w:highlight w:val="yellow"/>
                <w:lang w:eastAsia="ca-ES"/>
              </w:rPr>
              <w:t>645.631</w:t>
            </w:r>
          </w:p>
        </w:tc>
        <w:tc>
          <w:tcPr>
            <w:tcW w:w="747" w:type="pct"/>
            <w:noWrap/>
            <w:hideMark/>
          </w:tcPr>
          <w:p w14:paraId="49753557" w14:textId="77777777" w:rsidR="007E5E8C" w:rsidRPr="007E5E8C" w:rsidRDefault="007E5E8C" w:rsidP="007E5E8C">
            <w:pPr>
              <w:jc w:val="center"/>
              <w:rPr>
                <w:rFonts w:ascii="Arial" w:eastAsia="Times New Roman" w:hAnsi="Arial" w:cs="Arial"/>
                <w:i/>
                <w:iCs/>
                <w:color w:val="000000"/>
                <w:sz w:val="16"/>
                <w:szCs w:val="16"/>
                <w:lang w:eastAsia="ca-ES"/>
              </w:rPr>
            </w:pPr>
            <w:r w:rsidRPr="007E5E8C">
              <w:rPr>
                <w:rFonts w:ascii="Arial" w:eastAsia="Times New Roman" w:hAnsi="Arial" w:cs="Arial"/>
                <w:i/>
                <w:iCs/>
                <w:color w:val="000000"/>
                <w:sz w:val="16"/>
                <w:szCs w:val="16"/>
                <w:lang w:eastAsia="ca-ES"/>
              </w:rPr>
              <w:t>583.651</w:t>
            </w:r>
          </w:p>
        </w:tc>
        <w:tc>
          <w:tcPr>
            <w:tcW w:w="747" w:type="pct"/>
            <w:noWrap/>
            <w:hideMark/>
          </w:tcPr>
          <w:p w14:paraId="308C153D" w14:textId="77777777" w:rsidR="007E5E8C" w:rsidRPr="007E5E8C" w:rsidRDefault="007E5E8C" w:rsidP="007E5E8C">
            <w:pPr>
              <w:jc w:val="center"/>
              <w:rPr>
                <w:rFonts w:ascii="Arial" w:eastAsia="Times New Roman" w:hAnsi="Arial" w:cs="Arial"/>
                <w:i/>
                <w:iCs/>
                <w:color w:val="000000"/>
                <w:sz w:val="16"/>
                <w:szCs w:val="16"/>
                <w:lang w:eastAsia="ca-ES"/>
              </w:rPr>
            </w:pPr>
            <w:r w:rsidRPr="007E5E8C">
              <w:rPr>
                <w:rFonts w:ascii="Arial" w:eastAsia="Times New Roman" w:hAnsi="Arial" w:cs="Arial"/>
                <w:i/>
                <w:iCs/>
                <w:color w:val="000000"/>
                <w:sz w:val="16"/>
                <w:szCs w:val="16"/>
                <w:lang w:eastAsia="ca-ES"/>
              </w:rPr>
              <w:t>61.289</w:t>
            </w:r>
          </w:p>
        </w:tc>
        <w:tc>
          <w:tcPr>
            <w:tcW w:w="747" w:type="pct"/>
            <w:noWrap/>
            <w:hideMark/>
          </w:tcPr>
          <w:p w14:paraId="09178C59" w14:textId="77777777" w:rsidR="007E5E8C" w:rsidRPr="007E5E8C" w:rsidRDefault="007E5E8C" w:rsidP="007E5E8C">
            <w:pPr>
              <w:jc w:val="center"/>
              <w:rPr>
                <w:rFonts w:ascii="Arial" w:eastAsia="Times New Roman" w:hAnsi="Arial" w:cs="Arial"/>
                <w:i/>
                <w:iCs/>
                <w:color w:val="000000"/>
                <w:sz w:val="16"/>
                <w:szCs w:val="16"/>
                <w:lang w:eastAsia="ca-ES"/>
              </w:rPr>
            </w:pPr>
            <w:r w:rsidRPr="007E5E8C">
              <w:rPr>
                <w:rFonts w:ascii="Arial" w:eastAsia="Times New Roman" w:hAnsi="Arial" w:cs="Arial"/>
                <w:i/>
                <w:iCs/>
                <w:color w:val="000000"/>
                <w:sz w:val="16"/>
                <w:szCs w:val="16"/>
                <w:lang w:eastAsia="ca-ES"/>
              </w:rPr>
              <w:t>691</w:t>
            </w:r>
          </w:p>
        </w:tc>
      </w:tr>
    </w:tbl>
    <w:p w14:paraId="4FA1541C" w14:textId="77777777" w:rsidR="00E63540" w:rsidRPr="00EA3538" w:rsidRDefault="00E63540">
      <w:pPr>
        <w:rPr>
          <w:sz w:val="18"/>
          <w:szCs w:val="18"/>
        </w:rPr>
      </w:pPr>
      <w:r w:rsidRPr="00EA3538">
        <w:rPr>
          <w:sz w:val="18"/>
          <w:szCs w:val="18"/>
        </w:rPr>
        <w:t>Font: elaboració pròpia amb dades de l’Observatori de Treball.</w:t>
      </w:r>
    </w:p>
    <w:p w14:paraId="7B24A2D1" w14:textId="77777777" w:rsidR="00E63540" w:rsidRDefault="00E63540"/>
    <w:p w14:paraId="4787144D" w14:textId="77777777" w:rsidR="00E63540" w:rsidRDefault="00E63540" w:rsidP="00C946C3">
      <w:pPr>
        <w:spacing w:after="200" w:line="276" w:lineRule="auto"/>
        <w:jc w:val="both"/>
      </w:pPr>
      <w:r>
        <w:t xml:space="preserve">Si comparem dades de les dues fonts: </w:t>
      </w:r>
    </w:p>
    <w:p w14:paraId="2422A8DD" w14:textId="77777777" w:rsidR="00E63540" w:rsidRDefault="00E63540" w:rsidP="00C946C3">
      <w:pPr>
        <w:spacing w:after="200" w:line="276" w:lineRule="auto"/>
        <w:jc w:val="both"/>
      </w:pPr>
      <w:r>
        <w:t xml:space="preserve">-Des del mes de gener, s’han presentat a Catalunya 102.654 ERTOs, que afecten a un total de 849.405 treballadors/es. </w:t>
      </w:r>
    </w:p>
    <w:p w14:paraId="60B4E66C" w14:textId="77777777" w:rsidR="001A30AC" w:rsidRDefault="001A30AC" w:rsidP="00C946C3">
      <w:pPr>
        <w:spacing w:after="200" w:line="276" w:lineRule="auto"/>
        <w:jc w:val="both"/>
      </w:pPr>
      <w:r>
        <w:t xml:space="preserve">-Als mesos de març i abril es quan es van presentar la gran majoria. L’acumulat de persones afectades per ERTO a Catalunya entre gener i abril és de 645.631. </w:t>
      </w:r>
    </w:p>
    <w:p w14:paraId="16F8A9A9" w14:textId="3DEB5BB1" w:rsidR="001A30AC" w:rsidRDefault="001A30AC" w:rsidP="00C946C3">
      <w:pPr>
        <w:spacing w:after="200" w:line="276" w:lineRule="auto"/>
        <w:jc w:val="both"/>
      </w:pPr>
      <w:r>
        <w:t>-Aquesta dada quadra bastant amb el número d’expedients actius i treballadors afectats (678.684</w:t>
      </w:r>
      <w:r w:rsidR="0094695E">
        <w:t xml:space="preserve"> Taula 1</w:t>
      </w:r>
      <w:r>
        <w:t xml:space="preserve">)  que publica el Ministeri per l’abril  (és la primera dada de la que es disposa d’aquesta sèrie) en la mesura </w:t>
      </w:r>
      <w:r w:rsidR="00A54F51">
        <w:t xml:space="preserve">que inclouria també els registrats d’àmbit estatal. </w:t>
      </w:r>
    </w:p>
    <w:p w14:paraId="5C916580" w14:textId="0536B98A" w:rsidR="00A54F51" w:rsidRPr="00C946C3" w:rsidRDefault="00A54F51" w:rsidP="00C946C3">
      <w:pPr>
        <w:spacing w:after="200" w:line="276" w:lineRule="auto"/>
        <w:jc w:val="both"/>
        <w:rPr>
          <w:u w:val="single"/>
        </w:rPr>
      </w:pPr>
      <w:r w:rsidRPr="00C946C3">
        <w:rPr>
          <w:u w:val="single"/>
        </w:rPr>
        <w:t xml:space="preserve">A partir d’aquí, les dades que crec que s’ajusten més al nostre objectiu són les del Ministeri, perquè ens informa de tots els registrats actius. El que em genera dubtes és si es pot construir amb aquesta informació la durada mitjana dels ERTOs. </w:t>
      </w:r>
    </w:p>
    <w:p w14:paraId="264CEB19" w14:textId="6FE3EA48" w:rsidR="00EA3538" w:rsidRDefault="00EA3538" w:rsidP="00EA3538">
      <w:pPr>
        <w:jc w:val="both"/>
        <w:rPr>
          <w:b/>
        </w:rPr>
      </w:pPr>
    </w:p>
    <w:p w14:paraId="2CE02912" w14:textId="4B672426" w:rsidR="00EA3538" w:rsidRPr="00ED6D39" w:rsidRDefault="00EA3538" w:rsidP="00EA3538">
      <w:pPr>
        <w:pStyle w:val="Heading2"/>
        <w:numPr>
          <w:ilvl w:val="0"/>
          <w:numId w:val="5"/>
        </w:numPr>
        <w:rPr>
          <w:rFonts w:asciiTheme="minorHAnsi" w:hAnsiTheme="minorHAnsi" w:cstheme="minorHAnsi"/>
          <w:b/>
          <w:color w:val="auto"/>
          <w:sz w:val="24"/>
          <w:szCs w:val="24"/>
        </w:rPr>
      </w:pPr>
      <w:bookmarkStart w:id="2" w:name="_Toc66872663"/>
      <w:r w:rsidRPr="00ED6D39">
        <w:rPr>
          <w:rFonts w:asciiTheme="minorHAnsi" w:hAnsiTheme="minorHAnsi" w:cstheme="minorHAnsi"/>
          <w:b/>
          <w:color w:val="auto"/>
          <w:sz w:val="24"/>
          <w:szCs w:val="24"/>
        </w:rPr>
        <w:t>Regim autònoms</w:t>
      </w:r>
      <w:bookmarkEnd w:id="2"/>
    </w:p>
    <w:p w14:paraId="4EE29E85" w14:textId="77777777" w:rsidR="00EA3538" w:rsidRPr="00EA3538" w:rsidRDefault="00EA3538" w:rsidP="00EA3538"/>
    <w:p w14:paraId="2E946E4F" w14:textId="55B0294A" w:rsidR="00EA3538" w:rsidRPr="00ED6D39" w:rsidRDefault="00EA3538" w:rsidP="00ED6D39">
      <w:pPr>
        <w:pStyle w:val="Heading2"/>
        <w:numPr>
          <w:ilvl w:val="1"/>
          <w:numId w:val="5"/>
        </w:numPr>
        <w:rPr>
          <w:rFonts w:asciiTheme="minorHAnsi" w:hAnsiTheme="minorHAnsi" w:cstheme="minorHAnsi"/>
          <w:b/>
          <w:color w:val="auto"/>
          <w:sz w:val="22"/>
          <w:szCs w:val="22"/>
        </w:rPr>
      </w:pPr>
      <w:bookmarkStart w:id="3" w:name="_Toc66872664"/>
      <w:r w:rsidRPr="00ED6D39">
        <w:rPr>
          <w:rFonts w:asciiTheme="minorHAnsi" w:hAnsiTheme="minorHAnsi" w:cstheme="minorHAnsi"/>
          <w:b/>
          <w:color w:val="auto"/>
          <w:sz w:val="22"/>
          <w:szCs w:val="22"/>
        </w:rPr>
        <w:t>Procediment per estimar la renda dels autònoms si estan afectats per ‘ERTE’.</w:t>
      </w:r>
      <w:bookmarkEnd w:id="3"/>
      <w:r w:rsidRPr="00ED6D39">
        <w:rPr>
          <w:rFonts w:asciiTheme="minorHAnsi" w:hAnsiTheme="minorHAnsi" w:cstheme="minorHAnsi"/>
          <w:b/>
          <w:color w:val="auto"/>
          <w:sz w:val="22"/>
          <w:szCs w:val="22"/>
        </w:rPr>
        <w:t xml:space="preserve"> </w:t>
      </w:r>
    </w:p>
    <w:p w14:paraId="0F588D37" w14:textId="77777777" w:rsidR="00EA3538" w:rsidRDefault="00EA3538" w:rsidP="00C946C3">
      <w:pPr>
        <w:pStyle w:val="ListParagraph"/>
        <w:ind w:left="0"/>
        <w:jc w:val="both"/>
      </w:pPr>
    </w:p>
    <w:p w14:paraId="2F61622F" w14:textId="1EC12330" w:rsidR="00EA3538" w:rsidRDefault="00EA3538" w:rsidP="00CF4D2F">
      <w:pPr>
        <w:pStyle w:val="ListParagraph"/>
        <w:spacing w:after="200" w:line="276" w:lineRule="auto"/>
        <w:ind w:left="0"/>
        <w:jc w:val="both"/>
      </w:pPr>
      <w:r>
        <w:t>A les estimacions que havíem realitzat fins al moment, el procediment per estimar la renda dels autònoms que entraven a la ‘bossa d’ERTE’ era el mateix que per la resta d’afiliats i consistia en una reducció del 70% dels seus ingressos mensuals durant un temps determinat (aleatori amb les primeres proves). No obstant, amb aquest procediment estaríem infravalorant l’impacte de la covid-19 sobre aquest col·lectiu (</w:t>
      </w:r>
      <w:r w:rsidR="00C946C3">
        <w:t>els afiliats al règim d’autònoms representen aproximadament el 20% sobre el total d’afiliats)</w:t>
      </w:r>
      <w:r>
        <w:t>. A  diferència dels assalariats</w:t>
      </w:r>
      <w:r w:rsidR="00C946C3">
        <w:t>,</w:t>
      </w:r>
      <w:r>
        <w:t xml:space="preserve"> la ‘</w:t>
      </w:r>
      <w:r w:rsidRPr="00C946C3">
        <w:rPr>
          <w:u w:val="dotted"/>
        </w:rPr>
        <w:t xml:space="preserve">Prestación </w:t>
      </w:r>
      <w:r w:rsidRPr="00C946C3">
        <w:rPr>
          <w:u w:val="dotted"/>
        </w:rPr>
        <w:lastRenderedPageBreak/>
        <w:t>extraordinaria por cese de actividad’</w:t>
      </w:r>
      <w:r>
        <w:t xml:space="preserve"> posada en marxa pel Ministeri durant l’estat d’alarma és quantifica en el 70% de la base de cotització i no en el 70% dels seus ingressos habituals, podent existir una diferència molt important entre ambdós imports. L’import de les bases de cotització dels autònoms el tria el mateix treballador/a dins de la normativa establerta que estableix un mínim i un màxim (també hi ha algunes excepcions): </w:t>
      </w:r>
    </w:p>
    <w:p w14:paraId="460067C3" w14:textId="4B6A29C2" w:rsidR="00EA3538" w:rsidRPr="00F9001D" w:rsidRDefault="00F9001D" w:rsidP="00F9001D">
      <w:pPr>
        <w:pStyle w:val="Caption"/>
        <w:spacing w:after="0"/>
        <w:jc w:val="center"/>
        <w:rPr>
          <w:b/>
          <w:i w:val="0"/>
          <w:color w:val="auto"/>
          <w:sz w:val="22"/>
          <w:szCs w:val="22"/>
        </w:rPr>
      </w:pPr>
      <w:r w:rsidRPr="00F9001D">
        <w:rPr>
          <w:b/>
          <w:i w:val="0"/>
          <w:color w:val="auto"/>
          <w:sz w:val="22"/>
          <w:szCs w:val="22"/>
        </w:rPr>
        <w:t xml:space="preserve">Taula </w:t>
      </w:r>
      <w:r w:rsidRPr="00F9001D">
        <w:rPr>
          <w:b/>
          <w:i w:val="0"/>
          <w:color w:val="auto"/>
          <w:sz w:val="22"/>
          <w:szCs w:val="22"/>
        </w:rPr>
        <w:fldChar w:fldCharType="begin"/>
      </w:r>
      <w:r w:rsidRPr="00F9001D">
        <w:rPr>
          <w:b/>
          <w:i w:val="0"/>
          <w:color w:val="auto"/>
          <w:sz w:val="22"/>
          <w:szCs w:val="22"/>
        </w:rPr>
        <w:instrText xml:space="preserve"> SEQ Taula \* ARABIC </w:instrText>
      </w:r>
      <w:r w:rsidRPr="00F9001D">
        <w:rPr>
          <w:b/>
          <w:i w:val="0"/>
          <w:color w:val="auto"/>
          <w:sz w:val="22"/>
          <w:szCs w:val="22"/>
        </w:rPr>
        <w:fldChar w:fldCharType="separate"/>
      </w:r>
      <w:r w:rsidR="0093050C">
        <w:rPr>
          <w:b/>
          <w:i w:val="0"/>
          <w:noProof/>
          <w:color w:val="auto"/>
          <w:sz w:val="22"/>
          <w:szCs w:val="22"/>
        </w:rPr>
        <w:t>4</w:t>
      </w:r>
      <w:r w:rsidRPr="00F9001D">
        <w:rPr>
          <w:b/>
          <w:i w:val="0"/>
          <w:color w:val="auto"/>
          <w:sz w:val="22"/>
          <w:szCs w:val="22"/>
        </w:rPr>
        <w:fldChar w:fldCharType="end"/>
      </w:r>
      <w:r w:rsidR="00CF4D2F" w:rsidRPr="00F9001D">
        <w:rPr>
          <w:b/>
          <w:i w:val="0"/>
          <w:color w:val="auto"/>
          <w:sz w:val="22"/>
          <w:szCs w:val="22"/>
        </w:rPr>
        <w:t>.</w:t>
      </w:r>
      <w:r w:rsidR="00C946C3" w:rsidRPr="00F9001D">
        <w:rPr>
          <w:b/>
          <w:i w:val="0"/>
          <w:color w:val="auto"/>
          <w:sz w:val="22"/>
          <w:szCs w:val="22"/>
        </w:rPr>
        <w:t xml:space="preserve"> </w:t>
      </w:r>
      <w:r w:rsidR="00EA3538" w:rsidRPr="00F9001D">
        <w:rPr>
          <w:b/>
          <w:i w:val="0"/>
          <w:color w:val="auto"/>
          <w:sz w:val="22"/>
          <w:szCs w:val="22"/>
        </w:rPr>
        <w:t>Import de la base de cotització del ‘Regimen Especial de Trabajadores Autónomos’ (RETA). Espanya, 2020.</w:t>
      </w:r>
    </w:p>
    <w:tbl>
      <w:tblPr>
        <w:tblStyle w:val="TableGrid"/>
        <w:tblW w:w="5000" w:type="pct"/>
        <w:tblLook w:val="04A0" w:firstRow="1" w:lastRow="0" w:firstColumn="1" w:lastColumn="0" w:noHBand="0" w:noVBand="1"/>
      </w:tblPr>
      <w:tblGrid>
        <w:gridCol w:w="2832"/>
        <w:gridCol w:w="2832"/>
        <w:gridCol w:w="2830"/>
      </w:tblGrid>
      <w:tr w:rsidR="00EA3538" w:rsidRPr="00C37909" w14:paraId="3BE81CB8" w14:textId="77777777" w:rsidTr="000A6CF5">
        <w:trPr>
          <w:trHeight w:val="288"/>
        </w:trPr>
        <w:tc>
          <w:tcPr>
            <w:tcW w:w="1667" w:type="pct"/>
            <w:noWrap/>
            <w:hideMark/>
          </w:tcPr>
          <w:p w14:paraId="189970A5" w14:textId="77777777" w:rsidR="00EA3538" w:rsidRPr="00C37909" w:rsidRDefault="00EA3538" w:rsidP="000A6CF5">
            <w:pPr>
              <w:rPr>
                <w:rFonts w:ascii="Times New Roman" w:eastAsia="Times New Roman" w:hAnsi="Times New Roman" w:cs="Times New Roman"/>
                <w:sz w:val="24"/>
                <w:szCs w:val="24"/>
                <w:lang w:eastAsia="ca-ES"/>
              </w:rPr>
            </w:pPr>
          </w:p>
        </w:tc>
        <w:tc>
          <w:tcPr>
            <w:tcW w:w="1667" w:type="pct"/>
            <w:noWrap/>
            <w:hideMark/>
          </w:tcPr>
          <w:p w14:paraId="51832462" w14:textId="77777777" w:rsidR="00EA3538" w:rsidRPr="00C37909" w:rsidRDefault="00EA3538" w:rsidP="000A6CF5">
            <w:pPr>
              <w:jc w:val="center"/>
              <w:rPr>
                <w:rFonts w:ascii="Calibri" w:eastAsia="Times New Roman" w:hAnsi="Calibri" w:cs="Calibri"/>
                <w:color w:val="000000"/>
                <w:lang w:eastAsia="ca-ES"/>
              </w:rPr>
            </w:pPr>
            <w:r w:rsidRPr="00C37909">
              <w:rPr>
                <w:rFonts w:ascii="Calibri" w:eastAsia="Times New Roman" w:hAnsi="Calibri" w:cs="Calibri"/>
                <w:color w:val="000000"/>
                <w:lang w:eastAsia="ca-ES"/>
              </w:rPr>
              <w:t>Import mensual</w:t>
            </w:r>
          </w:p>
        </w:tc>
        <w:tc>
          <w:tcPr>
            <w:tcW w:w="1667" w:type="pct"/>
            <w:noWrap/>
            <w:hideMark/>
          </w:tcPr>
          <w:p w14:paraId="2F17B784" w14:textId="77777777" w:rsidR="00EA3538" w:rsidRPr="00C37909" w:rsidRDefault="00EA3538" w:rsidP="000A6CF5">
            <w:pPr>
              <w:jc w:val="center"/>
              <w:rPr>
                <w:rFonts w:ascii="Calibri" w:eastAsia="Times New Roman" w:hAnsi="Calibri" w:cs="Calibri"/>
                <w:color w:val="000000"/>
                <w:lang w:eastAsia="ca-ES"/>
              </w:rPr>
            </w:pPr>
            <w:r w:rsidRPr="00C37909">
              <w:rPr>
                <w:rFonts w:ascii="Calibri" w:eastAsia="Times New Roman" w:hAnsi="Calibri" w:cs="Calibri"/>
                <w:color w:val="000000"/>
                <w:lang w:eastAsia="ca-ES"/>
              </w:rPr>
              <w:t>70%</w:t>
            </w:r>
          </w:p>
        </w:tc>
      </w:tr>
      <w:tr w:rsidR="00EA3538" w:rsidRPr="00C37909" w14:paraId="6CA8A60F" w14:textId="77777777" w:rsidTr="000A6CF5">
        <w:trPr>
          <w:trHeight w:val="288"/>
        </w:trPr>
        <w:tc>
          <w:tcPr>
            <w:tcW w:w="1667" w:type="pct"/>
            <w:noWrap/>
            <w:hideMark/>
          </w:tcPr>
          <w:p w14:paraId="52A2898C" w14:textId="77777777" w:rsidR="00EA3538" w:rsidRPr="00C37909" w:rsidRDefault="00EA3538" w:rsidP="000A6CF5">
            <w:pPr>
              <w:rPr>
                <w:rFonts w:ascii="Calibri" w:eastAsia="Times New Roman" w:hAnsi="Calibri" w:cs="Calibri"/>
                <w:color w:val="000000"/>
                <w:lang w:eastAsia="ca-ES"/>
              </w:rPr>
            </w:pPr>
            <w:r w:rsidRPr="00C37909">
              <w:rPr>
                <w:rFonts w:ascii="Calibri" w:eastAsia="Times New Roman" w:hAnsi="Calibri" w:cs="Calibri"/>
                <w:color w:val="000000"/>
                <w:lang w:eastAsia="ca-ES"/>
              </w:rPr>
              <w:t>Base mínima</w:t>
            </w:r>
          </w:p>
        </w:tc>
        <w:tc>
          <w:tcPr>
            <w:tcW w:w="1667" w:type="pct"/>
            <w:noWrap/>
            <w:hideMark/>
          </w:tcPr>
          <w:p w14:paraId="40839D5F" w14:textId="77777777" w:rsidR="00EA3538" w:rsidRPr="00C37909" w:rsidRDefault="00EA3538" w:rsidP="000A6CF5">
            <w:pPr>
              <w:jc w:val="center"/>
              <w:rPr>
                <w:rFonts w:ascii="Calibri" w:eastAsia="Times New Roman" w:hAnsi="Calibri" w:cs="Calibri"/>
                <w:color w:val="000000"/>
                <w:lang w:eastAsia="ca-ES"/>
              </w:rPr>
            </w:pPr>
            <w:r w:rsidRPr="00C37909">
              <w:rPr>
                <w:rFonts w:ascii="Calibri" w:eastAsia="Times New Roman" w:hAnsi="Calibri" w:cs="Calibri"/>
                <w:color w:val="000000"/>
                <w:lang w:eastAsia="ca-ES"/>
              </w:rPr>
              <w:t>944,40 €</w:t>
            </w:r>
          </w:p>
        </w:tc>
        <w:tc>
          <w:tcPr>
            <w:tcW w:w="1667" w:type="pct"/>
            <w:noWrap/>
            <w:hideMark/>
          </w:tcPr>
          <w:p w14:paraId="1439135D" w14:textId="77777777" w:rsidR="00EA3538" w:rsidRPr="00C37909" w:rsidRDefault="00EA3538" w:rsidP="000A6CF5">
            <w:pPr>
              <w:jc w:val="center"/>
              <w:rPr>
                <w:rFonts w:ascii="Calibri" w:eastAsia="Times New Roman" w:hAnsi="Calibri" w:cs="Calibri"/>
                <w:color w:val="000000"/>
                <w:lang w:eastAsia="ca-ES"/>
              </w:rPr>
            </w:pPr>
            <w:r w:rsidRPr="00C37909">
              <w:rPr>
                <w:rFonts w:ascii="Calibri" w:eastAsia="Times New Roman" w:hAnsi="Calibri" w:cs="Calibri"/>
                <w:color w:val="000000"/>
                <w:lang w:eastAsia="ca-ES"/>
              </w:rPr>
              <w:t>661,08 €</w:t>
            </w:r>
          </w:p>
        </w:tc>
      </w:tr>
      <w:tr w:rsidR="00EA3538" w:rsidRPr="00C37909" w14:paraId="60CCAC2F" w14:textId="77777777" w:rsidTr="000A6CF5">
        <w:trPr>
          <w:trHeight w:val="288"/>
        </w:trPr>
        <w:tc>
          <w:tcPr>
            <w:tcW w:w="1667" w:type="pct"/>
            <w:noWrap/>
            <w:hideMark/>
          </w:tcPr>
          <w:p w14:paraId="1CF76E09" w14:textId="77777777" w:rsidR="00EA3538" w:rsidRPr="00C37909" w:rsidRDefault="00EA3538" w:rsidP="000A6CF5">
            <w:pPr>
              <w:rPr>
                <w:rFonts w:ascii="Calibri" w:eastAsia="Times New Roman" w:hAnsi="Calibri" w:cs="Calibri"/>
                <w:color w:val="000000"/>
                <w:lang w:eastAsia="ca-ES"/>
              </w:rPr>
            </w:pPr>
            <w:r w:rsidRPr="00C37909">
              <w:rPr>
                <w:rFonts w:ascii="Calibri" w:eastAsia="Times New Roman" w:hAnsi="Calibri" w:cs="Calibri"/>
                <w:color w:val="000000"/>
                <w:lang w:eastAsia="ca-ES"/>
              </w:rPr>
              <w:t>Base màxima</w:t>
            </w:r>
          </w:p>
        </w:tc>
        <w:tc>
          <w:tcPr>
            <w:tcW w:w="1667" w:type="pct"/>
            <w:noWrap/>
            <w:hideMark/>
          </w:tcPr>
          <w:p w14:paraId="5B4507FD" w14:textId="77777777" w:rsidR="00EA3538" w:rsidRPr="00C37909" w:rsidRDefault="00EA3538" w:rsidP="000A6CF5">
            <w:pPr>
              <w:jc w:val="center"/>
              <w:rPr>
                <w:rFonts w:ascii="Calibri" w:eastAsia="Times New Roman" w:hAnsi="Calibri" w:cs="Calibri"/>
                <w:color w:val="000000"/>
                <w:lang w:eastAsia="ca-ES"/>
              </w:rPr>
            </w:pPr>
            <w:r w:rsidRPr="00C37909">
              <w:rPr>
                <w:rFonts w:ascii="Calibri" w:eastAsia="Times New Roman" w:hAnsi="Calibri" w:cs="Calibri"/>
                <w:color w:val="000000"/>
                <w:lang w:eastAsia="ca-ES"/>
              </w:rPr>
              <w:t>4.070,10 €</w:t>
            </w:r>
          </w:p>
        </w:tc>
        <w:tc>
          <w:tcPr>
            <w:tcW w:w="1667" w:type="pct"/>
            <w:noWrap/>
            <w:hideMark/>
          </w:tcPr>
          <w:p w14:paraId="02506203" w14:textId="77777777" w:rsidR="00EA3538" w:rsidRPr="00C37909" w:rsidRDefault="00EA3538" w:rsidP="000A6CF5">
            <w:pPr>
              <w:jc w:val="center"/>
              <w:rPr>
                <w:rFonts w:ascii="Calibri" w:eastAsia="Times New Roman" w:hAnsi="Calibri" w:cs="Calibri"/>
                <w:color w:val="000000"/>
                <w:lang w:eastAsia="ca-ES"/>
              </w:rPr>
            </w:pPr>
            <w:r w:rsidRPr="00C37909">
              <w:rPr>
                <w:rFonts w:ascii="Calibri" w:eastAsia="Times New Roman" w:hAnsi="Calibri" w:cs="Calibri"/>
                <w:color w:val="000000"/>
                <w:lang w:eastAsia="ca-ES"/>
              </w:rPr>
              <w:t>2.849,07 €</w:t>
            </w:r>
          </w:p>
        </w:tc>
      </w:tr>
    </w:tbl>
    <w:p w14:paraId="26F66F87" w14:textId="77777777" w:rsidR="00EA3538" w:rsidRPr="00C37909" w:rsidRDefault="00EA3538" w:rsidP="00EA3538">
      <w:pPr>
        <w:jc w:val="both"/>
        <w:rPr>
          <w:sz w:val="18"/>
          <w:szCs w:val="18"/>
        </w:rPr>
      </w:pPr>
      <w:r w:rsidRPr="00C37909">
        <w:rPr>
          <w:sz w:val="18"/>
          <w:szCs w:val="18"/>
        </w:rPr>
        <w:t xml:space="preserve">Font: Seguretat social, </w:t>
      </w:r>
      <w:hyperlink r:id="rId14" w:history="1">
        <w:r w:rsidRPr="00FD0812">
          <w:rPr>
            <w:rStyle w:val="Hyperlink"/>
            <w:sz w:val="18"/>
            <w:szCs w:val="18"/>
          </w:rPr>
          <w:t>http://www.seg-social.es/wps/portal/wss/internet/Trabajadores/CotizacionRecaudacionTrabajadores/10721/10724/1320/1322</w:t>
        </w:r>
      </w:hyperlink>
    </w:p>
    <w:p w14:paraId="57216077" w14:textId="726FA19B" w:rsidR="00EA3538" w:rsidRDefault="00EA3538" w:rsidP="00CF4D2F">
      <w:pPr>
        <w:spacing w:after="200" w:line="276" w:lineRule="auto"/>
        <w:jc w:val="both"/>
      </w:pPr>
      <w:r>
        <w:t xml:space="preserve">La prestació la pot sol·licitar qualsevol autònom que es vegi afectat pel tancament del negoci degut a la declaració de l’estat d’alarma o per la reducció del 75% de la facturació habitual. Els </w:t>
      </w:r>
      <w:r w:rsidRPr="00FA2388">
        <w:rPr>
          <w:highlight w:val="lightGray"/>
        </w:rPr>
        <w:t>beneficiaris reconeguts d’aquesta primera prestació pels autònoms, vigent des del 14 març al 30 de juny, la reben per una durada de 3,5 mesos.</w:t>
      </w:r>
      <w:r>
        <w:t xml:space="preserve"> </w:t>
      </w:r>
    </w:p>
    <w:p w14:paraId="367E8794" w14:textId="7AE0AD3B" w:rsidR="00EA3538" w:rsidRDefault="00EA3538" w:rsidP="00CF4D2F">
      <w:pPr>
        <w:spacing w:after="200" w:line="276" w:lineRule="auto"/>
        <w:jc w:val="both"/>
      </w:pPr>
      <w:r>
        <w:t xml:space="preserve">Així, un primer aspecte que cal realitzar per estimar la renda dels autònoms ‘afectats per ERTE’ és reduir els seus ingressos durant 3,5 mesos a 0 </w:t>
      </w:r>
      <w:r w:rsidRPr="00C37909">
        <w:rPr>
          <w:rFonts w:ascii="Calibri" w:eastAsia="Times New Roman" w:hAnsi="Calibri" w:cs="Calibri"/>
          <w:color w:val="000000"/>
          <w:lang w:eastAsia="ca-ES"/>
        </w:rPr>
        <w:t>€</w:t>
      </w:r>
      <w:r w:rsidR="000E4D63">
        <w:rPr>
          <w:rFonts w:ascii="Calibri" w:eastAsia="Times New Roman" w:hAnsi="Calibri" w:cs="Calibri"/>
          <w:color w:val="000000"/>
          <w:lang w:eastAsia="ca-ES"/>
        </w:rPr>
        <w:t>.</w:t>
      </w:r>
      <w:r>
        <w:rPr>
          <w:rFonts w:ascii="Calibri" w:eastAsia="Times New Roman" w:hAnsi="Calibri" w:cs="Calibri"/>
          <w:color w:val="000000"/>
          <w:lang w:eastAsia="ca-ES"/>
        </w:rPr>
        <w:t xml:space="preserve">  En segon terme, se’ls ha d’assignar el valor de la prestació rebuda. </w:t>
      </w:r>
      <w:r>
        <w:t xml:space="preserve">En aquest punt, el problema fonamental rau en que no coneixem els imports de les bases de cotització. </w:t>
      </w:r>
    </w:p>
    <w:p w14:paraId="2F240425" w14:textId="3F43F597" w:rsidR="00EA3538" w:rsidRDefault="00EA3538" w:rsidP="00CF4D2F">
      <w:pPr>
        <w:spacing w:after="200" w:line="276" w:lineRule="auto"/>
        <w:jc w:val="both"/>
      </w:pPr>
      <w:r>
        <w:t xml:space="preserve">Per solucionar aquesta qüestió, es </w:t>
      </w:r>
      <w:r w:rsidR="00CF4D2F">
        <w:t>valoren</w:t>
      </w:r>
      <w:r>
        <w:t xml:space="preserve"> a data d’avui dues opcions: </w:t>
      </w:r>
    </w:p>
    <w:p w14:paraId="13BFCEF1" w14:textId="77777777" w:rsidR="00EA3538" w:rsidRDefault="00EA3538" w:rsidP="00EA3538">
      <w:pPr>
        <w:pStyle w:val="ListParagraph"/>
        <w:numPr>
          <w:ilvl w:val="0"/>
          <w:numId w:val="4"/>
        </w:numPr>
        <w:jc w:val="both"/>
      </w:pPr>
      <w:r>
        <w:t xml:space="preserve">La més immediata i senzilla és assignar a tots els beneficiaris l’import mitjà mensual de la prestació que ha comunicat el Ministeri mitjançant la nota de premsa amb data 30 de juny. </w:t>
      </w:r>
    </w:p>
    <w:p w14:paraId="4072C2AD" w14:textId="77777777" w:rsidR="00EA3538" w:rsidRDefault="00EA3538" w:rsidP="00EA3538">
      <w:pPr>
        <w:pStyle w:val="ListParagraph"/>
        <w:jc w:val="both"/>
      </w:pPr>
    </w:p>
    <w:p w14:paraId="0DA3397F" w14:textId="5F432DAF" w:rsidR="00EA3538" w:rsidRPr="00F9001D" w:rsidRDefault="00F9001D" w:rsidP="00ED6D39">
      <w:pPr>
        <w:pStyle w:val="Caption"/>
        <w:spacing w:after="0"/>
        <w:ind w:firstLine="708"/>
        <w:jc w:val="center"/>
        <w:rPr>
          <w:b/>
          <w:i w:val="0"/>
          <w:color w:val="auto"/>
          <w:sz w:val="22"/>
          <w:szCs w:val="22"/>
        </w:rPr>
      </w:pPr>
      <w:r w:rsidRPr="00F9001D">
        <w:rPr>
          <w:b/>
          <w:i w:val="0"/>
          <w:color w:val="auto"/>
          <w:sz w:val="22"/>
          <w:szCs w:val="22"/>
        </w:rPr>
        <w:t xml:space="preserve">Taula </w:t>
      </w:r>
      <w:r w:rsidRPr="00F9001D">
        <w:rPr>
          <w:b/>
          <w:i w:val="0"/>
          <w:color w:val="auto"/>
          <w:sz w:val="22"/>
          <w:szCs w:val="22"/>
        </w:rPr>
        <w:fldChar w:fldCharType="begin"/>
      </w:r>
      <w:r w:rsidRPr="00F9001D">
        <w:rPr>
          <w:b/>
          <w:i w:val="0"/>
          <w:color w:val="auto"/>
          <w:sz w:val="22"/>
          <w:szCs w:val="22"/>
        </w:rPr>
        <w:instrText xml:space="preserve"> SEQ Taula \* ARABIC </w:instrText>
      </w:r>
      <w:r w:rsidRPr="00F9001D">
        <w:rPr>
          <w:b/>
          <w:i w:val="0"/>
          <w:color w:val="auto"/>
          <w:sz w:val="22"/>
          <w:szCs w:val="22"/>
        </w:rPr>
        <w:fldChar w:fldCharType="separate"/>
      </w:r>
      <w:r w:rsidR="0093050C">
        <w:rPr>
          <w:b/>
          <w:i w:val="0"/>
          <w:noProof/>
          <w:color w:val="auto"/>
          <w:sz w:val="22"/>
          <w:szCs w:val="22"/>
        </w:rPr>
        <w:t>5</w:t>
      </w:r>
      <w:r w:rsidRPr="00F9001D">
        <w:rPr>
          <w:b/>
          <w:i w:val="0"/>
          <w:color w:val="auto"/>
          <w:sz w:val="22"/>
          <w:szCs w:val="22"/>
        </w:rPr>
        <w:fldChar w:fldCharType="end"/>
      </w:r>
      <w:r w:rsidR="00CF4D2F" w:rsidRPr="00F9001D">
        <w:rPr>
          <w:b/>
          <w:i w:val="0"/>
          <w:color w:val="auto"/>
          <w:sz w:val="22"/>
          <w:szCs w:val="22"/>
        </w:rPr>
        <w:t xml:space="preserve">. </w:t>
      </w:r>
      <w:r w:rsidR="00EA3538" w:rsidRPr="00F9001D">
        <w:rPr>
          <w:b/>
          <w:i w:val="0"/>
          <w:color w:val="auto"/>
          <w:sz w:val="22"/>
          <w:szCs w:val="22"/>
        </w:rPr>
        <w:t>Import mitjà de la ‘Prestación extraordinària por cese de actividad’. Espanya, 2020</w:t>
      </w:r>
    </w:p>
    <w:tbl>
      <w:tblPr>
        <w:tblStyle w:val="TableGrid"/>
        <w:tblW w:w="4586" w:type="pct"/>
        <w:tblInd w:w="704" w:type="dxa"/>
        <w:tblLook w:val="04A0" w:firstRow="1" w:lastRow="0" w:firstColumn="1" w:lastColumn="0" w:noHBand="0" w:noVBand="1"/>
      </w:tblPr>
      <w:tblGrid>
        <w:gridCol w:w="3614"/>
        <w:gridCol w:w="1547"/>
        <w:gridCol w:w="2630"/>
      </w:tblGrid>
      <w:tr w:rsidR="00EA3538" w:rsidRPr="00FE592A" w14:paraId="63522AF6" w14:textId="77777777" w:rsidTr="000A6CF5">
        <w:trPr>
          <w:trHeight w:val="288"/>
        </w:trPr>
        <w:tc>
          <w:tcPr>
            <w:tcW w:w="2319" w:type="pct"/>
            <w:noWrap/>
            <w:hideMark/>
          </w:tcPr>
          <w:p w14:paraId="49E17E06" w14:textId="77777777" w:rsidR="00EA3538" w:rsidRPr="00FE592A" w:rsidRDefault="00EA3538" w:rsidP="000A6CF5">
            <w:pPr>
              <w:rPr>
                <w:rFonts w:ascii="Times New Roman" w:eastAsia="Times New Roman" w:hAnsi="Times New Roman" w:cs="Times New Roman"/>
                <w:sz w:val="24"/>
                <w:szCs w:val="24"/>
                <w:lang w:eastAsia="ca-ES"/>
              </w:rPr>
            </w:pPr>
          </w:p>
        </w:tc>
        <w:tc>
          <w:tcPr>
            <w:tcW w:w="993" w:type="pct"/>
            <w:noWrap/>
            <w:hideMark/>
          </w:tcPr>
          <w:p w14:paraId="6AAC918E" w14:textId="77777777" w:rsidR="00EA3538" w:rsidRPr="00FE592A" w:rsidRDefault="00EA3538" w:rsidP="000A6CF5">
            <w:pPr>
              <w:jc w:val="center"/>
              <w:rPr>
                <w:rFonts w:ascii="Calibri" w:eastAsia="Times New Roman" w:hAnsi="Calibri" w:cs="Calibri"/>
                <w:color w:val="000000"/>
                <w:lang w:eastAsia="ca-ES"/>
              </w:rPr>
            </w:pPr>
            <w:r w:rsidRPr="00FE592A">
              <w:rPr>
                <w:rFonts w:ascii="Calibri" w:eastAsia="Times New Roman" w:hAnsi="Calibri" w:cs="Calibri"/>
                <w:color w:val="000000"/>
                <w:lang w:eastAsia="ca-ES"/>
              </w:rPr>
              <w:t>Mensual</w:t>
            </w:r>
          </w:p>
        </w:tc>
        <w:tc>
          <w:tcPr>
            <w:tcW w:w="1688" w:type="pct"/>
            <w:noWrap/>
            <w:hideMark/>
          </w:tcPr>
          <w:p w14:paraId="7958EB92" w14:textId="77777777" w:rsidR="00EA3538" w:rsidRPr="00FE592A" w:rsidRDefault="00EA3538" w:rsidP="000A6CF5">
            <w:pPr>
              <w:jc w:val="center"/>
              <w:rPr>
                <w:rFonts w:ascii="Calibri" w:eastAsia="Times New Roman" w:hAnsi="Calibri" w:cs="Calibri"/>
                <w:color w:val="000000"/>
                <w:lang w:eastAsia="ca-ES"/>
              </w:rPr>
            </w:pPr>
            <w:r w:rsidRPr="00FE592A">
              <w:rPr>
                <w:rFonts w:ascii="Calibri" w:eastAsia="Times New Roman" w:hAnsi="Calibri" w:cs="Calibri"/>
                <w:color w:val="000000"/>
                <w:lang w:eastAsia="ca-ES"/>
              </w:rPr>
              <w:t>Total prestació (3,5 mesos)</w:t>
            </w:r>
          </w:p>
        </w:tc>
      </w:tr>
      <w:tr w:rsidR="00EA3538" w:rsidRPr="00FE592A" w14:paraId="6DF116B8" w14:textId="77777777" w:rsidTr="000A6CF5">
        <w:trPr>
          <w:trHeight w:val="288"/>
        </w:trPr>
        <w:tc>
          <w:tcPr>
            <w:tcW w:w="2319" w:type="pct"/>
            <w:noWrap/>
            <w:hideMark/>
          </w:tcPr>
          <w:p w14:paraId="624700FF" w14:textId="77777777" w:rsidR="00EA3538" w:rsidRPr="00FE592A" w:rsidRDefault="00EA3538" w:rsidP="000A6CF5">
            <w:pPr>
              <w:rPr>
                <w:rFonts w:ascii="Calibri" w:eastAsia="Times New Roman" w:hAnsi="Calibri" w:cs="Calibri"/>
                <w:color w:val="000000"/>
                <w:lang w:eastAsia="ca-ES"/>
              </w:rPr>
            </w:pPr>
            <w:r w:rsidRPr="00FE592A">
              <w:rPr>
                <w:rFonts w:ascii="Calibri" w:eastAsia="Times New Roman" w:hAnsi="Calibri" w:cs="Calibri"/>
                <w:color w:val="000000"/>
                <w:lang w:eastAsia="ca-ES"/>
              </w:rPr>
              <w:t>Import mitjà mensual beneficiaris</w:t>
            </w:r>
          </w:p>
        </w:tc>
        <w:tc>
          <w:tcPr>
            <w:tcW w:w="993" w:type="pct"/>
            <w:noWrap/>
            <w:hideMark/>
          </w:tcPr>
          <w:p w14:paraId="58FE2A7A" w14:textId="77777777" w:rsidR="00EA3538" w:rsidRPr="00FE592A" w:rsidRDefault="00EA3538" w:rsidP="000A6CF5">
            <w:pPr>
              <w:jc w:val="center"/>
              <w:rPr>
                <w:rFonts w:ascii="Calibri" w:eastAsia="Times New Roman" w:hAnsi="Calibri" w:cs="Calibri"/>
                <w:color w:val="000000"/>
                <w:lang w:eastAsia="ca-ES"/>
              </w:rPr>
            </w:pPr>
            <w:r w:rsidRPr="00FE592A">
              <w:rPr>
                <w:rFonts w:ascii="Calibri" w:eastAsia="Times New Roman" w:hAnsi="Calibri" w:cs="Calibri"/>
                <w:color w:val="000000"/>
                <w:lang w:eastAsia="ca-ES"/>
              </w:rPr>
              <w:t>723,59 €</w:t>
            </w:r>
          </w:p>
        </w:tc>
        <w:tc>
          <w:tcPr>
            <w:tcW w:w="1688" w:type="pct"/>
            <w:noWrap/>
            <w:hideMark/>
          </w:tcPr>
          <w:p w14:paraId="29B05D1E" w14:textId="77777777" w:rsidR="00EA3538" w:rsidRPr="00FE592A" w:rsidRDefault="00EA3538" w:rsidP="000A6CF5">
            <w:pPr>
              <w:jc w:val="center"/>
              <w:rPr>
                <w:rFonts w:ascii="Calibri" w:eastAsia="Times New Roman" w:hAnsi="Calibri" w:cs="Calibri"/>
                <w:color w:val="000000"/>
                <w:lang w:eastAsia="ca-ES"/>
              </w:rPr>
            </w:pPr>
            <w:r w:rsidRPr="00FE592A">
              <w:rPr>
                <w:rFonts w:ascii="Calibri" w:eastAsia="Times New Roman" w:hAnsi="Calibri" w:cs="Calibri"/>
                <w:color w:val="000000"/>
                <w:lang w:eastAsia="ca-ES"/>
              </w:rPr>
              <w:t>2.532,57 €</w:t>
            </w:r>
          </w:p>
        </w:tc>
      </w:tr>
    </w:tbl>
    <w:p w14:paraId="55019458" w14:textId="77777777" w:rsidR="00EA3538" w:rsidRDefault="00EA3538" w:rsidP="00EA3538">
      <w:pPr>
        <w:ind w:left="708"/>
        <w:jc w:val="both"/>
        <w:rPr>
          <w:sz w:val="18"/>
          <w:szCs w:val="18"/>
        </w:rPr>
      </w:pPr>
      <w:r w:rsidRPr="00DF0002">
        <w:rPr>
          <w:sz w:val="18"/>
          <w:szCs w:val="18"/>
        </w:rPr>
        <w:t xml:space="preserve">Font: </w:t>
      </w:r>
      <w:proofErr w:type="spellStart"/>
      <w:r w:rsidRPr="00DF0002">
        <w:rPr>
          <w:sz w:val="18"/>
          <w:szCs w:val="18"/>
        </w:rPr>
        <w:t>Ministerio</w:t>
      </w:r>
      <w:proofErr w:type="spellEnd"/>
      <w:r w:rsidRPr="00DF0002">
        <w:rPr>
          <w:sz w:val="18"/>
          <w:szCs w:val="18"/>
        </w:rPr>
        <w:t xml:space="preserve"> de </w:t>
      </w:r>
      <w:proofErr w:type="spellStart"/>
      <w:r w:rsidRPr="00DF0002">
        <w:rPr>
          <w:sz w:val="18"/>
          <w:szCs w:val="18"/>
        </w:rPr>
        <w:t>Inclusión</w:t>
      </w:r>
      <w:proofErr w:type="spellEnd"/>
      <w:r w:rsidRPr="00DF0002">
        <w:rPr>
          <w:sz w:val="18"/>
          <w:szCs w:val="18"/>
        </w:rPr>
        <w:t xml:space="preserve">, Seguridad Social y </w:t>
      </w:r>
      <w:proofErr w:type="spellStart"/>
      <w:r w:rsidRPr="00DF0002">
        <w:rPr>
          <w:sz w:val="18"/>
          <w:szCs w:val="18"/>
        </w:rPr>
        <w:t>Migraciones</w:t>
      </w:r>
      <w:proofErr w:type="spellEnd"/>
      <w:r w:rsidRPr="00DF0002">
        <w:rPr>
          <w:sz w:val="18"/>
          <w:szCs w:val="18"/>
        </w:rPr>
        <w:t xml:space="preserve">. </w:t>
      </w:r>
      <w:hyperlink r:id="rId15" w:history="1">
        <w:r w:rsidRPr="00FD0812">
          <w:rPr>
            <w:rStyle w:val="Hyperlink"/>
            <w:sz w:val="18"/>
            <w:szCs w:val="18"/>
          </w:rPr>
          <w:t>http://prensa.inclusion.gob.es/WebPrensaInclusion/noticias/seguridadsocial/detalle/3848</w:t>
        </w:r>
      </w:hyperlink>
    </w:p>
    <w:p w14:paraId="38A4C56B" w14:textId="77777777" w:rsidR="00EA3538" w:rsidRDefault="00EA3538" w:rsidP="00EA3538">
      <w:pPr>
        <w:pStyle w:val="ListParagraph"/>
        <w:jc w:val="both"/>
        <w:rPr>
          <w:rFonts w:ascii="Calibri" w:eastAsia="Times New Roman" w:hAnsi="Calibri" w:cs="Calibri"/>
          <w:color w:val="000000"/>
          <w:lang w:eastAsia="ca-ES"/>
        </w:rPr>
      </w:pPr>
      <w:r w:rsidRPr="00DF0002">
        <w:t>Amb aquesta opció assignem a tots els beneficiaris el mateix import independentment de quina sigui la base de cotització real</w:t>
      </w:r>
      <w:r>
        <w:t xml:space="preserve"> en funció de diferents característiques sociodemogràfiques. És possible </w:t>
      </w:r>
      <w:r w:rsidRPr="00DF0002">
        <w:t xml:space="preserve"> </w:t>
      </w:r>
      <w:r>
        <w:t>que estiguem ‘</w:t>
      </w:r>
      <w:proofErr w:type="spellStart"/>
      <w:r>
        <w:t>infraestimant</w:t>
      </w:r>
      <w:proofErr w:type="spellEnd"/>
      <w:r>
        <w:t>’ el valor de la prestació, tot i que la diferència existent entre l’import mínim i l’import mitjà és molt petita (62,51</w:t>
      </w:r>
      <w:r w:rsidRPr="00FE592A">
        <w:rPr>
          <w:rFonts w:ascii="Calibri" w:eastAsia="Times New Roman" w:hAnsi="Calibri" w:cs="Calibri"/>
          <w:color w:val="000000"/>
          <w:lang w:eastAsia="ca-ES"/>
        </w:rPr>
        <w:t>€</w:t>
      </w:r>
      <w:r>
        <w:rPr>
          <w:rFonts w:ascii="Calibri" w:eastAsia="Times New Roman" w:hAnsi="Calibri" w:cs="Calibri"/>
          <w:color w:val="000000"/>
          <w:lang w:eastAsia="ca-ES"/>
        </w:rPr>
        <w:t xml:space="preserve">). </w:t>
      </w:r>
    </w:p>
    <w:p w14:paraId="24365E5C" w14:textId="77777777" w:rsidR="00EA3538" w:rsidRPr="00DF0002" w:rsidRDefault="00EA3538" w:rsidP="00EA3538">
      <w:pPr>
        <w:pStyle w:val="ListParagraph"/>
        <w:jc w:val="both"/>
      </w:pPr>
    </w:p>
    <w:p w14:paraId="54CEA3A5" w14:textId="77777777" w:rsidR="00EA3538" w:rsidRDefault="00EA3538" w:rsidP="00EA3538">
      <w:pPr>
        <w:pStyle w:val="ListParagraph"/>
        <w:numPr>
          <w:ilvl w:val="0"/>
          <w:numId w:val="4"/>
        </w:numPr>
        <w:jc w:val="both"/>
      </w:pPr>
      <w:r>
        <w:t xml:space="preserve">L’altre opció, més acurada però també més costosa en relació al temps que s’hauria de dedicar, consisteix en treure l’import mitjà mensual de la base de cotització dels afiliats </w:t>
      </w:r>
      <w:r>
        <w:lastRenderedPageBreak/>
        <w:t>al règim autònom segons sexe, grups d’edat, nacionalitat i territori</w:t>
      </w:r>
      <w:r>
        <w:rPr>
          <w:rStyle w:val="FootnoteReference"/>
        </w:rPr>
        <w:footnoteReference w:id="1"/>
      </w:r>
      <w:r>
        <w:t xml:space="preserve"> de la </w:t>
      </w:r>
      <w:proofErr w:type="spellStart"/>
      <w:r w:rsidRPr="00607C91">
        <w:rPr>
          <w:i/>
        </w:rPr>
        <w:t>Muestra</w:t>
      </w:r>
      <w:proofErr w:type="spellEnd"/>
      <w:r w:rsidRPr="00607C91">
        <w:rPr>
          <w:i/>
        </w:rPr>
        <w:t xml:space="preserve"> Continua de </w:t>
      </w:r>
      <w:proofErr w:type="spellStart"/>
      <w:r w:rsidRPr="00607C91">
        <w:rPr>
          <w:i/>
        </w:rPr>
        <w:t>Vidas</w:t>
      </w:r>
      <w:proofErr w:type="spellEnd"/>
      <w:r w:rsidRPr="00607C91">
        <w:rPr>
          <w:i/>
        </w:rPr>
        <w:t xml:space="preserve"> </w:t>
      </w:r>
      <w:proofErr w:type="spellStart"/>
      <w:r w:rsidRPr="00607C91">
        <w:rPr>
          <w:i/>
        </w:rPr>
        <w:t>Laborales</w:t>
      </w:r>
      <w:proofErr w:type="spellEnd"/>
      <w:r>
        <w:rPr>
          <w:rStyle w:val="FootnoteReference"/>
          <w:i/>
        </w:rPr>
        <w:footnoteReference w:id="2"/>
      </w:r>
      <w:r>
        <w:t xml:space="preserve"> de l’any 2019. </w:t>
      </w:r>
    </w:p>
    <w:p w14:paraId="1668E1F0" w14:textId="5A916BC8" w:rsidR="00EA3538" w:rsidRPr="00CF4D2F" w:rsidRDefault="00EA3538" w:rsidP="00EA3538">
      <w:pPr>
        <w:jc w:val="both"/>
        <w:rPr>
          <w:u w:val="single"/>
        </w:rPr>
      </w:pPr>
      <w:r w:rsidRPr="00CF4D2F">
        <w:rPr>
          <w:u w:val="single"/>
        </w:rPr>
        <w:t xml:space="preserve">En una primera reunió sobre aquesta qüestió (30 d’octubre de 2020) es considera que l’opció més viable, donada la urgència de publicar les primeres estimacions, és la 1. </w:t>
      </w:r>
      <w:r w:rsidR="0094695E">
        <w:rPr>
          <w:u w:val="single"/>
        </w:rPr>
        <w:t xml:space="preserve">Tanmateix, caldria valorar si es sol·licita la MCVL per les posteriors actualitzacions de les estimacions. </w:t>
      </w:r>
    </w:p>
    <w:p w14:paraId="50B0645E" w14:textId="77777777" w:rsidR="00EA3538" w:rsidRDefault="00EA3538" w:rsidP="00EA3538">
      <w:pPr>
        <w:jc w:val="both"/>
      </w:pPr>
      <w:r>
        <w:t xml:space="preserve">Respecte al nombre de beneficiaris d’aquesta prestació, necessari per obtenir la proporció d’afiliats afectats per ‘ERTE’, s’utilitzen les dades publicades pel Ministeri. </w:t>
      </w:r>
    </w:p>
    <w:p w14:paraId="1A073C1F" w14:textId="60B6EA84" w:rsidR="00EA3538" w:rsidRPr="00F9001D" w:rsidRDefault="00F9001D" w:rsidP="00F9001D">
      <w:pPr>
        <w:pStyle w:val="Caption"/>
        <w:spacing w:after="0"/>
        <w:jc w:val="center"/>
        <w:rPr>
          <w:b/>
          <w:i w:val="0"/>
          <w:color w:val="auto"/>
          <w:sz w:val="22"/>
          <w:szCs w:val="22"/>
        </w:rPr>
      </w:pPr>
      <w:r w:rsidRPr="00F9001D">
        <w:rPr>
          <w:b/>
          <w:i w:val="0"/>
          <w:color w:val="auto"/>
          <w:sz w:val="22"/>
          <w:szCs w:val="22"/>
        </w:rPr>
        <w:t xml:space="preserve">Taula </w:t>
      </w:r>
      <w:r w:rsidRPr="00F9001D">
        <w:rPr>
          <w:b/>
          <w:i w:val="0"/>
          <w:color w:val="auto"/>
          <w:sz w:val="22"/>
          <w:szCs w:val="22"/>
        </w:rPr>
        <w:fldChar w:fldCharType="begin"/>
      </w:r>
      <w:r w:rsidRPr="00F9001D">
        <w:rPr>
          <w:b/>
          <w:i w:val="0"/>
          <w:color w:val="auto"/>
          <w:sz w:val="22"/>
          <w:szCs w:val="22"/>
        </w:rPr>
        <w:instrText xml:space="preserve"> SEQ Taula \* ARABIC </w:instrText>
      </w:r>
      <w:r w:rsidRPr="00F9001D">
        <w:rPr>
          <w:b/>
          <w:i w:val="0"/>
          <w:color w:val="auto"/>
          <w:sz w:val="22"/>
          <w:szCs w:val="22"/>
        </w:rPr>
        <w:fldChar w:fldCharType="separate"/>
      </w:r>
      <w:r w:rsidR="0093050C">
        <w:rPr>
          <w:b/>
          <w:i w:val="0"/>
          <w:noProof/>
          <w:color w:val="auto"/>
          <w:sz w:val="22"/>
          <w:szCs w:val="22"/>
        </w:rPr>
        <w:t>6</w:t>
      </w:r>
      <w:r w:rsidRPr="00F9001D">
        <w:rPr>
          <w:b/>
          <w:i w:val="0"/>
          <w:color w:val="auto"/>
          <w:sz w:val="22"/>
          <w:szCs w:val="22"/>
        </w:rPr>
        <w:fldChar w:fldCharType="end"/>
      </w:r>
      <w:r w:rsidR="00CF4D2F" w:rsidRPr="00F9001D">
        <w:rPr>
          <w:b/>
          <w:i w:val="0"/>
          <w:color w:val="auto"/>
          <w:sz w:val="22"/>
          <w:szCs w:val="22"/>
        </w:rPr>
        <w:t xml:space="preserve">. </w:t>
      </w:r>
      <w:r w:rsidR="00EA3538" w:rsidRPr="00F9001D">
        <w:rPr>
          <w:b/>
          <w:i w:val="0"/>
          <w:color w:val="auto"/>
          <w:sz w:val="22"/>
          <w:szCs w:val="22"/>
        </w:rPr>
        <w:t xml:space="preserve">Beneficiaris de la ‘Prestación extraordinaria por cese de actividad’. </w:t>
      </w:r>
      <w:r w:rsidR="00CF4D2F" w:rsidRPr="00F9001D">
        <w:rPr>
          <w:b/>
          <w:i w:val="0"/>
          <w:color w:val="auto"/>
          <w:sz w:val="22"/>
          <w:szCs w:val="22"/>
        </w:rPr>
        <w:t xml:space="preserve">Espanya i </w:t>
      </w:r>
      <w:r w:rsidR="00EA3538" w:rsidRPr="00F9001D">
        <w:rPr>
          <w:b/>
          <w:i w:val="0"/>
          <w:color w:val="auto"/>
          <w:sz w:val="22"/>
          <w:szCs w:val="22"/>
        </w:rPr>
        <w:t xml:space="preserve">Província de Barcelona, 2020. </w:t>
      </w:r>
    </w:p>
    <w:tbl>
      <w:tblPr>
        <w:tblStyle w:val="TableGrid"/>
        <w:tblW w:w="5000" w:type="pct"/>
        <w:tblLook w:val="04A0" w:firstRow="1" w:lastRow="0" w:firstColumn="1" w:lastColumn="0" w:noHBand="0" w:noVBand="1"/>
      </w:tblPr>
      <w:tblGrid>
        <w:gridCol w:w="3933"/>
        <w:gridCol w:w="2377"/>
        <w:gridCol w:w="2184"/>
      </w:tblGrid>
      <w:tr w:rsidR="00EA3538" w:rsidRPr="00767700" w14:paraId="4AC54581" w14:textId="77777777" w:rsidTr="000A6CF5">
        <w:trPr>
          <w:trHeight w:val="288"/>
        </w:trPr>
        <w:tc>
          <w:tcPr>
            <w:tcW w:w="2329" w:type="pct"/>
            <w:noWrap/>
            <w:hideMark/>
          </w:tcPr>
          <w:p w14:paraId="229A402A" w14:textId="77777777" w:rsidR="00EA3538" w:rsidRPr="00767700" w:rsidRDefault="00EA3538" w:rsidP="000A6CF5">
            <w:pPr>
              <w:rPr>
                <w:rFonts w:ascii="Times New Roman" w:eastAsia="Times New Roman" w:hAnsi="Times New Roman" w:cs="Times New Roman"/>
                <w:sz w:val="24"/>
                <w:szCs w:val="24"/>
                <w:lang w:eastAsia="ca-ES"/>
              </w:rPr>
            </w:pPr>
            <w:commentRangeStart w:id="4"/>
          </w:p>
        </w:tc>
        <w:tc>
          <w:tcPr>
            <w:tcW w:w="1371" w:type="pct"/>
            <w:noWrap/>
            <w:hideMark/>
          </w:tcPr>
          <w:p w14:paraId="129C4900" w14:textId="77777777" w:rsidR="00EA3538" w:rsidRPr="00767700" w:rsidRDefault="00EA3538" w:rsidP="000A6CF5">
            <w:pPr>
              <w:jc w:val="center"/>
              <w:rPr>
                <w:rFonts w:ascii="Calibri" w:eastAsia="Times New Roman" w:hAnsi="Calibri" w:cs="Calibri"/>
                <w:color w:val="000000"/>
                <w:lang w:eastAsia="ca-ES"/>
              </w:rPr>
            </w:pPr>
            <w:r w:rsidRPr="00767700">
              <w:rPr>
                <w:rFonts w:ascii="Calibri" w:eastAsia="Times New Roman" w:hAnsi="Calibri" w:cs="Calibri"/>
                <w:color w:val="000000"/>
                <w:lang w:eastAsia="ca-ES"/>
              </w:rPr>
              <w:t>Dades a 30 de setembre</w:t>
            </w:r>
          </w:p>
        </w:tc>
        <w:tc>
          <w:tcPr>
            <w:tcW w:w="1301" w:type="pct"/>
            <w:noWrap/>
            <w:hideMark/>
          </w:tcPr>
          <w:p w14:paraId="10A95241" w14:textId="77777777" w:rsidR="00EA3538" w:rsidRPr="00767700" w:rsidRDefault="00EA3538" w:rsidP="000A6CF5">
            <w:pPr>
              <w:jc w:val="center"/>
              <w:rPr>
                <w:rFonts w:ascii="Calibri" w:eastAsia="Times New Roman" w:hAnsi="Calibri" w:cs="Calibri"/>
                <w:color w:val="000000"/>
                <w:lang w:eastAsia="ca-ES"/>
              </w:rPr>
            </w:pPr>
            <w:r w:rsidRPr="00767700">
              <w:rPr>
                <w:rFonts w:ascii="Calibri" w:eastAsia="Times New Roman" w:hAnsi="Calibri" w:cs="Calibri"/>
                <w:color w:val="000000"/>
                <w:lang w:eastAsia="ca-ES"/>
              </w:rPr>
              <w:t>Dades a 30 d'octubre</w:t>
            </w:r>
            <w:r>
              <w:rPr>
                <w:rStyle w:val="FootnoteReference"/>
                <w:rFonts w:ascii="Calibri" w:eastAsia="Times New Roman" w:hAnsi="Calibri" w:cs="Calibri"/>
                <w:color w:val="000000"/>
                <w:lang w:eastAsia="ca-ES"/>
              </w:rPr>
              <w:footnoteReference w:id="3"/>
            </w:r>
          </w:p>
        </w:tc>
      </w:tr>
      <w:tr w:rsidR="00EA3538" w:rsidRPr="00767700" w14:paraId="35D4BDC4" w14:textId="77777777" w:rsidTr="000A6CF5">
        <w:trPr>
          <w:trHeight w:val="288"/>
        </w:trPr>
        <w:tc>
          <w:tcPr>
            <w:tcW w:w="2329" w:type="pct"/>
            <w:noWrap/>
            <w:hideMark/>
          </w:tcPr>
          <w:p w14:paraId="0D08410E" w14:textId="77777777" w:rsidR="00EA3538" w:rsidRPr="00767700" w:rsidRDefault="00EA3538" w:rsidP="000A6CF5">
            <w:pPr>
              <w:rPr>
                <w:rFonts w:ascii="Calibri" w:eastAsia="Times New Roman" w:hAnsi="Calibri" w:cs="Calibri"/>
                <w:color w:val="000000"/>
                <w:lang w:eastAsia="ca-ES"/>
              </w:rPr>
            </w:pPr>
            <w:r w:rsidRPr="00767700">
              <w:rPr>
                <w:rFonts w:ascii="Calibri" w:eastAsia="Times New Roman" w:hAnsi="Calibri" w:cs="Calibri"/>
                <w:color w:val="000000"/>
                <w:lang w:eastAsia="ca-ES"/>
              </w:rPr>
              <w:t>Província de Barcelona</w:t>
            </w:r>
          </w:p>
        </w:tc>
        <w:tc>
          <w:tcPr>
            <w:tcW w:w="1371" w:type="pct"/>
            <w:noWrap/>
            <w:hideMark/>
          </w:tcPr>
          <w:p w14:paraId="10B46BBD" w14:textId="77777777" w:rsidR="00EA3538" w:rsidRPr="00767700" w:rsidRDefault="00EA3538" w:rsidP="000A6CF5">
            <w:pPr>
              <w:ind w:firstLineChars="100" w:firstLine="220"/>
              <w:jc w:val="center"/>
              <w:rPr>
                <w:rFonts w:ascii="Calibri" w:eastAsia="Times New Roman" w:hAnsi="Calibri" w:cs="Calibri"/>
                <w:color w:val="000000"/>
                <w:lang w:eastAsia="ca-ES"/>
              </w:rPr>
            </w:pPr>
            <w:r w:rsidRPr="00767700">
              <w:rPr>
                <w:rFonts w:ascii="Calibri" w:eastAsia="Times New Roman" w:hAnsi="Calibri" w:cs="Calibri"/>
                <w:color w:val="000000"/>
                <w:lang w:eastAsia="ca-ES"/>
              </w:rPr>
              <w:t>182.574</w:t>
            </w:r>
          </w:p>
        </w:tc>
        <w:tc>
          <w:tcPr>
            <w:tcW w:w="1301" w:type="pct"/>
            <w:noWrap/>
            <w:hideMark/>
          </w:tcPr>
          <w:p w14:paraId="7495E73B" w14:textId="77777777" w:rsidR="00EA3538" w:rsidRPr="00767700" w:rsidRDefault="00EA3538" w:rsidP="000A6CF5">
            <w:pPr>
              <w:ind w:firstLineChars="100" w:firstLine="220"/>
              <w:jc w:val="center"/>
              <w:rPr>
                <w:rFonts w:ascii="Calibri" w:eastAsia="Times New Roman" w:hAnsi="Calibri" w:cs="Calibri"/>
                <w:color w:val="000000"/>
                <w:lang w:eastAsia="ca-ES"/>
              </w:rPr>
            </w:pPr>
          </w:p>
        </w:tc>
      </w:tr>
      <w:tr w:rsidR="00EA3538" w:rsidRPr="00767700" w14:paraId="72F8BC31" w14:textId="77777777" w:rsidTr="000A6CF5">
        <w:trPr>
          <w:trHeight w:val="288"/>
        </w:trPr>
        <w:tc>
          <w:tcPr>
            <w:tcW w:w="2329" w:type="pct"/>
            <w:noWrap/>
            <w:hideMark/>
          </w:tcPr>
          <w:p w14:paraId="3D80E171" w14:textId="77777777" w:rsidR="00EA3538" w:rsidRPr="00767700" w:rsidRDefault="00EA3538" w:rsidP="000A6CF5">
            <w:pPr>
              <w:rPr>
                <w:rFonts w:ascii="Calibri" w:eastAsia="Times New Roman" w:hAnsi="Calibri" w:cs="Calibri"/>
                <w:color w:val="000000"/>
                <w:lang w:eastAsia="ca-ES"/>
              </w:rPr>
            </w:pPr>
            <w:r w:rsidRPr="00767700">
              <w:rPr>
                <w:rFonts w:ascii="Calibri" w:eastAsia="Times New Roman" w:hAnsi="Calibri" w:cs="Calibri"/>
                <w:color w:val="000000"/>
                <w:lang w:eastAsia="ca-ES"/>
              </w:rPr>
              <w:t>Espanya</w:t>
            </w:r>
          </w:p>
        </w:tc>
        <w:tc>
          <w:tcPr>
            <w:tcW w:w="1371" w:type="pct"/>
            <w:noWrap/>
            <w:hideMark/>
          </w:tcPr>
          <w:p w14:paraId="145592B5" w14:textId="77777777" w:rsidR="00EA3538" w:rsidRPr="00767700" w:rsidRDefault="00EA3538" w:rsidP="000A6CF5">
            <w:pPr>
              <w:ind w:firstLineChars="100" w:firstLine="220"/>
              <w:jc w:val="center"/>
              <w:rPr>
                <w:rFonts w:ascii="Calibri" w:eastAsia="Times New Roman" w:hAnsi="Calibri" w:cs="Calibri"/>
                <w:color w:val="000000"/>
                <w:lang w:eastAsia="ca-ES"/>
              </w:rPr>
            </w:pPr>
            <w:r w:rsidRPr="00767700">
              <w:rPr>
                <w:rFonts w:ascii="Calibri" w:eastAsia="Times New Roman" w:hAnsi="Calibri" w:cs="Calibri"/>
                <w:color w:val="000000"/>
                <w:lang w:eastAsia="ca-ES"/>
              </w:rPr>
              <w:t>1.486.560</w:t>
            </w:r>
            <w:commentRangeEnd w:id="4"/>
            <w:r w:rsidR="008852F1">
              <w:rPr>
                <w:rStyle w:val="CommentReference"/>
              </w:rPr>
              <w:commentReference w:id="4"/>
            </w:r>
          </w:p>
        </w:tc>
        <w:tc>
          <w:tcPr>
            <w:tcW w:w="1301" w:type="pct"/>
            <w:noWrap/>
            <w:hideMark/>
          </w:tcPr>
          <w:p w14:paraId="31E9D763" w14:textId="77777777" w:rsidR="00EA3538" w:rsidRPr="00767700" w:rsidRDefault="00EA3538" w:rsidP="000A6CF5">
            <w:pPr>
              <w:ind w:firstLineChars="100" w:firstLine="220"/>
              <w:jc w:val="center"/>
              <w:rPr>
                <w:rFonts w:ascii="Calibri" w:eastAsia="Times New Roman" w:hAnsi="Calibri" w:cs="Calibri"/>
                <w:color w:val="000000"/>
                <w:lang w:eastAsia="ca-ES"/>
              </w:rPr>
            </w:pPr>
          </w:p>
        </w:tc>
      </w:tr>
    </w:tbl>
    <w:p w14:paraId="4B588BBA" w14:textId="77777777" w:rsidR="00EA3538" w:rsidRPr="00CC62C9" w:rsidRDefault="00EA3538" w:rsidP="00EA3538">
      <w:pPr>
        <w:jc w:val="both"/>
        <w:rPr>
          <w:sz w:val="18"/>
          <w:szCs w:val="18"/>
        </w:rPr>
      </w:pPr>
      <w:r>
        <w:t xml:space="preserve"> </w:t>
      </w:r>
      <w:r w:rsidRPr="00CC62C9">
        <w:rPr>
          <w:sz w:val="18"/>
          <w:szCs w:val="18"/>
        </w:rPr>
        <w:t xml:space="preserve">Font: </w:t>
      </w:r>
      <w:proofErr w:type="spellStart"/>
      <w:r w:rsidRPr="00CC62C9">
        <w:rPr>
          <w:sz w:val="18"/>
          <w:szCs w:val="18"/>
        </w:rPr>
        <w:t>Ministerio</w:t>
      </w:r>
      <w:proofErr w:type="spellEnd"/>
      <w:r w:rsidRPr="00CC62C9">
        <w:rPr>
          <w:sz w:val="18"/>
          <w:szCs w:val="18"/>
        </w:rPr>
        <w:t xml:space="preserve"> de </w:t>
      </w:r>
      <w:proofErr w:type="spellStart"/>
      <w:r w:rsidRPr="00CC62C9">
        <w:rPr>
          <w:sz w:val="18"/>
          <w:szCs w:val="18"/>
        </w:rPr>
        <w:t>Inclusión</w:t>
      </w:r>
      <w:proofErr w:type="spellEnd"/>
      <w:r w:rsidRPr="00CC62C9">
        <w:rPr>
          <w:sz w:val="18"/>
          <w:szCs w:val="18"/>
        </w:rPr>
        <w:t xml:space="preserve">, Seguridad Social y </w:t>
      </w:r>
      <w:proofErr w:type="spellStart"/>
      <w:r w:rsidRPr="00CC62C9">
        <w:rPr>
          <w:sz w:val="18"/>
          <w:szCs w:val="18"/>
        </w:rPr>
        <w:t>Migraciones</w:t>
      </w:r>
      <w:proofErr w:type="spellEnd"/>
      <w:r w:rsidRPr="00CC62C9">
        <w:rPr>
          <w:sz w:val="18"/>
          <w:szCs w:val="18"/>
        </w:rPr>
        <w:t xml:space="preserve">, </w:t>
      </w:r>
      <w:hyperlink r:id="rId19" w:history="1">
        <w:r w:rsidRPr="00CC62C9">
          <w:rPr>
            <w:rStyle w:val="Hyperlink"/>
            <w:sz w:val="18"/>
            <w:szCs w:val="18"/>
          </w:rPr>
          <w:t>http://prensa.inclusion.gob.es/WebPrensaInclusion/noticias/seguridadsocial/detalle/3907</w:t>
        </w:r>
      </w:hyperlink>
    </w:p>
    <w:p w14:paraId="1EF53604" w14:textId="2EC347F5" w:rsidR="00EA3538" w:rsidRDefault="00EA3538" w:rsidP="00065FFA">
      <w:pPr>
        <w:spacing w:after="200" w:line="276" w:lineRule="auto"/>
        <w:jc w:val="both"/>
      </w:pPr>
      <w:r w:rsidRPr="008852F1">
        <w:rPr>
          <w:highlight w:val="lightGray"/>
        </w:rPr>
        <w:t>Addicionalment a aquesta prestació, al mes de juny es van aprovar dues mesures més</w:t>
      </w:r>
      <w:r w:rsidR="00F4103B">
        <w:rPr>
          <w:highlight w:val="lightGray"/>
        </w:rPr>
        <w:t xml:space="preserve"> (Real Decreto 24/2020)</w:t>
      </w:r>
      <w:r w:rsidRPr="008852F1">
        <w:rPr>
          <w:highlight w:val="lightGray"/>
        </w:rPr>
        <w:t xml:space="preserve"> </w:t>
      </w:r>
      <w:r w:rsidRPr="008852F1">
        <w:rPr>
          <w:rFonts w:cstheme="minorHAnsi"/>
          <w:highlight w:val="lightGray"/>
        </w:rPr>
        <w:t>–</w:t>
      </w:r>
      <w:r w:rsidRPr="008852F1">
        <w:rPr>
          <w:highlight w:val="lightGray"/>
        </w:rPr>
        <w:t xml:space="preserve">vigents des de l’1 de juliol </w:t>
      </w:r>
      <w:r w:rsidR="00F34393">
        <w:rPr>
          <w:highlight w:val="lightGray"/>
        </w:rPr>
        <w:t>al 30 de setembre inicialment</w:t>
      </w:r>
      <w:r w:rsidRPr="008852F1">
        <w:rPr>
          <w:rFonts w:cstheme="minorHAnsi"/>
          <w:highlight w:val="lightGray"/>
        </w:rPr>
        <w:t>–</w:t>
      </w:r>
      <w:r w:rsidRPr="008852F1">
        <w:rPr>
          <w:highlight w:val="lightGray"/>
        </w:rPr>
        <w:t>amb l’objectiu de protegir els autònoms que malgrat haver-se aixecat l’estat d’alarma ve</w:t>
      </w:r>
      <w:r w:rsidR="00065FFA" w:rsidRPr="008852F1">
        <w:rPr>
          <w:highlight w:val="lightGray"/>
        </w:rPr>
        <w:t>iessin</w:t>
      </w:r>
      <w:r w:rsidRPr="008852F1">
        <w:rPr>
          <w:highlight w:val="lightGray"/>
        </w:rPr>
        <w:t xml:space="preserve"> la seva activitat molt afectada per la pandèmia.</w:t>
      </w:r>
      <w:r>
        <w:t xml:space="preserve"> </w:t>
      </w:r>
    </w:p>
    <w:p w14:paraId="57FBF820" w14:textId="67F4A3D3" w:rsidR="00F4103B" w:rsidRDefault="00EA3538" w:rsidP="00065FFA">
      <w:pPr>
        <w:spacing w:after="200" w:line="276" w:lineRule="auto"/>
        <w:jc w:val="both"/>
        <w:rPr>
          <w:rFonts w:cstheme="minorHAnsi"/>
        </w:rPr>
      </w:pPr>
      <w:r>
        <w:t xml:space="preserve">Es tracta de la </w:t>
      </w:r>
      <w:r w:rsidRPr="008852F1">
        <w:rPr>
          <w:highlight w:val="green"/>
        </w:rPr>
        <w:t>‘</w:t>
      </w:r>
      <w:r w:rsidRPr="008852F1">
        <w:rPr>
          <w:highlight w:val="green"/>
          <w:u w:val="dotted"/>
        </w:rPr>
        <w:t>Prestación compatible con la actividad</w:t>
      </w:r>
      <w:r w:rsidRPr="008852F1">
        <w:rPr>
          <w:highlight w:val="green"/>
        </w:rPr>
        <w:t>’</w:t>
      </w:r>
      <w:r>
        <w:t xml:space="preserve"> y de la </w:t>
      </w:r>
      <w:r w:rsidRPr="008852F1">
        <w:rPr>
          <w:highlight w:val="green"/>
        </w:rPr>
        <w:t>‘</w:t>
      </w:r>
      <w:r w:rsidRPr="008852F1">
        <w:rPr>
          <w:highlight w:val="green"/>
          <w:u w:val="dotted"/>
        </w:rPr>
        <w:t>Prestación para trabajadores de temporada</w:t>
      </w:r>
      <w:r w:rsidRPr="008852F1">
        <w:rPr>
          <w:highlight w:val="green"/>
        </w:rPr>
        <w:t>’</w:t>
      </w:r>
      <w:r>
        <w:t xml:space="preserve">. En el primer cas, es tracta d’una prestació amb les mateixes característiques que la prestació vigent fins al 30 de juny </w:t>
      </w:r>
      <w:r>
        <w:rPr>
          <w:rFonts w:cstheme="minorHAnsi"/>
        </w:rPr>
        <w:t xml:space="preserve">–70% de la base de cotització i exoneració temporal de les cotitzacions socials per contingències comuns </w:t>
      </w:r>
      <w:r>
        <w:rPr>
          <w:rFonts w:cstheme="minorHAnsi"/>
        </w:rPr>
        <w:softHyphen/>
        <w:t xml:space="preserve">– destinada als autònoms que acreditin una reducció de la facturació del 75% al tercer trimestre de 2020 respecte al mateix període de l’any anterior. Són també susceptibles de sol·licitar aquesta prestació, els autònoms que anteriorment hagueren estat també beneficiaris. No obstant, aquesta ajuda es limita als autònoms que durant l’any 2020 no hagin tingut ingressos superiors a 1,75 vegades el Salari Mínim Interprofessional (23.275 </w:t>
      </w:r>
      <w:r w:rsidRPr="00FE592A">
        <w:rPr>
          <w:rFonts w:ascii="Calibri" w:eastAsia="Times New Roman" w:hAnsi="Calibri" w:cs="Calibri"/>
          <w:color w:val="000000"/>
          <w:lang w:eastAsia="ca-ES"/>
        </w:rPr>
        <w:t>€</w:t>
      </w:r>
      <w:r>
        <w:rPr>
          <w:rFonts w:ascii="Calibri" w:eastAsia="Times New Roman" w:hAnsi="Calibri" w:cs="Calibri"/>
          <w:color w:val="000000"/>
          <w:lang w:eastAsia="ca-ES"/>
        </w:rPr>
        <w:t xml:space="preserve">). </w:t>
      </w:r>
      <w:r>
        <w:rPr>
          <w:rFonts w:cstheme="minorHAnsi"/>
        </w:rPr>
        <w:t>En el segon cas, és una ajuda específica al col·lectiu d’autònoms de temporada, amb les mateixes característiques de les anteriors en relació a la quantitat de la prestació i l’exoneració de les cotitzacions socials</w:t>
      </w:r>
      <w:r w:rsidR="00F4103B">
        <w:rPr>
          <w:rFonts w:cstheme="minorHAnsi"/>
        </w:rPr>
        <w:t xml:space="preserve"> (en vigor inicialment per un període 4 mesos, de l’1 de juny al 30 de setembre). </w:t>
      </w:r>
    </w:p>
    <w:p w14:paraId="4025E9F5" w14:textId="62D88D3B" w:rsidR="00EA3538" w:rsidRDefault="00F4103B" w:rsidP="00065FFA">
      <w:pPr>
        <w:spacing w:after="200" w:line="276" w:lineRule="auto"/>
        <w:jc w:val="both"/>
        <w:rPr>
          <w:rFonts w:cstheme="minorHAnsi"/>
        </w:rPr>
      </w:pPr>
      <w:r>
        <w:rPr>
          <w:rFonts w:cstheme="minorHAnsi"/>
          <w:highlight w:val="lightGray"/>
        </w:rPr>
        <w:t>La vigència d’a</w:t>
      </w:r>
      <w:r w:rsidR="00EA3538" w:rsidRPr="008852F1">
        <w:rPr>
          <w:rFonts w:cstheme="minorHAnsi"/>
          <w:highlight w:val="lightGray"/>
        </w:rPr>
        <w:t>mbdues mesures</w:t>
      </w:r>
      <w:r>
        <w:rPr>
          <w:rFonts w:cstheme="minorHAnsi"/>
          <w:highlight w:val="lightGray"/>
        </w:rPr>
        <w:t xml:space="preserve"> es prorroguen mitjançant el RD 30/2020 </w:t>
      </w:r>
      <w:r w:rsidR="00EA3538" w:rsidRPr="008852F1">
        <w:rPr>
          <w:rFonts w:cstheme="minorHAnsi"/>
          <w:highlight w:val="lightGray"/>
        </w:rPr>
        <w:t>fins el 31 de gener de 2021</w:t>
      </w:r>
      <w:r w:rsidR="00432B7F">
        <w:rPr>
          <w:rFonts w:cstheme="minorHAnsi"/>
          <w:highlight w:val="lightGray"/>
        </w:rPr>
        <w:t xml:space="preserve"> però la quantia de la prestació és diferent entre ambdues figures. En el cas de l</w:t>
      </w:r>
      <w:r w:rsidR="00900CBC">
        <w:rPr>
          <w:rFonts w:cstheme="minorHAnsi"/>
          <w:highlight w:val="lightGray"/>
        </w:rPr>
        <w:t xml:space="preserve">a prestació per treballadors de temporada es manté al 70% mentre que la prestació compatible amb l’activitat es redueix al 50%. </w:t>
      </w:r>
    </w:p>
    <w:p w14:paraId="20D85BB6" w14:textId="77777777" w:rsidR="00065FFA" w:rsidRDefault="00065FFA">
      <w:pPr>
        <w:rPr>
          <w:b/>
        </w:rPr>
      </w:pPr>
      <w:r>
        <w:rPr>
          <w:b/>
        </w:rPr>
        <w:lastRenderedPageBreak/>
        <w:br w:type="page"/>
      </w:r>
    </w:p>
    <w:p w14:paraId="098D1FD1" w14:textId="0E4535A6" w:rsidR="00EA3538" w:rsidRPr="00F9001D" w:rsidRDefault="00F9001D" w:rsidP="00F9001D">
      <w:pPr>
        <w:pStyle w:val="Caption"/>
        <w:spacing w:after="0"/>
        <w:jc w:val="center"/>
        <w:rPr>
          <w:b/>
          <w:i w:val="0"/>
          <w:color w:val="auto"/>
          <w:sz w:val="22"/>
          <w:szCs w:val="22"/>
        </w:rPr>
      </w:pPr>
      <w:r w:rsidRPr="00F9001D">
        <w:rPr>
          <w:b/>
          <w:i w:val="0"/>
          <w:color w:val="auto"/>
          <w:sz w:val="22"/>
          <w:szCs w:val="22"/>
        </w:rPr>
        <w:lastRenderedPageBreak/>
        <w:t xml:space="preserve">Taula </w:t>
      </w:r>
      <w:r w:rsidRPr="00F9001D">
        <w:rPr>
          <w:b/>
          <w:i w:val="0"/>
          <w:color w:val="auto"/>
          <w:sz w:val="22"/>
          <w:szCs w:val="22"/>
        </w:rPr>
        <w:fldChar w:fldCharType="begin"/>
      </w:r>
      <w:r w:rsidRPr="00F9001D">
        <w:rPr>
          <w:b/>
          <w:i w:val="0"/>
          <w:color w:val="auto"/>
          <w:sz w:val="22"/>
          <w:szCs w:val="22"/>
        </w:rPr>
        <w:instrText xml:space="preserve"> SEQ Taula \* ARABIC </w:instrText>
      </w:r>
      <w:r w:rsidRPr="00F9001D">
        <w:rPr>
          <w:b/>
          <w:i w:val="0"/>
          <w:color w:val="auto"/>
          <w:sz w:val="22"/>
          <w:szCs w:val="22"/>
        </w:rPr>
        <w:fldChar w:fldCharType="separate"/>
      </w:r>
      <w:r w:rsidR="0093050C">
        <w:rPr>
          <w:b/>
          <w:i w:val="0"/>
          <w:noProof/>
          <w:color w:val="auto"/>
          <w:sz w:val="22"/>
          <w:szCs w:val="22"/>
        </w:rPr>
        <w:t>7</w:t>
      </w:r>
      <w:r w:rsidRPr="00F9001D">
        <w:rPr>
          <w:b/>
          <w:i w:val="0"/>
          <w:color w:val="auto"/>
          <w:sz w:val="22"/>
          <w:szCs w:val="22"/>
        </w:rPr>
        <w:fldChar w:fldCharType="end"/>
      </w:r>
      <w:r w:rsidR="00065FFA" w:rsidRPr="00F9001D">
        <w:rPr>
          <w:b/>
          <w:i w:val="0"/>
          <w:color w:val="auto"/>
          <w:sz w:val="22"/>
          <w:szCs w:val="22"/>
        </w:rPr>
        <w:t xml:space="preserve">. </w:t>
      </w:r>
      <w:r w:rsidR="00EA3538" w:rsidRPr="00F9001D">
        <w:rPr>
          <w:b/>
          <w:i w:val="0"/>
          <w:color w:val="auto"/>
          <w:sz w:val="22"/>
          <w:szCs w:val="22"/>
        </w:rPr>
        <w:t xml:space="preserve">Beneficiaris de la ‘Prestación extraordinaria por cese de actividad’. </w:t>
      </w:r>
      <w:r w:rsidR="00065FFA" w:rsidRPr="00F9001D">
        <w:rPr>
          <w:b/>
          <w:i w:val="0"/>
          <w:color w:val="auto"/>
          <w:sz w:val="22"/>
          <w:szCs w:val="22"/>
        </w:rPr>
        <w:t>Espanya i p</w:t>
      </w:r>
      <w:r w:rsidR="00EA3538" w:rsidRPr="00F9001D">
        <w:rPr>
          <w:b/>
          <w:i w:val="0"/>
          <w:color w:val="auto"/>
          <w:sz w:val="22"/>
          <w:szCs w:val="22"/>
        </w:rPr>
        <w:t xml:space="preserve">rovíncia de Barcelona, 2020. </w:t>
      </w:r>
    </w:p>
    <w:tbl>
      <w:tblPr>
        <w:tblStyle w:val="TableGrid"/>
        <w:tblW w:w="5000" w:type="pct"/>
        <w:tblLayout w:type="fixed"/>
        <w:tblLook w:val="04A0" w:firstRow="1" w:lastRow="0" w:firstColumn="1" w:lastColumn="0" w:noHBand="0" w:noVBand="1"/>
      </w:tblPr>
      <w:tblGrid>
        <w:gridCol w:w="1198"/>
        <w:gridCol w:w="1823"/>
        <w:gridCol w:w="1825"/>
        <w:gridCol w:w="1823"/>
        <w:gridCol w:w="1825"/>
      </w:tblGrid>
      <w:tr w:rsidR="00EA3538" w:rsidRPr="00CC62C9" w14:paraId="078FD590" w14:textId="77777777" w:rsidTr="000A6CF5">
        <w:trPr>
          <w:trHeight w:val="288"/>
        </w:trPr>
        <w:tc>
          <w:tcPr>
            <w:tcW w:w="706" w:type="pct"/>
            <w:noWrap/>
            <w:hideMark/>
          </w:tcPr>
          <w:p w14:paraId="060A572B" w14:textId="77777777" w:rsidR="00EA3538" w:rsidRPr="00CC62C9" w:rsidRDefault="00EA3538" w:rsidP="000A6CF5">
            <w:pPr>
              <w:rPr>
                <w:rFonts w:ascii="Times New Roman" w:eastAsia="Times New Roman" w:hAnsi="Times New Roman" w:cs="Times New Roman"/>
                <w:sz w:val="24"/>
                <w:szCs w:val="24"/>
                <w:lang w:eastAsia="ca-ES"/>
              </w:rPr>
            </w:pPr>
            <w:commentRangeStart w:id="5"/>
          </w:p>
        </w:tc>
        <w:tc>
          <w:tcPr>
            <w:tcW w:w="2147" w:type="pct"/>
            <w:gridSpan w:val="2"/>
            <w:noWrap/>
            <w:hideMark/>
          </w:tcPr>
          <w:p w14:paraId="55BEAF9D" w14:textId="77777777" w:rsidR="00EA3538" w:rsidRPr="00CC62C9" w:rsidRDefault="00EA3538" w:rsidP="000A6CF5">
            <w:pPr>
              <w:jc w:val="center"/>
              <w:rPr>
                <w:rFonts w:ascii="Calibri" w:eastAsia="Times New Roman" w:hAnsi="Calibri" w:cs="Calibri"/>
                <w:color w:val="000000"/>
                <w:lang w:eastAsia="ca-ES"/>
              </w:rPr>
            </w:pPr>
            <w:r w:rsidRPr="00CC62C9">
              <w:rPr>
                <w:rFonts w:ascii="Calibri" w:eastAsia="Times New Roman" w:hAnsi="Calibri" w:cs="Calibri"/>
                <w:color w:val="000000"/>
                <w:lang w:eastAsia="ca-ES"/>
              </w:rPr>
              <w:t>Dades a 30 de setembre</w:t>
            </w:r>
          </w:p>
        </w:tc>
        <w:tc>
          <w:tcPr>
            <w:tcW w:w="2147" w:type="pct"/>
            <w:gridSpan w:val="2"/>
            <w:noWrap/>
            <w:hideMark/>
          </w:tcPr>
          <w:p w14:paraId="0F63ED35" w14:textId="77777777" w:rsidR="00EA3538" w:rsidRPr="00CC62C9" w:rsidRDefault="00EA3538" w:rsidP="000A6CF5">
            <w:pPr>
              <w:jc w:val="center"/>
              <w:rPr>
                <w:rFonts w:ascii="Calibri" w:eastAsia="Times New Roman" w:hAnsi="Calibri" w:cs="Calibri"/>
                <w:color w:val="000000"/>
                <w:lang w:eastAsia="ca-ES"/>
              </w:rPr>
            </w:pPr>
            <w:r w:rsidRPr="00CC62C9">
              <w:rPr>
                <w:rFonts w:ascii="Calibri" w:eastAsia="Times New Roman" w:hAnsi="Calibri" w:cs="Calibri"/>
                <w:color w:val="000000"/>
                <w:lang w:eastAsia="ca-ES"/>
              </w:rPr>
              <w:t>Dades a 30 d'octubre</w:t>
            </w:r>
          </w:p>
        </w:tc>
      </w:tr>
      <w:tr w:rsidR="00EA3538" w:rsidRPr="00CC62C9" w14:paraId="2CF230A0" w14:textId="77777777" w:rsidTr="000A6CF5">
        <w:trPr>
          <w:trHeight w:val="288"/>
        </w:trPr>
        <w:tc>
          <w:tcPr>
            <w:tcW w:w="706" w:type="pct"/>
            <w:noWrap/>
            <w:hideMark/>
          </w:tcPr>
          <w:p w14:paraId="3400977B" w14:textId="77777777" w:rsidR="00EA3538" w:rsidRPr="00CC62C9" w:rsidRDefault="00EA3538" w:rsidP="000A6CF5">
            <w:pPr>
              <w:jc w:val="center"/>
              <w:rPr>
                <w:rFonts w:ascii="Calibri" w:eastAsia="Times New Roman" w:hAnsi="Calibri" w:cs="Calibri"/>
                <w:color w:val="000000"/>
                <w:lang w:eastAsia="ca-ES"/>
              </w:rPr>
            </w:pPr>
          </w:p>
        </w:tc>
        <w:tc>
          <w:tcPr>
            <w:tcW w:w="1073" w:type="pct"/>
            <w:noWrap/>
            <w:hideMark/>
          </w:tcPr>
          <w:p w14:paraId="15C01CEF" w14:textId="77777777" w:rsidR="00EA3538" w:rsidRPr="00CC62C9" w:rsidRDefault="00EA3538" w:rsidP="000A6CF5">
            <w:pPr>
              <w:jc w:val="center"/>
              <w:rPr>
                <w:rFonts w:ascii="Calibri" w:eastAsia="Times New Roman" w:hAnsi="Calibri" w:cs="Calibri"/>
                <w:color w:val="000000"/>
                <w:lang w:eastAsia="ca-ES"/>
              </w:rPr>
            </w:pPr>
            <w:r w:rsidRPr="00CC62C9">
              <w:rPr>
                <w:rFonts w:ascii="Calibri" w:eastAsia="Times New Roman" w:hAnsi="Calibri" w:cs="Calibri"/>
                <w:color w:val="000000"/>
                <w:lang w:eastAsia="ca-ES"/>
              </w:rPr>
              <w:t>Prestació compatible amb l'activitat</w:t>
            </w:r>
          </w:p>
        </w:tc>
        <w:tc>
          <w:tcPr>
            <w:tcW w:w="1074" w:type="pct"/>
            <w:noWrap/>
            <w:hideMark/>
          </w:tcPr>
          <w:p w14:paraId="0622A8BC" w14:textId="77777777" w:rsidR="00EA3538" w:rsidRPr="00CC62C9" w:rsidRDefault="00EA3538" w:rsidP="000A6CF5">
            <w:pPr>
              <w:jc w:val="center"/>
              <w:rPr>
                <w:rFonts w:ascii="Calibri" w:eastAsia="Times New Roman" w:hAnsi="Calibri" w:cs="Calibri"/>
                <w:color w:val="000000"/>
                <w:lang w:eastAsia="ca-ES"/>
              </w:rPr>
            </w:pPr>
            <w:r w:rsidRPr="00CC62C9">
              <w:rPr>
                <w:rFonts w:ascii="Calibri" w:eastAsia="Times New Roman" w:hAnsi="Calibri" w:cs="Calibri"/>
                <w:color w:val="000000"/>
                <w:lang w:eastAsia="ca-ES"/>
              </w:rPr>
              <w:t>Prestació per autònoms de temporada</w:t>
            </w:r>
          </w:p>
        </w:tc>
        <w:tc>
          <w:tcPr>
            <w:tcW w:w="1073" w:type="pct"/>
            <w:noWrap/>
            <w:hideMark/>
          </w:tcPr>
          <w:p w14:paraId="7AAFF8B4" w14:textId="77777777" w:rsidR="00EA3538" w:rsidRPr="00CC62C9" w:rsidRDefault="00EA3538" w:rsidP="000A6CF5">
            <w:pPr>
              <w:jc w:val="center"/>
              <w:rPr>
                <w:rFonts w:ascii="Calibri" w:eastAsia="Times New Roman" w:hAnsi="Calibri" w:cs="Calibri"/>
                <w:color w:val="000000"/>
                <w:lang w:eastAsia="ca-ES"/>
              </w:rPr>
            </w:pPr>
            <w:r w:rsidRPr="00CC62C9">
              <w:rPr>
                <w:rFonts w:ascii="Calibri" w:eastAsia="Times New Roman" w:hAnsi="Calibri" w:cs="Calibri"/>
                <w:color w:val="000000"/>
                <w:lang w:eastAsia="ca-ES"/>
              </w:rPr>
              <w:t>Prestació compatible amb l'activitat</w:t>
            </w:r>
          </w:p>
        </w:tc>
        <w:tc>
          <w:tcPr>
            <w:tcW w:w="1074" w:type="pct"/>
            <w:noWrap/>
            <w:hideMark/>
          </w:tcPr>
          <w:p w14:paraId="4BE50B60" w14:textId="77777777" w:rsidR="00EA3538" w:rsidRPr="00CC62C9" w:rsidRDefault="00EA3538" w:rsidP="000A6CF5">
            <w:pPr>
              <w:jc w:val="center"/>
              <w:rPr>
                <w:rFonts w:ascii="Calibri" w:eastAsia="Times New Roman" w:hAnsi="Calibri" w:cs="Calibri"/>
                <w:color w:val="000000"/>
                <w:lang w:eastAsia="ca-ES"/>
              </w:rPr>
            </w:pPr>
            <w:r w:rsidRPr="00CC62C9">
              <w:rPr>
                <w:rFonts w:ascii="Calibri" w:eastAsia="Times New Roman" w:hAnsi="Calibri" w:cs="Calibri"/>
                <w:color w:val="000000"/>
                <w:lang w:eastAsia="ca-ES"/>
              </w:rPr>
              <w:t>Prestació per autònoms de temporada</w:t>
            </w:r>
          </w:p>
        </w:tc>
      </w:tr>
      <w:tr w:rsidR="00EA3538" w:rsidRPr="00CC62C9" w14:paraId="12137669" w14:textId="77777777" w:rsidTr="000A6CF5">
        <w:trPr>
          <w:trHeight w:val="288"/>
        </w:trPr>
        <w:tc>
          <w:tcPr>
            <w:tcW w:w="706" w:type="pct"/>
            <w:noWrap/>
            <w:hideMark/>
          </w:tcPr>
          <w:p w14:paraId="6240404A" w14:textId="77777777" w:rsidR="00EA3538" w:rsidRPr="00CC62C9" w:rsidRDefault="00EA3538" w:rsidP="000A6CF5">
            <w:pPr>
              <w:rPr>
                <w:rFonts w:ascii="Calibri" w:eastAsia="Times New Roman" w:hAnsi="Calibri" w:cs="Calibri"/>
                <w:color w:val="000000"/>
                <w:lang w:eastAsia="ca-ES"/>
              </w:rPr>
            </w:pPr>
            <w:r w:rsidRPr="00CC62C9">
              <w:rPr>
                <w:rFonts w:ascii="Calibri" w:eastAsia="Times New Roman" w:hAnsi="Calibri" w:cs="Calibri"/>
                <w:color w:val="000000"/>
                <w:lang w:eastAsia="ca-ES"/>
              </w:rPr>
              <w:t>Província de Barcelona</w:t>
            </w:r>
          </w:p>
        </w:tc>
        <w:tc>
          <w:tcPr>
            <w:tcW w:w="1073" w:type="pct"/>
            <w:noWrap/>
            <w:hideMark/>
          </w:tcPr>
          <w:p w14:paraId="55EF52BD" w14:textId="77777777" w:rsidR="00EA3538" w:rsidRPr="00CC62C9" w:rsidRDefault="00EA3538" w:rsidP="000A6CF5">
            <w:pPr>
              <w:jc w:val="center"/>
              <w:rPr>
                <w:rFonts w:ascii="Calibri" w:eastAsia="Times New Roman" w:hAnsi="Calibri" w:cs="Calibri"/>
                <w:color w:val="000000"/>
                <w:lang w:eastAsia="ca-ES"/>
              </w:rPr>
            </w:pPr>
            <w:r w:rsidRPr="00CC62C9">
              <w:rPr>
                <w:rFonts w:ascii="Calibri" w:eastAsia="Times New Roman" w:hAnsi="Calibri" w:cs="Calibri"/>
                <w:color w:val="000000"/>
                <w:lang w:eastAsia="ca-ES"/>
              </w:rPr>
              <w:t>20.018</w:t>
            </w:r>
          </w:p>
        </w:tc>
        <w:tc>
          <w:tcPr>
            <w:tcW w:w="1074" w:type="pct"/>
            <w:noWrap/>
            <w:hideMark/>
          </w:tcPr>
          <w:p w14:paraId="5946002A" w14:textId="77777777" w:rsidR="00EA3538" w:rsidRPr="00CC62C9" w:rsidRDefault="00EA3538" w:rsidP="000A6CF5">
            <w:pPr>
              <w:jc w:val="center"/>
              <w:rPr>
                <w:rFonts w:ascii="Calibri" w:eastAsia="Times New Roman" w:hAnsi="Calibri" w:cs="Calibri"/>
                <w:color w:val="000000"/>
                <w:lang w:eastAsia="ca-ES"/>
              </w:rPr>
            </w:pPr>
            <w:r w:rsidRPr="00CC62C9">
              <w:rPr>
                <w:rFonts w:ascii="Calibri" w:eastAsia="Times New Roman" w:hAnsi="Calibri" w:cs="Calibri"/>
                <w:color w:val="000000"/>
                <w:lang w:eastAsia="ca-ES"/>
              </w:rPr>
              <w:t>75</w:t>
            </w:r>
          </w:p>
        </w:tc>
        <w:tc>
          <w:tcPr>
            <w:tcW w:w="1073" w:type="pct"/>
            <w:noWrap/>
            <w:hideMark/>
          </w:tcPr>
          <w:p w14:paraId="6D812D7D" w14:textId="77777777" w:rsidR="00EA3538" w:rsidRPr="00CC62C9" w:rsidRDefault="00EA3538" w:rsidP="000A6CF5">
            <w:pPr>
              <w:jc w:val="center"/>
              <w:rPr>
                <w:rFonts w:ascii="Calibri" w:eastAsia="Times New Roman" w:hAnsi="Calibri" w:cs="Calibri"/>
                <w:color w:val="000000"/>
                <w:lang w:eastAsia="ca-ES"/>
              </w:rPr>
            </w:pPr>
          </w:p>
        </w:tc>
        <w:tc>
          <w:tcPr>
            <w:tcW w:w="1074" w:type="pct"/>
            <w:noWrap/>
            <w:hideMark/>
          </w:tcPr>
          <w:p w14:paraId="0FBAF346" w14:textId="77777777" w:rsidR="00EA3538" w:rsidRPr="00CC62C9" w:rsidRDefault="00EA3538" w:rsidP="000A6CF5">
            <w:pPr>
              <w:jc w:val="center"/>
              <w:rPr>
                <w:rFonts w:ascii="Times New Roman" w:eastAsia="Times New Roman" w:hAnsi="Times New Roman" w:cs="Times New Roman"/>
                <w:sz w:val="20"/>
                <w:szCs w:val="20"/>
                <w:lang w:eastAsia="ca-ES"/>
              </w:rPr>
            </w:pPr>
          </w:p>
        </w:tc>
      </w:tr>
      <w:tr w:rsidR="00EA3538" w:rsidRPr="00CC62C9" w14:paraId="4F0F3AD0" w14:textId="77777777" w:rsidTr="000A6CF5">
        <w:trPr>
          <w:trHeight w:val="288"/>
        </w:trPr>
        <w:tc>
          <w:tcPr>
            <w:tcW w:w="706" w:type="pct"/>
            <w:noWrap/>
            <w:hideMark/>
          </w:tcPr>
          <w:p w14:paraId="0FB2538B" w14:textId="77777777" w:rsidR="00EA3538" w:rsidRPr="00CC62C9" w:rsidRDefault="00EA3538" w:rsidP="000A6CF5">
            <w:pPr>
              <w:rPr>
                <w:rFonts w:ascii="Calibri" w:eastAsia="Times New Roman" w:hAnsi="Calibri" w:cs="Calibri"/>
                <w:color w:val="000000"/>
                <w:lang w:eastAsia="ca-ES"/>
              </w:rPr>
            </w:pPr>
            <w:r w:rsidRPr="00CC62C9">
              <w:rPr>
                <w:rFonts w:ascii="Calibri" w:eastAsia="Times New Roman" w:hAnsi="Calibri" w:cs="Calibri"/>
                <w:color w:val="000000"/>
                <w:lang w:eastAsia="ca-ES"/>
              </w:rPr>
              <w:t>Espanya</w:t>
            </w:r>
          </w:p>
        </w:tc>
        <w:tc>
          <w:tcPr>
            <w:tcW w:w="1073" w:type="pct"/>
            <w:noWrap/>
            <w:hideMark/>
          </w:tcPr>
          <w:p w14:paraId="473BB437" w14:textId="77777777" w:rsidR="00EA3538" w:rsidRPr="00CC62C9" w:rsidRDefault="00EA3538" w:rsidP="000A6CF5">
            <w:pPr>
              <w:jc w:val="center"/>
              <w:rPr>
                <w:rFonts w:ascii="Calibri" w:eastAsia="Times New Roman" w:hAnsi="Calibri" w:cs="Calibri"/>
                <w:bCs/>
                <w:color w:val="000000"/>
                <w:lang w:eastAsia="ca-ES"/>
              </w:rPr>
            </w:pPr>
            <w:r w:rsidRPr="00CC62C9">
              <w:rPr>
                <w:rFonts w:ascii="Calibri" w:eastAsia="Times New Roman" w:hAnsi="Calibri" w:cs="Calibri"/>
                <w:bCs/>
                <w:color w:val="000000"/>
                <w:lang w:eastAsia="ca-ES"/>
              </w:rPr>
              <w:t>147.158</w:t>
            </w:r>
          </w:p>
        </w:tc>
        <w:tc>
          <w:tcPr>
            <w:tcW w:w="1074" w:type="pct"/>
            <w:noWrap/>
            <w:hideMark/>
          </w:tcPr>
          <w:p w14:paraId="587D8F13" w14:textId="77777777" w:rsidR="00EA3538" w:rsidRPr="00CC62C9" w:rsidRDefault="00EA3538" w:rsidP="000A6CF5">
            <w:pPr>
              <w:jc w:val="center"/>
              <w:rPr>
                <w:rFonts w:ascii="Calibri" w:eastAsia="Times New Roman" w:hAnsi="Calibri" w:cs="Calibri"/>
                <w:bCs/>
                <w:color w:val="000000"/>
                <w:lang w:eastAsia="ca-ES"/>
              </w:rPr>
            </w:pPr>
            <w:r w:rsidRPr="00CC62C9">
              <w:rPr>
                <w:rFonts w:ascii="Calibri" w:eastAsia="Times New Roman" w:hAnsi="Calibri" w:cs="Calibri"/>
                <w:bCs/>
                <w:color w:val="000000"/>
                <w:lang w:eastAsia="ca-ES"/>
              </w:rPr>
              <w:t>1.546</w:t>
            </w:r>
          </w:p>
        </w:tc>
        <w:commentRangeEnd w:id="5"/>
        <w:tc>
          <w:tcPr>
            <w:tcW w:w="1073" w:type="pct"/>
            <w:noWrap/>
            <w:hideMark/>
          </w:tcPr>
          <w:p w14:paraId="63E6B7B9" w14:textId="77777777" w:rsidR="00EA3538" w:rsidRPr="00CC62C9" w:rsidRDefault="008852F1" w:rsidP="000A6CF5">
            <w:pPr>
              <w:jc w:val="center"/>
              <w:rPr>
                <w:rFonts w:ascii="Calibri" w:eastAsia="Times New Roman" w:hAnsi="Calibri" w:cs="Calibri"/>
                <w:b/>
                <w:bCs/>
                <w:color w:val="000000"/>
                <w:lang w:eastAsia="ca-ES"/>
              </w:rPr>
            </w:pPr>
            <w:r>
              <w:rPr>
                <w:rStyle w:val="CommentReference"/>
              </w:rPr>
              <w:commentReference w:id="5"/>
            </w:r>
          </w:p>
        </w:tc>
        <w:tc>
          <w:tcPr>
            <w:tcW w:w="1074" w:type="pct"/>
            <w:noWrap/>
            <w:hideMark/>
          </w:tcPr>
          <w:p w14:paraId="25231CA9" w14:textId="77777777" w:rsidR="00EA3538" w:rsidRPr="00CC62C9" w:rsidRDefault="00EA3538" w:rsidP="000A6CF5">
            <w:pPr>
              <w:jc w:val="center"/>
              <w:rPr>
                <w:rFonts w:ascii="Times New Roman" w:eastAsia="Times New Roman" w:hAnsi="Times New Roman" w:cs="Times New Roman"/>
                <w:sz w:val="20"/>
                <w:szCs w:val="20"/>
                <w:lang w:eastAsia="ca-ES"/>
              </w:rPr>
            </w:pPr>
          </w:p>
        </w:tc>
      </w:tr>
    </w:tbl>
    <w:p w14:paraId="165018FA" w14:textId="77777777" w:rsidR="00EA3538" w:rsidRPr="00CC62C9" w:rsidRDefault="00EA3538" w:rsidP="00EA3538">
      <w:pPr>
        <w:jc w:val="both"/>
        <w:rPr>
          <w:sz w:val="18"/>
          <w:szCs w:val="18"/>
        </w:rPr>
      </w:pPr>
      <w:r w:rsidRPr="00CC62C9">
        <w:rPr>
          <w:sz w:val="18"/>
          <w:szCs w:val="18"/>
        </w:rPr>
        <w:t xml:space="preserve">Font: </w:t>
      </w:r>
      <w:proofErr w:type="spellStart"/>
      <w:r w:rsidRPr="00CC62C9">
        <w:rPr>
          <w:sz w:val="18"/>
          <w:szCs w:val="18"/>
        </w:rPr>
        <w:t>Ministerio</w:t>
      </w:r>
      <w:proofErr w:type="spellEnd"/>
      <w:r w:rsidRPr="00CC62C9">
        <w:rPr>
          <w:sz w:val="18"/>
          <w:szCs w:val="18"/>
        </w:rPr>
        <w:t xml:space="preserve"> de </w:t>
      </w:r>
      <w:proofErr w:type="spellStart"/>
      <w:r w:rsidRPr="00CC62C9">
        <w:rPr>
          <w:sz w:val="18"/>
          <w:szCs w:val="18"/>
        </w:rPr>
        <w:t>Inclusión</w:t>
      </w:r>
      <w:proofErr w:type="spellEnd"/>
      <w:r w:rsidRPr="00CC62C9">
        <w:rPr>
          <w:sz w:val="18"/>
          <w:szCs w:val="18"/>
        </w:rPr>
        <w:t xml:space="preserve">, Seguridad Social y </w:t>
      </w:r>
      <w:proofErr w:type="spellStart"/>
      <w:r w:rsidRPr="00CC62C9">
        <w:rPr>
          <w:sz w:val="18"/>
          <w:szCs w:val="18"/>
        </w:rPr>
        <w:t>Migraciones</w:t>
      </w:r>
      <w:proofErr w:type="spellEnd"/>
      <w:r w:rsidRPr="00CC62C9">
        <w:rPr>
          <w:sz w:val="18"/>
          <w:szCs w:val="18"/>
        </w:rPr>
        <w:t xml:space="preserve">, </w:t>
      </w:r>
      <w:hyperlink r:id="rId20" w:history="1">
        <w:r w:rsidRPr="00CC62C9">
          <w:rPr>
            <w:rStyle w:val="Hyperlink"/>
            <w:sz w:val="18"/>
            <w:szCs w:val="18"/>
          </w:rPr>
          <w:t>http://prensa.inclusion.gob.es/WebPrensaInclusion/noticias/seguridadsocial/detalle/3907</w:t>
        </w:r>
      </w:hyperlink>
    </w:p>
    <w:p w14:paraId="19DAF960" w14:textId="77777777" w:rsidR="00EA3538" w:rsidRDefault="00EA3538" w:rsidP="00EA3538">
      <w:pPr>
        <w:jc w:val="both"/>
        <w:rPr>
          <w:rFonts w:cstheme="minorHAnsi"/>
        </w:rPr>
      </w:pPr>
    </w:p>
    <w:p w14:paraId="64B38589" w14:textId="52BDE038" w:rsidR="00EA3538" w:rsidRPr="0094695E" w:rsidRDefault="00EA3538" w:rsidP="00065FFA">
      <w:pPr>
        <w:spacing w:after="200" w:line="276" w:lineRule="auto"/>
        <w:jc w:val="both"/>
        <w:rPr>
          <w:rFonts w:cstheme="minorHAnsi"/>
          <w:u w:val="single"/>
        </w:rPr>
      </w:pPr>
      <w:r w:rsidRPr="0094695E">
        <w:rPr>
          <w:rFonts w:cstheme="minorHAnsi"/>
          <w:u w:val="single"/>
        </w:rPr>
        <w:t xml:space="preserve">Donat que la casuística per seleccionar els possibles beneficiaris de les prestacions per autònoms implantades ençà el mes de juny és més complicada i que en termes absoluts tenen una importància molt menor, es proposa de moment no tenir-les en compte per fer les estimacions. </w:t>
      </w:r>
      <w:r w:rsidRPr="008852F1">
        <w:rPr>
          <w:rFonts w:cstheme="minorHAnsi"/>
          <w:highlight w:val="green"/>
          <w:u w:val="single"/>
        </w:rPr>
        <w:t>Es proposa estudiar aquest paquet de mesures conjuntament amb les que sorgeixin d’àmbit autonòmic i estatal arrel la segona onada de la pandèmia (novembre 2020) en actualitzacions posteriors de les estimacions.</w:t>
      </w:r>
      <w:r w:rsidRPr="0094695E">
        <w:rPr>
          <w:rFonts w:cstheme="minorHAnsi"/>
          <w:u w:val="single"/>
        </w:rPr>
        <w:t xml:space="preserve"> </w:t>
      </w:r>
    </w:p>
    <w:p w14:paraId="6134830F" w14:textId="33C9266C" w:rsidR="00065FFA" w:rsidRPr="00ED6D39" w:rsidRDefault="00EA3538" w:rsidP="00065FFA">
      <w:pPr>
        <w:pStyle w:val="Heading2"/>
        <w:numPr>
          <w:ilvl w:val="0"/>
          <w:numId w:val="5"/>
        </w:numPr>
        <w:spacing w:before="240" w:after="240"/>
        <w:ind w:left="357" w:hanging="357"/>
        <w:rPr>
          <w:rFonts w:asciiTheme="minorHAnsi" w:hAnsiTheme="minorHAnsi" w:cstheme="minorHAnsi"/>
          <w:b/>
          <w:color w:val="auto"/>
          <w:sz w:val="24"/>
          <w:szCs w:val="24"/>
        </w:rPr>
      </w:pPr>
      <w:bookmarkStart w:id="6" w:name="_Toc66872665"/>
      <w:r w:rsidRPr="00ED6D39">
        <w:rPr>
          <w:rFonts w:asciiTheme="minorHAnsi" w:hAnsiTheme="minorHAnsi" w:cstheme="minorHAnsi"/>
          <w:b/>
          <w:color w:val="auto"/>
          <w:sz w:val="24"/>
          <w:szCs w:val="24"/>
        </w:rPr>
        <w:t>Càlcul de la probabilitat de patir un ERTE, segons règim d’afiliació</w:t>
      </w:r>
      <w:bookmarkEnd w:id="6"/>
    </w:p>
    <w:p w14:paraId="439790C3" w14:textId="0B8497E7" w:rsidR="00EA3538" w:rsidRDefault="00EA3538" w:rsidP="00065FFA">
      <w:pPr>
        <w:spacing w:after="200" w:line="276" w:lineRule="auto"/>
        <w:jc w:val="both"/>
      </w:pPr>
      <w:r>
        <w:t xml:space="preserve">Per elaborar aquest càlcul, s’han recopilat les dades que publica el Ministeri mensualment (tal i com s’ha explicat a l’apartat </w:t>
      </w:r>
      <w:r w:rsidR="00065FFA">
        <w:t>1</w:t>
      </w:r>
      <w:r>
        <w:t xml:space="preserve"> d’aquest document). A les dades d’ERTE dels afiliats al règim general, s’afegeixen els dels autònoms (apartat </w:t>
      </w:r>
      <w:r w:rsidR="00065FFA">
        <w:t>2)</w:t>
      </w:r>
      <w:r>
        <w:t xml:space="preserve">. </w:t>
      </w:r>
    </w:p>
    <w:p w14:paraId="28995A83" w14:textId="6A65B211" w:rsidR="00EA3538" w:rsidRPr="00F9001D" w:rsidRDefault="00F9001D" w:rsidP="00F9001D">
      <w:pPr>
        <w:pStyle w:val="Caption"/>
        <w:spacing w:after="0"/>
        <w:jc w:val="center"/>
        <w:rPr>
          <w:b/>
          <w:i w:val="0"/>
          <w:color w:val="auto"/>
          <w:sz w:val="22"/>
          <w:szCs w:val="22"/>
        </w:rPr>
      </w:pPr>
      <w:r w:rsidRPr="00F9001D">
        <w:rPr>
          <w:b/>
          <w:i w:val="0"/>
          <w:color w:val="auto"/>
          <w:sz w:val="22"/>
          <w:szCs w:val="22"/>
        </w:rPr>
        <w:t xml:space="preserve">Taula </w:t>
      </w:r>
      <w:r w:rsidRPr="00F9001D">
        <w:rPr>
          <w:b/>
          <w:i w:val="0"/>
          <w:color w:val="auto"/>
          <w:sz w:val="22"/>
          <w:szCs w:val="22"/>
        </w:rPr>
        <w:fldChar w:fldCharType="begin"/>
      </w:r>
      <w:r w:rsidRPr="00F9001D">
        <w:rPr>
          <w:b/>
          <w:i w:val="0"/>
          <w:color w:val="auto"/>
          <w:sz w:val="22"/>
          <w:szCs w:val="22"/>
        </w:rPr>
        <w:instrText xml:space="preserve"> SEQ Taula \* ARABIC </w:instrText>
      </w:r>
      <w:r w:rsidRPr="00F9001D">
        <w:rPr>
          <w:b/>
          <w:i w:val="0"/>
          <w:color w:val="auto"/>
          <w:sz w:val="22"/>
          <w:szCs w:val="22"/>
        </w:rPr>
        <w:fldChar w:fldCharType="separate"/>
      </w:r>
      <w:r w:rsidR="0093050C">
        <w:rPr>
          <w:b/>
          <w:i w:val="0"/>
          <w:noProof/>
          <w:color w:val="auto"/>
          <w:sz w:val="22"/>
          <w:szCs w:val="22"/>
        </w:rPr>
        <w:t>8</w:t>
      </w:r>
      <w:r w:rsidRPr="00F9001D">
        <w:rPr>
          <w:b/>
          <w:i w:val="0"/>
          <w:color w:val="auto"/>
          <w:sz w:val="22"/>
          <w:szCs w:val="22"/>
        </w:rPr>
        <w:fldChar w:fldCharType="end"/>
      </w:r>
      <w:r w:rsidR="00065FFA" w:rsidRPr="00F9001D">
        <w:rPr>
          <w:b/>
          <w:i w:val="0"/>
          <w:color w:val="auto"/>
          <w:sz w:val="22"/>
          <w:szCs w:val="22"/>
        </w:rPr>
        <w:t xml:space="preserve">. </w:t>
      </w:r>
      <w:r w:rsidR="00EA3538" w:rsidRPr="00F9001D">
        <w:rPr>
          <w:b/>
          <w:i w:val="0"/>
          <w:color w:val="auto"/>
          <w:sz w:val="22"/>
          <w:szCs w:val="22"/>
        </w:rPr>
        <w:t xml:space="preserve">Treballadors/es afectats per ERTE i afiliats segons règim de cotització. Província de Barcelona, 2020. </w:t>
      </w:r>
    </w:p>
    <w:tbl>
      <w:tblPr>
        <w:tblStyle w:val="TableGrid"/>
        <w:tblW w:w="5000" w:type="pct"/>
        <w:tblLook w:val="04A0" w:firstRow="1" w:lastRow="0" w:firstColumn="1" w:lastColumn="0" w:noHBand="0" w:noVBand="1"/>
      </w:tblPr>
      <w:tblGrid>
        <w:gridCol w:w="1488"/>
        <w:gridCol w:w="1643"/>
        <w:gridCol w:w="1072"/>
        <w:gridCol w:w="1072"/>
        <w:gridCol w:w="1072"/>
        <w:gridCol w:w="1072"/>
        <w:gridCol w:w="1075"/>
      </w:tblGrid>
      <w:tr w:rsidR="00EA3538" w:rsidRPr="00224912" w14:paraId="0C2FF2E7" w14:textId="77777777" w:rsidTr="000A6CF5">
        <w:trPr>
          <w:trHeight w:val="288"/>
        </w:trPr>
        <w:tc>
          <w:tcPr>
            <w:tcW w:w="876" w:type="pct"/>
            <w:noWrap/>
            <w:hideMark/>
          </w:tcPr>
          <w:p w14:paraId="1E322CFB" w14:textId="77777777" w:rsidR="00EA3538" w:rsidRPr="00224912" w:rsidRDefault="00EA3538" w:rsidP="000A6CF5">
            <w:pPr>
              <w:rPr>
                <w:rFonts w:ascii="Times New Roman" w:eastAsia="Times New Roman" w:hAnsi="Times New Roman" w:cs="Times New Roman"/>
                <w:sz w:val="24"/>
                <w:szCs w:val="24"/>
                <w:lang w:eastAsia="ca-ES"/>
              </w:rPr>
            </w:pPr>
          </w:p>
        </w:tc>
        <w:tc>
          <w:tcPr>
            <w:tcW w:w="4124" w:type="pct"/>
            <w:gridSpan w:val="6"/>
            <w:noWrap/>
            <w:hideMark/>
          </w:tcPr>
          <w:p w14:paraId="05F4676A" w14:textId="77777777" w:rsidR="00EA3538" w:rsidRPr="00224912" w:rsidRDefault="00EA3538" w:rsidP="000A6CF5">
            <w:pPr>
              <w:jc w:val="center"/>
              <w:rPr>
                <w:rFonts w:ascii="Calibri" w:eastAsia="Times New Roman" w:hAnsi="Calibri" w:cs="Calibri"/>
                <w:b/>
                <w:bCs/>
                <w:color w:val="000000"/>
                <w:sz w:val="16"/>
                <w:szCs w:val="16"/>
                <w:lang w:eastAsia="ca-ES"/>
              </w:rPr>
            </w:pPr>
            <w:r w:rsidRPr="00224912">
              <w:rPr>
                <w:rFonts w:ascii="Calibri" w:eastAsia="Times New Roman" w:hAnsi="Calibri" w:cs="Calibri"/>
                <w:b/>
                <w:bCs/>
                <w:color w:val="000000"/>
                <w:sz w:val="16"/>
                <w:szCs w:val="16"/>
                <w:lang w:eastAsia="ca-ES"/>
              </w:rPr>
              <w:t>Província de Barcelona</w:t>
            </w:r>
          </w:p>
        </w:tc>
      </w:tr>
      <w:tr w:rsidR="00EA3538" w:rsidRPr="00224912" w14:paraId="107340EC" w14:textId="77777777" w:rsidTr="000A6CF5">
        <w:trPr>
          <w:trHeight w:val="408"/>
        </w:trPr>
        <w:tc>
          <w:tcPr>
            <w:tcW w:w="876" w:type="pct"/>
            <w:noWrap/>
            <w:hideMark/>
          </w:tcPr>
          <w:p w14:paraId="26862D89" w14:textId="77777777" w:rsidR="00EA3538" w:rsidRPr="00224912" w:rsidRDefault="00EA3538" w:rsidP="000A6CF5">
            <w:pPr>
              <w:jc w:val="center"/>
              <w:rPr>
                <w:rFonts w:ascii="Calibri" w:eastAsia="Times New Roman" w:hAnsi="Calibri" w:cs="Calibri"/>
                <w:b/>
                <w:bCs/>
                <w:color w:val="000000"/>
                <w:sz w:val="16"/>
                <w:szCs w:val="16"/>
                <w:lang w:eastAsia="ca-ES"/>
              </w:rPr>
            </w:pPr>
          </w:p>
        </w:tc>
        <w:tc>
          <w:tcPr>
            <w:tcW w:w="967" w:type="pct"/>
            <w:hideMark/>
          </w:tcPr>
          <w:p w14:paraId="048D9B4B" w14:textId="77777777" w:rsidR="00EA3538" w:rsidRPr="00224912" w:rsidRDefault="00EA3538" w:rsidP="000A6CF5">
            <w:pPr>
              <w:jc w:val="center"/>
              <w:rPr>
                <w:rFonts w:ascii="Calibri" w:eastAsia="Times New Roman" w:hAnsi="Calibri" w:cs="Calibri"/>
                <w:color w:val="000000"/>
                <w:sz w:val="16"/>
                <w:szCs w:val="16"/>
                <w:lang w:eastAsia="ca-ES"/>
              </w:rPr>
            </w:pPr>
            <w:r w:rsidRPr="00224912">
              <w:rPr>
                <w:rFonts w:ascii="Calibri" w:eastAsia="Times New Roman" w:hAnsi="Calibri" w:cs="Calibri"/>
                <w:color w:val="000000"/>
                <w:sz w:val="16"/>
                <w:szCs w:val="16"/>
                <w:lang w:eastAsia="ca-ES"/>
              </w:rPr>
              <w:t>ERTE-Règim general</w:t>
            </w:r>
          </w:p>
        </w:tc>
        <w:tc>
          <w:tcPr>
            <w:tcW w:w="631" w:type="pct"/>
            <w:hideMark/>
          </w:tcPr>
          <w:p w14:paraId="478B3A67" w14:textId="77777777" w:rsidR="00EA3538" w:rsidRPr="00224912" w:rsidRDefault="00EA3538" w:rsidP="000A6CF5">
            <w:pPr>
              <w:jc w:val="center"/>
              <w:rPr>
                <w:rFonts w:ascii="Calibri" w:eastAsia="Times New Roman" w:hAnsi="Calibri" w:cs="Calibri"/>
                <w:color w:val="000000"/>
                <w:sz w:val="16"/>
                <w:szCs w:val="16"/>
                <w:lang w:eastAsia="ca-ES"/>
              </w:rPr>
            </w:pPr>
            <w:r w:rsidRPr="00224912">
              <w:rPr>
                <w:rFonts w:ascii="Calibri" w:eastAsia="Times New Roman" w:hAnsi="Calibri" w:cs="Calibri"/>
                <w:color w:val="000000"/>
                <w:sz w:val="16"/>
                <w:szCs w:val="16"/>
                <w:lang w:eastAsia="ca-ES"/>
              </w:rPr>
              <w:t>ERTE-Règim autònoms</w:t>
            </w:r>
          </w:p>
        </w:tc>
        <w:tc>
          <w:tcPr>
            <w:tcW w:w="631" w:type="pct"/>
            <w:hideMark/>
          </w:tcPr>
          <w:p w14:paraId="434C5710" w14:textId="77777777" w:rsidR="00EA3538" w:rsidRPr="00224912" w:rsidRDefault="00EA3538" w:rsidP="000A6CF5">
            <w:pPr>
              <w:jc w:val="center"/>
              <w:rPr>
                <w:rFonts w:ascii="Calibri" w:eastAsia="Times New Roman" w:hAnsi="Calibri" w:cs="Calibri"/>
                <w:color w:val="000000"/>
                <w:sz w:val="16"/>
                <w:szCs w:val="16"/>
                <w:lang w:eastAsia="ca-ES"/>
              </w:rPr>
            </w:pPr>
            <w:r w:rsidRPr="00224912">
              <w:rPr>
                <w:rFonts w:ascii="Calibri" w:eastAsia="Times New Roman" w:hAnsi="Calibri" w:cs="Calibri"/>
                <w:color w:val="000000"/>
                <w:sz w:val="16"/>
                <w:szCs w:val="16"/>
                <w:lang w:eastAsia="ca-ES"/>
              </w:rPr>
              <w:t>TOTAL ERTE</w:t>
            </w:r>
          </w:p>
        </w:tc>
        <w:tc>
          <w:tcPr>
            <w:tcW w:w="631" w:type="pct"/>
            <w:hideMark/>
          </w:tcPr>
          <w:p w14:paraId="62B4CBE4" w14:textId="77777777" w:rsidR="00EA3538" w:rsidRPr="00224912" w:rsidRDefault="00EA3538" w:rsidP="000A6CF5">
            <w:pPr>
              <w:jc w:val="center"/>
              <w:rPr>
                <w:rFonts w:ascii="Calibri" w:eastAsia="Times New Roman" w:hAnsi="Calibri" w:cs="Calibri"/>
                <w:color w:val="000000"/>
                <w:sz w:val="16"/>
                <w:szCs w:val="16"/>
                <w:lang w:eastAsia="ca-ES"/>
              </w:rPr>
            </w:pPr>
            <w:r w:rsidRPr="00224912">
              <w:rPr>
                <w:rFonts w:ascii="Calibri" w:eastAsia="Times New Roman" w:hAnsi="Calibri" w:cs="Calibri"/>
                <w:color w:val="000000"/>
                <w:sz w:val="16"/>
                <w:szCs w:val="16"/>
                <w:lang w:eastAsia="ca-ES"/>
              </w:rPr>
              <w:t>Afiliats Règim General*</w:t>
            </w:r>
          </w:p>
        </w:tc>
        <w:tc>
          <w:tcPr>
            <w:tcW w:w="631" w:type="pct"/>
            <w:hideMark/>
          </w:tcPr>
          <w:p w14:paraId="4CFEC3D1" w14:textId="77777777" w:rsidR="00EA3538" w:rsidRPr="00224912" w:rsidRDefault="00EA3538" w:rsidP="000A6CF5">
            <w:pPr>
              <w:jc w:val="center"/>
              <w:rPr>
                <w:rFonts w:ascii="Calibri" w:eastAsia="Times New Roman" w:hAnsi="Calibri" w:cs="Calibri"/>
                <w:color w:val="000000"/>
                <w:sz w:val="16"/>
                <w:szCs w:val="16"/>
                <w:lang w:eastAsia="ca-ES"/>
              </w:rPr>
            </w:pPr>
            <w:r w:rsidRPr="00224912">
              <w:rPr>
                <w:rFonts w:ascii="Calibri" w:eastAsia="Times New Roman" w:hAnsi="Calibri" w:cs="Calibri"/>
                <w:color w:val="000000"/>
                <w:sz w:val="16"/>
                <w:szCs w:val="16"/>
                <w:lang w:eastAsia="ca-ES"/>
              </w:rPr>
              <w:t>Afiliats Règim Autònom*</w:t>
            </w:r>
          </w:p>
        </w:tc>
        <w:tc>
          <w:tcPr>
            <w:tcW w:w="633" w:type="pct"/>
            <w:hideMark/>
          </w:tcPr>
          <w:p w14:paraId="64AB0888" w14:textId="77777777" w:rsidR="00EA3538" w:rsidRPr="00224912" w:rsidRDefault="00EA3538" w:rsidP="000A6CF5">
            <w:pPr>
              <w:jc w:val="center"/>
              <w:rPr>
                <w:rFonts w:ascii="Calibri" w:eastAsia="Times New Roman" w:hAnsi="Calibri" w:cs="Calibri"/>
                <w:color w:val="000000"/>
                <w:sz w:val="16"/>
                <w:szCs w:val="16"/>
                <w:lang w:eastAsia="ca-ES"/>
              </w:rPr>
            </w:pPr>
            <w:r w:rsidRPr="00224912">
              <w:rPr>
                <w:rFonts w:ascii="Calibri" w:eastAsia="Times New Roman" w:hAnsi="Calibri" w:cs="Calibri"/>
                <w:color w:val="000000"/>
                <w:sz w:val="16"/>
                <w:szCs w:val="16"/>
                <w:lang w:eastAsia="ca-ES"/>
              </w:rPr>
              <w:t>TOTAL AFILIATS</w:t>
            </w:r>
          </w:p>
        </w:tc>
      </w:tr>
      <w:tr w:rsidR="00EA3538" w:rsidRPr="00224912" w14:paraId="7DCB8EFB" w14:textId="77777777" w:rsidTr="000A6CF5">
        <w:trPr>
          <w:trHeight w:val="288"/>
        </w:trPr>
        <w:tc>
          <w:tcPr>
            <w:tcW w:w="876" w:type="pct"/>
            <w:noWrap/>
            <w:hideMark/>
          </w:tcPr>
          <w:p w14:paraId="308E4659" w14:textId="77777777" w:rsidR="00EA3538" w:rsidRPr="00224912" w:rsidRDefault="00EA3538" w:rsidP="000A6CF5">
            <w:pPr>
              <w:jc w:val="center"/>
              <w:rPr>
                <w:rFonts w:ascii="Calibri" w:eastAsia="Times New Roman" w:hAnsi="Calibri" w:cs="Calibri"/>
                <w:color w:val="000000"/>
                <w:sz w:val="16"/>
                <w:szCs w:val="16"/>
                <w:lang w:eastAsia="ca-ES"/>
              </w:rPr>
            </w:pPr>
            <w:r w:rsidRPr="00224912">
              <w:rPr>
                <w:rFonts w:ascii="Calibri" w:eastAsia="Times New Roman" w:hAnsi="Calibri" w:cs="Calibri"/>
                <w:color w:val="000000"/>
                <w:sz w:val="16"/>
                <w:szCs w:val="16"/>
                <w:lang w:eastAsia="ca-ES"/>
              </w:rPr>
              <w:t>Abril</w:t>
            </w:r>
          </w:p>
        </w:tc>
        <w:tc>
          <w:tcPr>
            <w:tcW w:w="967" w:type="pct"/>
            <w:noWrap/>
            <w:hideMark/>
          </w:tcPr>
          <w:p w14:paraId="5D2D890A" w14:textId="77777777" w:rsidR="00EA3538" w:rsidRPr="00224912" w:rsidRDefault="00EA3538" w:rsidP="000A6CF5">
            <w:pPr>
              <w:jc w:val="center"/>
              <w:rPr>
                <w:rFonts w:ascii="Calibri" w:eastAsia="Times New Roman" w:hAnsi="Calibri" w:cs="Calibri"/>
                <w:color w:val="000000"/>
                <w:sz w:val="16"/>
                <w:szCs w:val="16"/>
                <w:lang w:eastAsia="ca-ES"/>
              </w:rPr>
            </w:pPr>
            <w:r w:rsidRPr="00224912">
              <w:rPr>
                <w:rFonts w:ascii="Calibri" w:eastAsia="Times New Roman" w:hAnsi="Calibri" w:cs="Calibri"/>
                <w:color w:val="000000"/>
                <w:sz w:val="16"/>
                <w:szCs w:val="16"/>
                <w:lang w:eastAsia="ca-ES"/>
              </w:rPr>
              <w:t>532.800</w:t>
            </w:r>
          </w:p>
        </w:tc>
        <w:tc>
          <w:tcPr>
            <w:tcW w:w="631" w:type="pct"/>
            <w:noWrap/>
            <w:hideMark/>
          </w:tcPr>
          <w:p w14:paraId="36EF3421" w14:textId="77777777" w:rsidR="00EA3538" w:rsidRPr="00224912" w:rsidRDefault="00EA3538" w:rsidP="000A6CF5">
            <w:pPr>
              <w:jc w:val="center"/>
              <w:rPr>
                <w:rFonts w:ascii="Calibri" w:eastAsia="Times New Roman" w:hAnsi="Calibri" w:cs="Calibri"/>
                <w:color w:val="000000"/>
                <w:sz w:val="16"/>
                <w:szCs w:val="16"/>
                <w:lang w:eastAsia="ca-ES"/>
              </w:rPr>
            </w:pPr>
            <w:r w:rsidRPr="00224912">
              <w:rPr>
                <w:rFonts w:ascii="Calibri" w:eastAsia="Times New Roman" w:hAnsi="Calibri" w:cs="Calibri"/>
                <w:color w:val="000000"/>
                <w:sz w:val="16"/>
                <w:szCs w:val="16"/>
                <w:lang w:eastAsia="ca-ES"/>
              </w:rPr>
              <w:t>182.574</w:t>
            </w:r>
          </w:p>
        </w:tc>
        <w:tc>
          <w:tcPr>
            <w:tcW w:w="631" w:type="pct"/>
            <w:noWrap/>
            <w:hideMark/>
          </w:tcPr>
          <w:p w14:paraId="11AF9442" w14:textId="77777777" w:rsidR="00EA3538" w:rsidRPr="00224912" w:rsidRDefault="00EA3538" w:rsidP="000A6CF5">
            <w:pPr>
              <w:jc w:val="center"/>
              <w:rPr>
                <w:rFonts w:ascii="Calibri" w:eastAsia="Times New Roman" w:hAnsi="Calibri" w:cs="Calibri"/>
                <w:color w:val="000000"/>
                <w:sz w:val="16"/>
                <w:szCs w:val="16"/>
                <w:lang w:eastAsia="ca-ES"/>
              </w:rPr>
            </w:pPr>
            <w:r w:rsidRPr="00224912">
              <w:rPr>
                <w:rFonts w:ascii="Calibri" w:eastAsia="Times New Roman" w:hAnsi="Calibri" w:cs="Calibri"/>
                <w:color w:val="000000"/>
                <w:sz w:val="16"/>
                <w:szCs w:val="16"/>
                <w:lang w:eastAsia="ca-ES"/>
              </w:rPr>
              <w:t>715.374</w:t>
            </w:r>
          </w:p>
        </w:tc>
        <w:tc>
          <w:tcPr>
            <w:tcW w:w="631" w:type="pct"/>
            <w:noWrap/>
            <w:hideMark/>
          </w:tcPr>
          <w:p w14:paraId="17D75948" w14:textId="77777777" w:rsidR="00EA3538" w:rsidRPr="00224912" w:rsidRDefault="00EA3538" w:rsidP="000A6CF5">
            <w:pPr>
              <w:jc w:val="center"/>
              <w:rPr>
                <w:rFonts w:ascii="Calibri" w:eastAsia="Times New Roman" w:hAnsi="Calibri" w:cs="Calibri"/>
                <w:color w:val="000000"/>
                <w:sz w:val="16"/>
                <w:szCs w:val="16"/>
                <w:lang w:eastAsia="ca-ES"/>
              </w:rPr>
            </w:pPr>
            <w:r w:rsidRPr="00224912">
              <w:rPr>
                <w:rFonts w:ascii="Calibri" w:eastAsia="Times New Roman" w:hAnsi="Calibri" w:cs="Calibri"/>
                <w:color w:val="000000"/>
                <w:sz w:val="16"/>
                <w:szCs w:val="16"/>
                <w:lang w:eastAsia="ca-ES"/>
              </w:rPr>
              <w:t>2.137.046</w:t>
            </w:r>
          </w:p>
        </w:tc>
        <w:tc>
          <w:tcPr>
            <w:tcW w:w="631" w:type="pct"/>
            <w:noWrap/>
            <w:hideMark/>
          </w:tcPr>
          <w:p w14:paraId="3B88E690" w14:textId="77777777" w:rsidR="00EA3538" w:rsidRPr="00224912" w:rsidRDefault="00EA3538" w:rsidP="000A6CF5">
            <w:pPr>
              <w:jc w:val="center"/>
              <w:rPr>
                <w:rFonts w:ascii="Calibri" w:eastAsia="Times New Roman" w:hAnsi="Calibri" w:cs="Calibri"/>
                <w:color w:val="000000"/>
                <w:sz w:val="16"/>
                <w:szCs w:val="16"/>
                <w:lang w:eastAsia="ca-ES"/>
              </w:rPr>
            </w:pPr>
            <w:r w:rsidRPr="00224912">
              <w:rPr>
                <w:rFonts w:ascii="Calibri" w:eastAsia="Times New Roman" w:hAnsi="Calibri" w:cs="Calibri"/>
                <w:color w:val="000000"/>
                <w:sz w:val="16"/>
                <w:szCs w:val="16"/>
                <w:lang w:eastAsia="ca-ES"/>
              </w:rPr>
              <w:t>389.979</w:t>
            </w:r>
          </w:p>
        </w:tc>
        <w:tc>
          <w:tcPr>
            <w:tcW w:w="633" w:type="pct"/>
            <w:noWrap/>
            <w:hideMark/>
          </w:tcPr>
          <w:p w14:paraId="0E020020" w14:textId="77777777" w:rsidR="00EA3538" w:rsidRPr="00224912" w:rsidRDefault="00EA3538" w:rsidP="000A6CF5">
            <w:pPr>
              <w:jc w:val="center"/>
              <w:rPr>
                <w:rFonts w:ascii="Calibri" w:eastAsia="Times New Roman" w:hAnsi="Calibri" w:cs="Calibri"/>
                <w:color w:val="000000"/>
                <w:sz w:val="16"/>
                <w:szCs w:val="16"/>
                <w:lang w:eastAsia="ca-ES"/>
              </w:rPr>
            </w:pPr>
            <w:r w:rsidRPr="00224912">
              <w:rPr>
                <w:rFonts w:ascii="Calibri" w:eastAsia="Times New Roman" w:hAnsi="Calibri" w:cs="Calibri"/>
                <w:color w:val="000000"/>
                <w:sz w:val="16"/>
                <w:szCs w:val="16"/>
                <w:lang w:eastAsia="ca-ES"/>
              </w:rPr>
              <w:t>2.527.025</w:t>
            </w:r>
          </w:p>
        </w:tc>
      </w:tr>
      <w:tr w:rsidR="00EA3538" w:rsidRPr="00224912" w14:paraId="22345240" w14:textId="77777777" w:rsidTr="000A6CF5">
        <w:trPr>
          <w:trHeight w:val="288"/>
        </w:trPr>
        <w:tc>
          <w:tcPr>
            <w:tcW w:w="876" w:type="pct"/>
            <w:noWrap/>
            <w:hideMark/>
          </w:tcPr>
          <w:p w14:paraId="05393EB4" w14:textId="77777777" w:rsidR="00EA3538" w:rsidRPr="00224912" w:rsidRDefault="00EA3538" w:rsidP="000A6CF5">
            <w:pPr>
              <w:jc w:val="center"/>
              <w:rPr>
                <w:rFonts w:ascii="Calibri" w:eastAsia="Times New Roman" w:hAnsi="Calibri" w:cs="Calibri"/>
                <w:color w:val="000000"/>
                <w:sz w:val="16"/>
                <w:szCs w:val="16"/>
                <w:lang w:eastAsia="ca-ES"/>
              </w:rPr>
            </w:pPr>
            <w:r w:rsidRPr="00224912">
              <w:rPr>
                <w:rFonts w:ascii="Calibri" w:eastAsia="Times New Roman" w:hAnsi="Calibri" w:cs="Calibri"/>
                <w:color w:val="000000"/>
                <w:sz w:val="16"/>
                <w:szCs w:val="16"/>
                <w:lang w:eastAsia="ca-ES"/>
              </w:rPr>
              <w:t xml:space="preserve">Maig </w:t>
            </w:r>
          </w:p>
        </w:tc>
        <w:tc>
          <w:tcPr>
            <w:tcW w:w="967" w:type="pct"/>
            <w:noWrap/>
            <w:hideMark/>
          </w:tcPr>
          <w:p w14:paraId="00273B43" w14:textId="77777777" w:rsidR="00EA3538" w:rsidRPr="00224912" w:rsidRDefault="00EA3538" w:rsidP="000A6CF5">
            <w:pPr>
              <w:jc w:val="center"/>
              <w:rPr>
                <w:rFonts w:ascii="Calibri" w:eastAsia="Times New Roman" w:hAnsi="Calibri" w:cs="Calibri"/>
                <w:color w:val="000000"/>
                <w:sz w:val="16"/>
                <w:szCs w:val="16"/>
                <w:lang w:eastAsia="ca-ES"/>
              </w:rPr>
            </w:pPr>
            <w:r w:rsidRPr="00224912">
              <w:rPr>
                <w:rFonts w:ascii="Calibri" w:eastAsia="Times New Roman" w:hAnsi="Calibri" w:cs="Calibri"/>
                <w:color w:val="000000"/>
                <w:sz w:val="16"/>
                <w:szCs w:val="16"/>
                <w:lang w:eastAsia="ca-ES"/>
              </w:rPr>
              <w:t>491.013</w:t>
            </w:r>
          </w:p>
        </w:tc>
        <w:tc>
          <w:tcPr>
            <w:tcW w:w="631" w:type="pct"/>
            <w:noWrap/>
            <w:hideMark/>
          </w:tcPr>
          <w:p w14:paraId="7C1931D5" w14:textId="77777777" w:rsidR="00EA3538" w:rsidRPr="00224912" w:rsidRDefault="00EA3538" w:rsidP="000A6CF5">
            <w:pPr>
              <w:jc w:val="center"/>
              <w:rPr>
                <w:rFonts w:ascii="Calibri" w:eastAsia="Times New Roman" w:hAnsi="Calibri" w:cs="Calibri"/>
                <w:color w:val="000000"/>
                <w:sz w:val="16"/>
                <w:szCs w:val="16"/>
                <w:lang w:eastAsia="ca-ES"/>
              </w:rPr>
            </w:pPr>
            <w:r w:rsidRPr="00224912">
              <w:rPr>
                <w:rFonts w:ascii="Calibri" w:eastAsia="Times New Roman" w:hAnsi="Calibri" w:cs="Calibri"/>
                <w:color w:val="000000"/>
                <w:sz w:val="16"/>
                <w:szCs w:val="16"/>
                <w:lang w:eastAsia="ca-ES"/>
              </w:rPr>
              <w:t>182.574</w:t>
            </w:r>
          </w:p>
        </w:tc>
        <w:tc>
          <w:tcPr>
            <w:tcW w:w="631" w:type="pct"/>
            <w:noWrap/>
            <w:hideMark/>
          </w:tcPr>
          <w:p w14:paraId="6D99B6EF" w14:textId="77777777" w:rsidR="00EA3538" w:rsidRPr="00224912" w:rsidRDefault="00EA3538" w:rsidP="000A6CF5">
            <w:pPr>
              <w:jc w:val="center"/>
              <w:rPr>
                <w:rFonts w:ascii="Calibri" w:eastAsia="Times New Roman" w:hAnsi="Calibri" w:cs="Calibri"/>
                <w:color w:val="000000"/>
                <w:sz w:val="16"/>
                <w:szCs w:val="16"/>
                <w:lang w:eastAsia="ca-ES"/>
              </w:rPr>
            </w:pPr>
            <w:r w:rsidRPr="00224912">
              <w:rPr>
                <w:rFonts w:ascii="Calibri" w:eastAsia="Times New Roman" w:hAnsi="Calibri" w:cs="Calibri"/>
                <w:color w:val="000000"/>
                <w:sz w:val="16"/>
                <w:szCs w:val="16"/>
                <w:lang w:eastAsia="ca-ES"/>
              </w:rPr>
              <w:t>673.587</w:t>
            </w:r>
          </w:p>
        </w:tc>
        <w:tc>
          <w:tcPr>
            <w:tcW w:w="631" w:type="pct"/>
            <w:noWrap/>
            <w:hideMark/>
          </w:tcPr>
          <w:p w14:paraId="3D0BCF1C" w14:textId="77777777" w:rsidR="00EA3538" w:rsidRPr="00224912" w:rsidRDefault="00EA3538" w:rsidP="000A6CF5">
            <w:pPr>
              <w:jc w:val="center"/>
              <w:rPr>
                <w:rFonts w:ascii="Calibri" w:eastAsia="Times New Roman" w:hAnsi="Calibri" w:cs="Calibri"/>
                <w:color w:val="000000"/>
                <w:sz w:val="16"/>
                <w:szCs w:val="16"/>
                <w:lang w:eastAsia="ca-ES"/>
              </w:rPr>
            </w:pPr>
            <w:r w:rsidRPr="00224912">
              <w:rPr>
                <w:rFonts w:ascii="Calibri" w:eastAsia="Times New Roman" w:hAnsi="Calibri" w:cs="Calibri"/>
                <w:color w:val="000000"/>
                <w:sz w:val="16"/>
                <w:szCs w:val="16"/>
                <w:lang w:eastAsia="ca-ES"/>
              </w:rPr>
              <w:t>2.132.111</w:t>
            </w:r>
          </w:p>
        </w:tc>
        <w:tc>
          <w:tcPr>
            <w:tcW w:w="631" w:type="pct"/>
            <w:noWrap/>
            <w:hideMark/>
          </w:tcPr>
          <w:p w14:paraId="09152863" w14:textId="77777777" w:rsidR="00EA3538" w:rsidRPr="00224912" w:rsidRDefault="00EA3538" w:rsidP="000A6CF5">
            <w:pPr>
              <w:jc w:val="center"/>
              <w:rPr>
                <w:rFonts w:ascii="Calibri" w:eastAsia="Times New Roman" w:hAnsi="Calibri" w:cs="Calibri"/>
                <w:color w:val="000000"/>
                <w:sz w:val="16"/>
                <w:szCs w:val="16"/>
                <w:lang w:eastAsia="ca-ES"/>
              </w:rPr>
            </w:pPr>
            <w:r w:rsidRPr="00224912">
              <w:rPr>
                <w:rFonts w:ascii="Calibri" w:eastAsia="Times New Roman" w:hAnsi="Calibri" w:cs="Calibri"/>
                <w:color w:val="000000"/>
                <w:sz w:val="16"/>
                <w:szCs w:val="16"/>
                <w:lang w:eastAsia="ca-ES"/>
              </w:rPr>
              <w:t>389.933</w:t>
            </w:r>
          </w:p>
        </w:tc>
        <w:tc>
          <w:tcPr>
            <w:tcW w:w="633" w:type="pct"/>
            <w:noWrap/>
            <w:hideMark/>
          </w:tcPr>
          <w:p w14:paraId="0BBB0ED2" w14:textId="77777777" w:rsidR="00EA3538" w:rsidRPr="00224912" w:rsidRDefault="00EA3538" w:rsidP="000A6CF5">
            <w:pPr>
              <w:jc w:val="center"/>
              <w:rPr>
                <w:rFonts w:ascii="Calibri" w:eastAsia="Times New Roman" w:hAnsi="Calibri" w:cs="Calibri"/>
                <w:color w:val="000000"/>
                <w:sz w:val="16"/>
                <w:szCs w:val="16"/>
                <w:lang w:eastAsia="ca-ES"/>
              </w:rPr>
            </w:pPr>
            <w:r w:rsidRPr="00224912">
              <w:rPr>
                <w:rFonts w:ascii="Calibri" w:eastAsia="Times New Roman" w:hAnsi="Calibri" w:cs="Calibri"/>
                <w:color w:val="000000"/>
                <w:sz w:val="16"/>
                <w:szCs w:val="16"/>
                <w:lang w:eastAsia="ca-ES"/>
              </w:rPr>
              <w:t>2.522.044</w:t>
            </w:r>
          </w:p>
        </w:tc>
      </w:tr>
      <w:tr w:rsidR="00EA3538" w:rsidRPr="00224912" w14:paraId="115EFC37" w14:textId="77777777" w:rsidTr="000A6CF5">
        <w:trPr>
          <w:trHeight w:val="288"/>
        </w:trPr>
        <w:tc>
          <w:tcPr>
            <w:tcW w:w="876" w:type="pct"/>
            <w:noWrap/>
            <w:hideMark/>
          </w:tcPr>
          <w:p w14:paraId="4C44316C" w14:textId="77777777" w:rsidR="00EA3538" w:rsidRPr="00224912" w:rsidRDefault="00EA3538" w:rsidP="000A6CF5">
            <w:pPr>
              <w:jc w:val="center"/>
              <w:rPr>
                <w:rFonts w:ascii="Calibri" w:eastAsia="Times New Roman" w:hAnsi="Calibri" w:cs="Calibri"/>
                <w:color w:val="000000"/>
                <w:sz w:val="16"/>
                <w:szCs w:val="16"/>
                <w:lang w:eastAsia="ca-ES"/>
              </w:rPr>
            </w:pPr>
            <w:r w:rsidRPr="00224912">
              <w:rPr>
                <w:rFonts w:ascii="Calibri" w:eastAsia="Times New Roman" w:hAnsi="Calibri" w:cs="Calibri"/>
                <w:color w:val="000000"/>
                <w:sz w:val="16"/>
                <w:szCs w:val="16"/>
                <w:lang w:eastAsia="ca-ES"/>
              </w:rPr>
              <w:t>Juny</w:t>
            </w:r>
          </w:p>
        </w:tc>
        <w:tc>
          <w:tcPr>
            <w:tcW w:w="967" w:type="pct"/>
            <w:noWrap/>
            <w:hideMark/>
          </w:tcPr>
          <w:p w14:paraId="6F28E3B5" w14:textId="77777777" w:rsidR="00EA3538" w:rsidRPr="00224912" w:rsidRDefault="00EA3538" w:rsidP="000A6CF5">
            <w:pPr>
              <w:jc w:val="center"/>
              <w:rPr>
                <w:rFonts w:ascii="Calibri" w:eastAsia="Times New Roman" w:hAnsi="Calibri" w:cs="Calibri"/>
                <w:color w:val="000000"/>
                <w:sz w:val="16"/>
                <w:szCs w:val="16"/>
                <w:lang w:eastAsia="ca-ES"/>
              </w:rPr>
            </w:pPr>
            <w:r w:rsidRPr="00224912">
              <w:rPr>
                <w:rFonts w:ascii="Calibri" w:eastAsia="Times New Roman" w:hAnsi="Calibri" w:cs="Calibri"/>
                <w:color w:val="000000"/>
                <w:sz w:val="16"/>
                <w:szCs w:val="16"/>
                <w:lang w:eastAsia="ca-ES"/>
              </w:rPr>
              <w:t>310.221</w:t>
            </w:r>
          </w:p>
        </w:tc>
        <w:tc>
          <w:tcPr>
            <w:tcW w:w="631" w:type="pct"/>
            <w:noWrap/>
            <w:hideMark/>
          </w:tcPr>
          <w:p w14:paraId="0EB4910A" w14:textId="77777777" w:rsidR="00EA3538" w:rsidRPr="00224912" w:rsidRDefault="00EA3538" w:rsidP="000A6CF5">
            <w:pPr>
              <w:jc w:val="center"/>
              <w:rPr>
                <w:rFonts w:ascii="Calibri" w:eastAsia="Times New Roman" w:hAnsi="Calibri" w:cs="Calibri"/>
                <w:color w:val="000000"/>
                <w:sz w:val="16"/>
                <w:szCs w:val="16"/>
                <w:lang w:eastAsia="ca-ES"/>
              </w:rPr>
            </w:pPr>
            <w:r w:rsidRPr="00224912">
              <w:rPr>
                <w:rFonts w:ascii="Calibri" w:eastAsia="Times New Roman" w:hAnsi="Calibri" w:cs="Calibri"/>
                <w:color w:val="000000"/>
                <w:sz w:val="16"/>
                <w:szCs w:val="16"/>
                <w:lang w:eastAsia="ca-ES"/>
              </w:rPr>
              <w:t>182.574</w:t>
            </w:r>
          </w:p>
        </w:tc>
        <w:tc>
          <w:tcPr>
            <w:tcW w:w="631" w:type="pct"/>
            <w:noWrap/>
            <w:hideMark/>
          </w:tcPr>
          <w:p w14:paraId="402CF0E5" w14:textId="77777777" w:rsidR="00EA3538" w:rsidRPr="00224912" w:rsidRDefault="00EA3538" w:rsidP="000A6CF5">
            <w:pPr>
              <w:jc w:val="center"/>
              <w:rPr>
                <w:rFonts w:ascii="Calibri" w:eastAsia="Times New Roman" w:hAnsi="Calibri" w:cs="Calibri"/>
                <w:color w:val="000000"/>
                <w:sz w:val="16"/>
                <w:szCs w:val="16"/>
                <w:lang w:eastAsia="ca-ES"/>
              </w:rPr>
            </w:pPr>
            <w:r w:rsidRPr="00224912">
              <w:rPr>
                <w:rFonts w:ascii="Calibri" w:eastAsia="Times New Roman" w:hAnsi="Calibri" w:cs="Calibri"/>
                <w:color w:val="000000"/>
                <w:sz w:val="16"/>
                <w:szCs w:val="16"/>
                <w:lang w:eastAsia="ca-ES"/>
              </w:rPr>
              <w:t>492.795</w:t>
            </w:r>
          </w:p>
        </w:tc>
        <w:tc>
          <w:tcPr>
            <w:tcW w:w="631" w:type="pct"/>
            <w:noWrap/>
            <w:hideMark/>
          </w:tcPr>
          <w:p w14:paraId="172246E1" w14:textId="77777777" w:rsidR="00EA3538" w:rsidRPr="00224912" w:rsidRDefault="00EA3538" w:rsidP="000A6CF5">
            <w:pPr>
              <w:jc w:val="center"/>
              <w:rPr>
                <w:rFonts w:ascii="Calibri" w:eastAsia="Times New Roman" w:hAnsi="Calibri" w:cs="Calibri"/>
                <w:color w:val="000000"/>
                <w:sz w:val="16"/>
                <w:szCs w:val="16"/>
                <w:lang w:eastAsia="ca-ES"/>
              </w:rPr>
            </w:pPr>
            <w:r w:rsidRPr="00224912">
              <w:rPr>
                <w:rFonts w:ascii="Calibri" w:eastAsia="Times New Roman" w:hAnsi="Calibri" w:cs="Calibri"/>
                <w:color w:val="000000"/>
                <w:sz w:val="16"/>
                <w:szCs w:val="16"/>
                <w:lang w:eastAsia="ca-ES"/>
              </w:rPr>
              <w:t>2.130.020</w:t>
            </w:r>
          </w:p>
        </w:tc>
        <w:tc>
          <w:tcPr>
            <w:tcW w:w="631" w:type="pct"/>
            <w:noWrap/>
            <w:hideMark/>
          </w:tcPr>
          <w:p w14:paraId="1905D65F" w14:textId="77777777" w:rsidR="00EA3538" w:rsidRPr="00224912" w:rsidRDefault="00EA3538" w:rsidP="000A6CF5">
            <w:pPr>
              <w:jc w:val="center"/>
              <w:rPr>
                <w:rFonts w:ascii="Calibri" w:eastAsia="Times New Roman" w:hAnsi="Calibri" w:cs="Calibri"/>
                <w:color w:val="000000"/>
                <w:sz w:val="16"/>
                <w:szCs w:val="16"/>
                <w:lang w:eastAsia="ca-ES"/>
              </w:rPr>
            </w:pPr>
            <w:r w:rsidRPr="00224912">
              <w:rPr>
                <w:rFonts w:ascii="Calibri" w:eastAsia="Times New Roman" w:hAnsi="Calibri" w:cs="Calibri"/>
                <w:color w:val="000000"/>
                <w:sz w:val="16"/>
                <w:szCs w:val="16"/>
                <w:lang w:eastAsia="ca-ES"/>
              </w:rPr>
              <w:t>392.353</w:t>
            </w:r>
          </w:p>
        </w:tc>
        <w:tc>
          <w:tcPr>
            <w:tcW w:w="633" w:type="pct"/>
            <w:noWrap/>
            <w:hideMark/>
          </w:tcPr>
          <w:p w14:paraId="0FFDA992" w14:textId="77777777" w:rsidR="00EA3538" w:rsidRPr="00224912" w:rsidRDefault="00EA3538" w:rsidP="000A6CF5">
            <w:pPr>
              <w:jc w:val="center"/>
              <w:rPr>
                <w:rFonts w:ascii="Calibri" w:eastAsia="Times New Roman" w:hAnsi="Calibri" w:cs="Calibri"/>
                <w:color w:val="000000"/>
                <w:sz w:val="16"/>
                <w:szCs w:val="16"/>
                <w:lang w:eastAsia="ca-ES"/>
              </w:rPr>
            </w:pPr>
            <w:r w:rsidRPr="00224912">
              <w:rPr>
                <w:rFonts w:ascii="Calibri" w:eastAsia="Times New Roman" w:hAnsi="Calibri" w:cs="Calibri"/>
                <w:color w:val="000000"/>
                <w:sz w:val="16"/>
                <w:szCs w:val="16"/>
                <w:lang w:eastAsia="ca-ES"/>
              </w:rPr>
              <w:t>2.522.372</w:t>
            </w:r>
          </w:p>
        </w:tc>
      </w:tr>
      <w:tr w:rsidR="00EA3538" w:rsidRPr="00224912" w14:paraId="25444109" w14:textId="77777777" w:rsidTr="000A6CF5">
        <w:trPr>
          <w:trHeight w:val="288"/>
        </w:trPr>
        <w:tc>
          <w:tcPr>
            <w:tcW w:w="876" w:type="pct"/>
            <w:noWrap/>
            <w:hideMark/>
          </w:tcPr>
          <w:p w14:paraId="03FE89F9" w14:textId="77777777" w:rsidR="00EA3538" w:rsidRPr="00224912" w:rsidRDefault="00EA3538" w:rsidP="000A6CF5">
            <w:pPr>
              <w:jc w:val="center"/>
              <w:rPr>
                <w:rFonts w:ascii="Calibri" w:eastAsia="Times New Roman" w:hAnsi="Calibri" w:cs="Calibri"/>
                <w:color w:val="000000"/>
                <w:sz w:val="16"/>
                <w:szCs w:val="16"/>
                <w:lang w:eastAsia="ca-ES"/>
              </w:rPr>
            </w:pPr>
            <w:r w:rsidRPr="00224912">
              <w:rPr>
                <w:rFonts w:ascii="Calibri" w:eastAsia="Times New Roman" w:hAnsi="Calibri" w:cs="Calibri"/>
                <w:color w:val="000000"/>
                <w:sz w:val="16"/>
                <w:szCs w:val="16"/>
                <w:lang w:eastAsia="ca-ES"/>
              </w:rPr>
              <w:t>Juliol</w:t>
            </w:r>
          </w:p>
        </w:tc>
        <w:tc>
          <w:tcPr>
            <w:tcW w:w="967" w:type="pct"/>
            <w:noWrap/>
            <w:hideMark/>
          </w:tcPr>
          <w:p w14:paraId="56FFCD94" w14:textId="77777777" w:rsidR="00EA3538" w:rsidRPr="00224912" w:rsidRDefault="00EA3538" w:rsidP="000A6CF5">
            <w:pPr>
              <w:jc w:val="center"/>
              <w:rPr>
                <w:rFonts w:ascii="Calibri" w:eastAsia="Times New Roman" w:hAnsi="Calibri" w:cs="Calibri"/>
                <w:color w:val="000000"/>
                <w:sz w:val="16"/>
                <w:szCs w:val="16"/>
                <w:lang w:eastAsia="ca-ES"/>
              </w:rPr>
            </w:pPr>
            <w:r w:rsidRPr="00224912">
              <w:rPr>
                <w:rFonts w:ascii="Calibri" w:eastAsia="Times New Roman" w:hAnsi="Calibri" w:cs="Calibri"/>
                <w:color w:val="000000"/>
                <w:sz w:val="16"/>
                <w:szCs w:val="16"/>
                <w:lang w:eastAsia="ca-ES"/>
              </w:rPr>
              <w:t>187.422</w:t>
            </w:r>
          </w:p>
        </w:tc>
        <w:tc>
          <w:tcPr>
            <w:tcW w:w="631" w:type="pct"/>
            <w:shd w:val="clear" w:color="auto" w:fill="BFBFBF" w:themeFill="background1" w:themeFillShade="BF"/>
            <w:noWrap/>
            <w:hideMark/>
          </w:tcPr>
          <w:p w14:paraId="2E7E827B" w14:textId="77777777" w:rsidR="00EA3538" w:rsidRPr="00224912" w:rsidRDefault="00EA3538" w:rsidP="000A6CF5">
            <w:pPr>
              <w:jc w:val="center"/>
              <w:rPr>
                <w:rFonts w:ascii="Calibri" w:eastAsia="Times New Roman" w:hAnsi="Calibri" w:cs="Calibri"/>
                <w:color w:val="000000"/>
                <w:sz w:val="16"/>
                <w:szCs w:val="16"/>
                <w:lang w:eastAsia="ca-ES"/>
              </w:rPr>
            </w:pPr>
            <w:r w:rsidRPr="00224912">
              <w:rPr>
                <w:rFonts w:ascii="Calibri" w:eastAsia="Times New Roman" w:hAnsi="Calibri" w:cs="Calibri"/>
                <w:color w:val="000000"/>
                <w:sz w:val="16"/>
                <w:szCs w:val="16"/>
                <w:lang w:eastAsia="ca-ES"/>
              </w:rPr>
              <w:t> </w:t>
            </w:r>
          </w:p>
        </w:tc>
        <w:tc>
          <w:tcPr>
            <w:tcW w:w="631" w:type="pct"/>
            <w:noWrap/>
            <w:hideMark/>
          </w:tcPr>
          <w:p w14:paraId="466068BF" w14:textId="77777777" w:rsidR="00EA3538" w:rsidRPr="00224912" w:rsidRDefault="00EA3538" w:rsidP="000A6CF5">
            <w:pPr>
              <w:jc w:val="center"/>
              <w:rPr>
                <w:rFonts w:ascii="Calibri" w:eastAsia="Times New Roman" w:hAnsi="Calibri" w:cs="Calibri"/>
                <w:color w:val="000000"/>
                <w:sz w:val="16"/>
                <w:szCs w:val="16"/>
                <w:lang w:eastAsia="ca-ES"/>
              </w:rPr>
            </w:pPr>
            <w:r w:rsidRPr="00224912">
              <w:rPr>
                <w:rFonts w:ascii="Calibri" w:eastAsia="Times New Roman" w:hAnsi="Calibri" w:cs="Calibri"/>
                <w:color w:val="000000"/>
                <w:sz w:val="16"/>
                <w:szCs w:val="16"/>
                <w:lang w:eastAsia="ca-ES"/>
              </w:rPr>
              <w:t>187.422</w:t>
            </w:r>
          </w:p>
        </w:tc>
        <w:tc>
          <w:tcPr>
            <w:tcW w:w="631" w:type="pct"/>
            <w:noWrap/>
            <w:hideMark/>
          </w:tcPr>
          <w:p w14:paraId="7B9F4CD6" w14:textId="77777777" w:rsidR="00EA3538" w:rsidRPr="00224912" w:rsidRDefault="00EA3538" w:rsidP="000A6CF5">
            <w:pPr>
              <w:jc w:val="center"/>
              <w:rPr>
                <w:rFonts w:ascii="Calibri" w:eastAsia="Times New Roman" w:hAnsi="Calibri" w:cs="Calibri"/>
                <w:color w:val="000000"/>
                <w:sz w:val="16"/>
                <w:szCs w:val="16"/>
                <w:lang w:eastAsia="ca-ES"/>
              </w:rPr>
            </w:pPr>
            <w:r w:rsidRPr="00224912">
              <w:rPr>
                <w:rFonts w:ascii="Calibri" w:eastAsia="Times New Roman" w:hAnsi="Calibri" w:cs="Calibri"/>
                <w:color w:val="000000"/>
                <w:sz w:val="16"/>
                <w:szCs w:val="16"/>
                <w:lang w:eastAsia="ca-ES"/>
              </w:rPr>
              <w:t>2.129.425</w:t>
            </w:r>
          </w:p>
        </w:tc>
        <w:tc>
          <w:tcPr>
            <w:tcW w:w="631" w:type="pct"/>
            <w:noWrap/>
            <w:hideMark/>
          </w:tcPr>
          <w:p w14:paraId="2953ABB3" w14:textId="77777777" w:rsidR="00EA3538" w:rsidRPr="00224912" w:rsidRDefault="00EA3538" w:rsidP="000A6CF5">
            <w:pPr>
              <w:jc w:val="center"/>
              <w:rPr>
                <w:rFonts w:ascii="Calibri" w:eastAsia="Times New Roman" w:hAnsi="Calibri" w:cs="Calibri"/>
                <w:color w:val="000000"/>
                <w:sz w:val="16"/>
                <w:szCs w:val="16"/>
                <w:lang w:eastAsia="ca-ES"/>
              </w:rPr>
            </w:pPr>
            <w:r w:rsidRPr="00224912">
              <w:rPr>
                <w:rFonts w:ascii="Calibri" w:eastAsia="Times New Roman" w:hAnsi="Calibri" w:cs="Calibri"/>
                <w:color w:val="000000"/>
                <w:sz w:val="16"/>
                <w:szCs w:val="16"/>
                <w:lang w:eastAsia="ca-ES"/>
              </w:rPr>
              <w:t>393.471</w:t>
            </w:r>
          </w:p>
        </w:tc>
        <w:tc>
          <w:tcPr>
            <w:tcW w:w="633" w:type="pct"/>
            <w:noWrap/>
            <w:hideMark/>
          </w:tcPr>
          <w:p w14:paraId="09EEB28B" w14:textId="77777777" w:rsidR="00EA3538" w:rsidRPr="00224912" w:rsidRDefault="00EA3538" w:rsidP="000A6CF5">
            <w:pPr>
              <w:jc w:val="center"/>
              <w:rPr>
                <w:rFonts w:ascii="Calibri" w:eastAsia="Times New Roman" w:hAnsi="Calibri" w:cs="Calibri"/>
                <w:color w:val="000000"/>
                <w:sz w:val="16"/>
                <w:szCs w:val="16"/>
                <w:lang w:eastAsia="ca-ES"/>
              </w:rPr>
            </w:pPr>
            <w:r w:rsidRPr="00224912">
              <w:rPr>
                <w:rFonts w:ascii="Calibri" w:eastAsia="Times New Roman" w:hAnsi="Calibri" w:cs="Calibri"/>
                <w:color w:val="000000"/>
                <w:sz w:val="16"/>
                <w:szCs w:val="16"/>
                <w:lang w:eastAsia="ca-ES"/>
              </w:rPr>
              <w:t>2.522.896</w:t>
            </w:r>
          </w:p>
        </w:tc>
      </w:tr>
      <w:tr w:rsidR="00EA3538" w:rsidRPr="00224912" w14:paraId="0F9F7721" w14:textId="77777777" w:rsidTr="000A6CF5">
        <w:trPr>
          <w:trHeight w:val="288"/>
        </w:trPr>
        <w:tc>
          <w:tcPr>
            <w:tcW w:w="876" w:type="pct"/>
            <w:noWrap/>
            <w:hideMark/>
          </w:tcPr>
          <w:p w14:paraId="467FB522" w14:textId="77777777" w:rsidR="00EA3538" w:rsidRPr="00224912" w:rsidRDefault="00EA3538" w:rsidP="000A6CF5">
            <w:pPr>
              <w:jc w:val="center"/>
              <w:rPr>
                <w:rFonts w:ascii="Calibri" w:eastAsia="Times New Roman" w:hAnsi="Calibri" w:cs="Calibri"/>
                <w:color w:val="000000"/>
                <w:sz w:val="16"/>
                <w:szCs w:val="16"/>
                <w:lang w:eastAsia="ca-ES"/>
              </w:rPr>
            </w:pPr>
            <w:r w:rsidRPr="00224912">
              <w:rPr>
                <w:rFonts w:ascii="Calibri" w:eastAsia="Times New Roman" w:hAnsi="Calibri" w:cs="Calibri"/>
                <w:color w:val="000000"/>
                <w:sz w:val="16"/>
                <w:szCs w:val="16"/>
                <w:lang w:eastAsia="ca-ES"/>
              </w:rPr>
              <w:t xml:space="preserve">Agost </w:t>
            </w:r>
          </w:p>
        </w:tc>
        <w:tc>
          <w:tcPr>
            <w:tcW w:w="967" w:type="pct"/>
            <w:noWrap/>
            <w:hideMark/>
          </w:tcPr>
          <w:p w14:paraId="2C54C267" w14:textId="77777777" w:rsidR="00EA3538" w:rsidRPr="00224912" w:rsidRDefault="00EA3538" w:rsidP="000A6CF5">
            <w:pPr>
              <w:jc w:val="center"/>
              <w:rPr>
                <w:rFonts w:ascii="Calibri" w:eastAsia="Times New Roman" w:hAnsi="Calibri" w:cs="Calibri"/>
                <w:color w:val="000000"/>
                <w:sz w:val="16"/>
                <w:szCs w:val="16"/>
                <w:lang w:eastAsia="ca-ES"/>
              </w:rPr>
            </w:pPr>
            <w:r w:rsidRPr="00224912">
              <w:rPr>
                <w:rFonts w:ascii="Calibri" w:eastAsia="Times New Roman" w:hAnsi="Calibri" w:cs="Calibri"/>
                <w:color w:val="000000"/>
                <w:sz w:val="16"/>
                <w:szCs w:val="16"/>
                <w:lang w:eastAsia="ca-ES"/>
              </w:rPr>
              <w:t>144.534</w:t>
            </w:r>
          </w:p>
        </w:tc>
        <w:tc>
          <w:tcPr>
            <w:tcW w:w="631" w:type="pct"/>
            <w:shd w:val="clear" w:color="auto" w:fill="BFBFBF" w:themeFill="background1" w:themeFillShade="BF"/>
            <w:noWrap/>
            <w:hideMark/>
          </w:tcPr>
          <w:p w14:paraId="4AB2B638" w14:textId="77777777" w:rsidR="00EA3538" w:rsidRPr="00224912" w:rsidRDefault="00EA3538" w:rsidP="000A6CF5">
            <w:pPr>
              <w:jc w:val="center"/>
              <w:rPr>
                <w:rFonts w:ascii="Calibri" w:eastAsia="Times New Roman" w:hAnsi="Calibri" w:cs="Calibri"/>
                <w:color w:val="000000"/>
                <w:sz w:val="16"/>
                <w:szCs w:val="16"/>
                <w:lang w:eastAsia="ca-ES"/>
              </w:rPr>
            </w:pPr>
            <w:r w:rsidRPr="00224912">
              <w:rPr>
                <w:rFonts w:ascii="Calibri" w:eastAsia="Times New Roman" w:hAnsi="Calibri" w:cs="Calibri"/>
                <w:color w:val="000000"/>
                <w:sz w:val="16"/>
                <w:szCs w:val="16"/>
                <w:lang w:eastAsia="ca-ES"/>
              </w:rPr>
              <w:t> </w:t>
            </w:r>
          </w:p>
        </w:tc>
        <w:tc>
          <w:tcPr>
            <w:tcW w:w="631" w:type="pct"/>
            <w:noWrap/>
            <w:hideMark/>
          </w:tcPr>
          <w:p w14:paraId="45056327" w14:textId="77777777" w:rsidR="00EA3538" w:rsidRPr="00224912" w:rsidRDefault="00EA3538" w:rsidP="000A6CF5">
            <w:pPr>
              <w:jc w:val="center"/>
              <w:rPr>
                <w:rFonts w:ascii="Calibri" w:eastAsia="Times New Roman" w:hAnsi="Calibri" w:cs="Calibri"/>
                <w:color w:val="000000"/>
                <w:sz w:val="16"/>
                <w:szCs w:val="16"/>
                <w:lang w:eastAsia="ca-ES"/>
              </w:rPr>
            </w:pPr>
            <w:r w:rsidRPr="00224912">
              <w:rPr>
                <w:rFonts w:ascii="Calibri" w:eastAsia="Times New Roman" w:hAnsi="Calibri" w:cs="Calibri"/>
                <w:color w:val="000000"/>
                <w:sz w:val="16"/>
                <w:szCs w:val="16"/>
                <w:lang w:eastAsia="ca-ES"/>
              </w:rPr>
              <w:t>144.534</w:t>
            </w:r>
          </w:p>
        </w:tc>
        <w:tc>
          <w:tcPr>
            <w:tcW w:w="631" w:type="pct"/>
            <w:noWrap/>
            <w:hideMark/>
          </w:tcPr>
          <w:p w14:paraId="7AB99CB7" w14:textId="77777777" w:rsidR="00EA3538" w:rsidRPr="00224912" w:rsidRDefault="00EA3538" w:rsidP="000A6CF5">
            <w:pPr>
              <w:jc w:val="center"/>
              <w:rPr>
                <w:rFonts w:ascii="Calibri" w:eastAsia="Times New Roman" w:hAnsi="Calibri" w:cs="Calibri"/>
                <w:color w:val="000000"/>
                <w:sz w:val="16"/>
                <w:szCs w:val="16"/>
                <w:lang w:eastAsia="ca-ES"/>
              </w:rPr>
            </w:pPr>
            <w:r w:rsidRPr="00224912">
              <w:rPr>
                <w:rFonts w:ascii="Calibri" w:eastAsia="Times New Roman" w:hAnsi="Calibri" w:cs="Calibri"/>
                <w:color w:val="000000"/>
                <w:sz w:val="16"/>
                <w:szCs w:val="16"/>
                <w:lang w:eastAsia="ca-ES"/>
              </w:rPr>
              <w:t>2.105.089</w:t>
            </w:r>
          </w:p>
        </w:tc>
        <w:tc>
          <w:tcPr>
            <w:tcW w:w="631" w:type="pct"/>
            <w:noWrap/>
            <w:hideMark/>
          </w:tcPr>
          <w:p w14:paraId="3DBE189C" w14:textId="77777777" w:rsidR="00EA3538" w:rsidRPr="00224912" w:rsidRDefault="00EA3538" w:rsidP="000A6CF5">
            <w:pPr>
              <w:jc w:val="center"/>
              <w:rPr>
                <w:rFonts w:ascii="Calibri" w:eastAsia="Times New Roman" w:hAnsi="Calibri" w:cs="Calibri"/>
                <w:color w:val="000000"/>
                <w:sz w:val="16"/>
                <w:szCs w:val="16"/>
                <w:lang w:eastAsia="ca-ES"/>
              </w:rPr>
            </w:pPr>
            <w:r w:rsidRPr="00224912">
              <w:rPr>
                <w:rFonts w:ascii="Calibri" w:eastAsia="Times New Roman" w:hAnsi="Calibri" w:cs="Calibri"/>
                <w:color w:val="000000"/>
                <w:sz w:val="16"/>
                <w:szCs w:val="16"/>
                <w:lang w:eastAsia="ca-ES"/>
              </w:rPr>
              <w:t>392.679</w:t>
            </w:r>
          </w:p>
        </w:tc>
        <w:tc>
          <w:tcPr>
            <w:tcW w:w="633" w:type="pct"/>
            <w:noWrap/>
            <w:hideMark/>
          </w:tcPr>
          <w:p w14:paraId="40C2E387" w14:textId="77777777" w:rsidR="00EA3538" w:rsidRPr="00224912" w:rsidRDefault="00EA3538" w:rsidP="000A6CF5">
            <w:pPr>
              <w:jc w:val="center"/>
              <w:rPr>
                <w:rFonts w:ascii="Calibri" w:eastAsia="Times New Roman" w:hAnsi="Calibri" w:cs="Calibri"/>
                <w:color w:val="000000"/>
                <w:sz w:val="16"/>
                <w:szCs w:val="16"/>
                <w:lang w:eastAsia="ca-ES"/>
              </w:rPr>
            </w:pPr>
            <w:r w:rsidRPr="00224912">
              <w:rPr>
                <w:rFonts w:ascii="Calibri" w:eastAsia="Times New Roman" w:hAnsi="Calibri" w:cs="Calibri"/>
                <w:color w:val="000000"/>
                <w:sz w:val="16"/>
                <w:szCs w:val="16"/>
                <w:lang w:eastAsia="ca-ES"/>
              </w:rPr>
              <w:t>2.497.768</w:t>
            </w:r>
          </w:p>
        </w:tc>
      </w:tr>
      <w:tr w:rsidR="00EA3538" w:rsidRPr="00224912" w14:paraId="0275C7A3" w14:textId="77777777" w:rsidTr="000A6CF5">
        <w:trPr>
          <w:trHeight w:val="288"/>
        </w:trPr>
        <w:tc>
          <w:tcPr>
            <w:tcW w:w="876" w:type="pct"/>
            <w:noWrap/>
            <w:hideMark/>
          </w:tcPr>
          <w:p w14:paraId="73A9F298" w14:textId="77777777" w:rsidR="00EA3538" w:rsidRPr="00224912" w:rsidRDefault="00EA3538" w:rsidP="000A6CF5">
            <w:pPr>
              <w:jc w:val="center"/>
              <w:rPr>
                <w:rFonts w:ascii="Calibri" w:eastAsia="Times New Roman" w:hAnsi="Calibri" w:cs="Calibri"/>
                <w:color w:val="000000"/>
                <w:sz w:val="16"/>
                <w:szCs w:val="16"/>
                <w:lang w:eastAsia="ca-ES"/>
              </w:rPr>
            </w:pPr>
            <w:r w:rsidRPr="00224912">
              <w:rPr>
                <w:rFonts w:ascii="Calibri" w:eastAsia="Times New Roman" w:hAnsi="Calibri" w:cs="Calibri"/>
                <w:color w:val="000000"/>
                <w:sz w:val="16"/>
                <w:szCs w:val="16"/>
                <w:lang w:eastAsia="ca-ES"/>
              </w:rPr>
              <w:t>Setembre</w:t>
            </w:r>
          </w:p>
        </w:tc>
        <w:tc>
          <w:tcPr>
            <w:tcW w:w="967" w:type="pct"/>
            <w:noWrap/>
            <w:hideMark/>
          </w:tcPr>
          <w:p w14:paraId="59CCA79B" w14:textId="77777777" w:rsidR="00EA3538" w:rsidRPr="00224912" w:rsidRDefault="00EA3538" w:rsidP="000A6CF5">
            <w:pPr>
              <w:jc w:val="center"/>
              <w:rPr>
                <w:rFonts w:ascii="Calibri" w:eastAsia="Times New Roman" w:hAnsi="Calibri" w:cs="Calibri"/>
                <w:color w:val="000000"/>
                <w:sz w:val="16"/>
                <w:szCs w:val="16"/>
                <w:lang w:eastAsia="ca-ES"/>
              </w:rPr>
            </w:pPr>
            <w:r w:rsidRPr="00224912">
              <w:rPr>
                <w:rFonts w:ascii="Calibri" w:eastAsia="Times New Roman" w:hAnsi="Calibri" w:cs="Calibri"/>
                <w:color w:val="000000"/>
                <w:sz w:val="16"/>
                <w:szCs w:val="16"/>
                <w:lang w:eastAsia="ca-ES"/>
              </w:rPr>
              <w:t>125.026</w:t>
            </w:r>
          </w:p>
        </w:tc>
        <w:tc>
          <w:tcPr>
            <w:tcW w:w="631" w:type="pct"/>
            <w:shd w:val="clear" w:color="auto" w:fill="BFBFBF" w:themeFill="background1" w:themeFillShade="BF"/>
            <w:noWrap/>
            <w:hideMark/>
          </w:tcPr>
          <w:p w14:paraId="1B46BEDA" w14:textId="77777777" w:rsidR="00EA3538" w:rsidRPr="00224912" w:rsidRDefault="00EA3538" w:rsidP="000A6CF5">
            <w:pPr>
              <w:jc w:val="center"/>
              <w:rPr>
                <w:rFonts w:ascii="Calibri" w:eastAsia="Times New Roman" w:hAnsi="Calibri" w:cs="Calibri"/>
                <w:color w:val="000000"/>
                <w:sz w:val="16"/>
                <w:szCs w:val="16"/>
                <w:lang w:eastAsia="ca-ES"/>
              </w:rPr>
            </w:pPr>
            <w:r w:rsidRPr="00224912">
              <w:rPr>
                <w:rFonts w:ascii="Calibri" w:eastAsia="Times New Roman" w:hAnsi="Calibri" w:cs="Calibri"/>
                <w:color w:val="000000"/>
                <w:sz w:val="16"/>
                <w:szCs w:val="16"/>
                <w:lang w:eastAsia="ca-ES"/>
              </w:rPr>
              <w:t> </w:t>
            </w:r>
          </w:p>
        </w:tc>
        <w:tc>
          <w:tcPr>
            <w:tcW w:w="631" w:type="pct"/>
            <w:noWrap/>
            <w:hideMark/>
          </w:tcPr>
          <w:p w14:paraId="041466FF" w14:textId="77777777" w:rsidR="00EA3538" w:rsidRPr="00224912" w:rsidRDefault="00EA3538" w:rsidP="000A6CF5">
            <w:pPr>
              <w:jc w:val="center"/>
              <w:rPr>
                <w:rFonts w:ascii="Calibri" w:eastAsia="Times New Roman" w:hAnsi="Calibri" w:cs="Calibri"/>
                <w:color w:val="000000"/>
                <w:sz w:val="16"/>
                <w:szCs w:val="16"/>
                <w:lang w:eastAsia="ca-ES"/>
              </w:rPr>
            </w:pPr>
            <w:r w:rsidRPr="00224912">
              <w:rPr>
                <w:rFonts w:ascii="Calibri" w:eastAsia="Times New Roman" w:hAnsi="Calibri" w:cs="Calibri"/>
                <w:color w:val="000000"/>
                <w:sz w:val="16"/>
                <w:szCs w:val="16"/>
                <w:lang w:eastAsia="ca-ES"/>
              </w:rPr>
              <w:t>125.026</w:t>
            </w:r>
          </w:p>
        </w:tc>
        <w:tc>
          <w:tcPr>
            <w:tcW w:w="631" w:type="pct"/>
            <w:noWrap/>
            <w:hideMark/>
          </w:tcPr>
          <w:p w14:paraId="1DC00826" w14:textId="77777777" w:rsidR="00EA3538" w:rsidRPr="00224912" w:rsidRDefault="00EA3538" w:rsidP="000A6CF5">
            <w:pPr>
              <w:jc w:val="center"/>
              <w:rPr>
                <w:rFonts w:ascii="Calibri" w:eastAsia="Times New Roman" w:hAnsi="Calibri" w:cs="Calibri"/>
                <w:color w:val="000000"/>
                <w:sz w:val="16"/>
                <w:szCs w:val="16"/>
                <w:lang w:eastAsia="ca-ES"/>
              </w:rPr>
            </w:pPr>
            <w:r w:rsidRPr="00224912">
              <w:rPr>
                <w:rFonts w:ascii="Calibri" w:eastAsia="Times New Roman" w:hAnsi="Calibri" w:cs="Calibri"/>
                <w:color w:val="000000"/>
                <w:sz w:val="16"/>
                <w:szCs w:val="16"/>
                <w:lang w:eastAsia="ca-ES"/>
              </w:rPr>
              <w:t>2.135.050</w:t>
            </w:r>
          </w:p>
        </w:tc>
        <w:tc>
          <w:tcPr>
            <w:tcW w:w="631" w:type="pct"/>
            <w:noWrap/>
            <w:hideMark/>
          </w:tcPr>
          <w:p w14:paraId="6B056687" w14:textId="77777777" w:rsidR="00EA3538" w:rsidRPr="00224912" w:rsidRDefault="00EA3538" w:rsidP="000A6CF5">
            <w:pPr>
              <w:jc w:val="center"/>
              <w:rPr>
                <w:rFonts w:ascii="Calibri" w:eastAsia="Times New Roman" w:hAnsi="Calibri" w:cs="Calibri"/>
                <w:color w:val="000000"/>
                <w:sz w:val="16"/>
                <w:szCs w:val="16"/>
                <w:lang w:eastAsia="ca-ES"/>
              </w:rPr>
            </w:pPr>
            <w:r w:rsidRPr="00224912">
              <w:rPr>
                <w:rFonts w:ascii="Calibri" w:eastAsia="Times New Roman" w:hAnsi="Calibri" w:cs="Calibri"/>
                <w:color w:val="000000"/>
                <w:sz w:val="16"/>
                <w:szCs w:val="16"/>
                <w:lang w:eastAsia="ca-ES"/>
              </w:rPr>
              <w:t>393.698</w:t>
            </w:r>
          </w:p>
        </w:tc>
        <w:tc>
          <w:tcPr>
            <w:tcW w:w="633" w:type="pct"/>
            <w:noWrap/>
            <w:hideMark/>
          </w:tcPr>
          <w:p w14:paraId="493B493F" w14:textId="77777777" w:rsidR="00EA3538" w:rsidRPr="00224912" w:rsidRDefault="00EA3538" w:rsidP="000A6CF5">
            <w:pPr>
              <w:jc w:val="center"/>
              <w:rPr>
                <w:rFonts w:ascii="Calibri" w:eastAsia="Times New Roman" w:hAnsi="Calibri" w:cs="Calibri"/>
                <w:color w:val="000000"/>
                <w:sz w:val="16"/>
                <w:szCs w:val="16"/>
                <w:lang w:eastAsia="ca-ES"/>
              </w:rPr>
            </w:pPr>
            <w:r w:rsidRPr="00224912">
              <w:rPr>
                <w:rFonts w:ascii="Calibri" w:eastAsia="Times New Roman" w:hAnsi="Calibri" w:cs="Calibri"/>
                <w:color w:val="000000"/>
                <w:sz w:val="16"/>
                <w:szCs w:val="16"/>
                <w:lang w:eastAsia="ca-ES"/>
              </w:rPr>
              <w:t>2.528.749</w:t>
            </w:r>
          </w:p>
        </w:tc>
      </w:tr>
      <w:tr w:rsidR="00EA3538" w:rsidRPr="00892F0B" w14:paraId="311B42EB" w14:textId="77777777" w:rsidTr="00892F0B">
        <w:trPr>
          <w:trHeight w:val="288"/>
        </w:trPr>
        <w:tc>
          <w:tcPr>
            <w:tcW w:w="876" w:type="pct"/>
            <w:noWrap/>
            <w:hideMark/>
          </w:tcPr>
          <w:p w14:paraId="7B787235" w14:textId="77777777" w:rsidR="00EA3538" w:rsidRPr="00224912" w:rsidRDefault="00EA3538" w:rsidP="000A6CF5">
            <w:pPr>
              <w:jc w:val="center"/>
              <w:rPr>
                <w:rFonts w:ascii="Calibri" w:eastAsia="Times New Roman" w:hAnsi="Calibri" w:cs="Calibri"/>
                <w:color w:val="000000"/>
                <w:sz w:val="16"/>
                <w:szCs w:val="16"/>
                <w:lang w:eastAsia="ca-ES"/>
              </w:rPr>
            </w:pPr>
            <w:r w:rsidRPr="00892F0B">
              <w:rPr>
                <w:rFonts w:ascii="Calibri" w:eastAsia="Times New Roman" w:hAnsi="Calibri" w:cs="Calibri"/>
                <w:color w:val="000000"/>
                <w:sz w:val="16"/>
                <w:szCs w:val="16"/>
                <w:lang w:eastAsia="ca-ES"/>
              </w:rPr>
              <w:t>Octubre</w:t>
            </w:r>
          </w:p>
        </w:tc>
        <w:tc>
          <w:tcPr>
            <w:tcW w:w="967" w:type="pct"/>
            <w:noWrap/>
            <w:hideMark/>
          </w:tcPr>
          <w:p w14:paraId="56C24BB9" w14:textId="51150749" w:rsidR="00EA3538" w:rsidRPr="00224912" w:rsidRDefault="00892F0B" w:rsidP="000A6CF5">
            <w:pPr>
              <w:jc w:val="center"/>
              <w:rPr>
                <w:rFonts w:ascii="Calibri" w:eastAsia="Times New Roman" w:hAnsi="Calibri" w:cs="Calibri"/>
                <w:color w:val="000000"/>
                <w:sz w:val="16"/>
                <w:szCs w:val="16"/>
                <w:lang w:eastAsia="ca-ES"/>
              </w:rPr>
            </w:pPr>
            <w:r>
              <w:rPr>
                <w:rFonts w:ascii="Calibri" w:eastAsia="Times New Roman" w:hAnsi="Calibri" w:cs="Calibri"/>
                <w:color w:val="000000"/>
                <w:sz w:val="16"/>
                <w:szCs w:val="16"/>
                <w:lang w:eastAsia="ca-ES"/>
              </w:rPr>
              <w:t>105.860</w:t>
            </w:r>
          </w:p>
        </w:tc>
        <w:tc>
          <w:tcPr>
            <w:tcW w:w="631" w:type="pct"/>
            <w:shd w:val="clear" w:color="auto" w:fill="BFBFBF" w:themeFill="background1" w:themeFillShade="BF"/>
            <w:noWrap/>
            <w:hideMark/>
          </w:tcPr>
          <w:p w14:paraId="76DFDB56" w14:textId="77777777" w:rsidR="00EA3538" w:rsidRPr="00892F0B" w:rsidRDefault="00EA3538" w:rsidP="000A6CF5">
            <w:pPr>
              <w:jc w:val="center"/>
              <w:rPr>
                <w:rFonts w:ascii="Times New Roman" w:eastAsia="Times New Roman" w:hAnsi="Times New Roman" w:cs="Times New Roman"/>
                <w:sz w:val="20"/>
                <w:szCs w:val="20"/>
                <w:highlight w:val="lightGray"/>
                <w:lang w:eastAsia="ca-ES"/>
              </w:rPr>
            </w:pPr>
          </w:p>
        </w:tc>
        <w:tc>
          <w:tcPr>
            <w:tcW w:w="631" w:type="pct"/>
            <w:noWrap/>
            <w:hideMark/>
          </w:tcPr>
          <w:p w14:paraId="04EE5800" w14:textId="620F88EA" w:rsidR="00EA3538" w:rsidRPr="00224912" w:rsidRDefault="00892F0B" w:rsidP="000A6CF5">
            <w:pPr>
              <w:jc w:val="center"/>
              <w:rPr>
                <w:rFonts w:ascii="Times New Roman" w:eastAsia="Times New Roman" w:hAnsi="Times New Roman" w:cs="Times New Roman"/>
                <w:sz w:val="20"/>
                <w:szCs w:val="20"/>
                <w:lang w:eastAsia="ca-ES"/>
              </w:rPr>
            </w:pPr>
            <w:r w:rsidRPr="00892F0B">
              <w:rPr>
                <w:rFonts w:ascii="Calibri" w:eastAsia="Times New Roman" w:hAnsi="Calibri" w:cs="Calibri"/>
                <w:color w:val="000000"/>
                <w:sz w:val="16"/>
                <w:szCs w:val="16"/>
                <w:lang w:eastAsia="ca-ES"/>
              </w:rPr>
              <w:t>105.860</w:t>
            </w:r>
          </w:p>
        </w:tc>
        <w:tc>
          <w:tcPr>
            <w:tcW w:w="631" w:type="pct"/>
            <w:noWrap/>
            <w:hideMark/>
          </w:tcPr>
          <w:p w14:paraId="46B29EE3" w14:textId="40CA41A1" w:rsidR="00EA3538" w:rsidRPr="00892F0B" w:rsidRDefault="00892F0B" w:rsidP="000A6CF5">
            <w:pPr>
              <w:jc w:val="center"/>
              <w:rPr>
                <w:rFonts w:ascii="Calibri" w:eastAsia="Times New Roman" w:hAnsi="Calibri" w:cs="Calibri"/>
                <w:color w:val="000000"/>
                <w:sz w:val="16"/>
                <w:szCs w:val="16"/>
                <w:lang w:eastAsia="ca-ES"/>
              </w:rPr>
            </w:pPr>
            <w:r w:rsidRPr="00892F0B">
              <w:rPr>
                <w:rFonts w:ascii="Calibri" w:eastAsia="Times New Roman" w:hAnsi="Calibri" w:cs="Calibri"/>
                <w:color w:val="000000"/>
                <w:sz w:val="16"/>
                <w:szCs w:val="16"/>
                <w:lang w:eastAsia="ca-ES"/>
              </w:rPr>
              <w:t>2</w:t>
            </w:r>
            <w:r>
              <w:rPr>
                <w:rFonts w:ascii="Calibri" w:eastAsia="Times New Roman" w:hAnsi="Calibri" w:cs="Calibri"/>
                <w:color w:val="000000"/>
                <w:sz w:val="16"/>
                <w:szCs w:val="16"/>
                <w:lang w:eastAsia="ca-ES"/>
              </w:rPr>
              <w:t>.</w:t>
            </w:r>
            <w:r w:rsidRPr="00892F0B">
              <w:rPr>
                <w:rFonts w:ascii="Calibri" w:eastAsia="Times New Roman" w:hAnsi="Calibri" w:cs="Calibri"/>
                <w:color w:val="000000"/>
                <w:sz w:val="16"/>
                <w:szCs w:val="16"/>
                <w:lang w:eastAsia="ca-ES"/>
              </w:rPr>
              <w:t>169</w:t>
            </w:r>
            <w:r>
              <w:rPr>
                <w:rFonts w:ascii="Calibri" w:eastAsia="Times New Roman" w:hAnsi="Calibri" w:cs="Calibri"/>
                <w:color w:val="000000"/>
                <w:sz w:val="16"/>
                <w:szCs w:val="16"/>
                <w:lang w:eastAsia="ca-ES"/>
              </w:rPr>
              <w:t>.</w:t>
            </w:r>
            <w:r w:rsidRPr="00892F0B">
              <w:rPr>
                <w:rFonts w:ascii="Calibri" w:eastAsia="Times New Roman" w:hAnsi="Calibri" w:cs="Calibri"/>
                <w:color w:val="000000"/>
                <w:sz w:val="16"/>
                <w:szCs w:val="16"/>
                <w:lang w:eastAsia="ca-ES"/>
              </w:rPr>
              <w:t>125</w:t>
            </w:r>
          </w:p>
        </w:tc>
        <w:tc>
          <w:tcPr>
            <w:tcW w:w="631" w:type="pct"/>
            <w:noWrap/>
            <w:hideMark/>
          </w:tcPr>
          <w:p w14:paraId="4D864EB8" w14:textId="2A449CB9" w:rsidR="00EA3538" w:rsidRPr="00892F0B" w:rsidRDefault="00892F0B" w:rsidP="000A6CF5">
            <w:pPr>
              <w:jc w:val="center"/>
              <w:rPr>
                <w:rFonts w:ascii="Calibri" w:eastAsia="Times New Roman" w:hAnsi="Calibri" w:cs="Calibri"/>
                <w:color w:val="000000"/>
                <w:sz w:val="16"/>
                <w:szCs w:val="16"/>
                <w:lang w:eastAsia="ca-ES"/>
              </w:rPr>
            </w:pPr>
            <w:r w:rsidRPr="00892F0B">
              <w:rPr>
                <w:rFonts w:ascii="Calibri" w:eastAsia="Times New Roman" w:hAnsi="Calibri" w:cs="Calibri"/>
                <w:color w:val="000000"/>
                <w:sz w:val="16"/>
                <w:szCs w:val="16"/>
                <w:lang w:eastAsia="ca-ES"/>
              </w:rPr>
              <w:t>395</w:t>
            </w:r>
            <w:r>
              <w:rPr>
                <w:rFonts w:ascii="Calibri" w:eastAsia="Times New Roman" w:hAnsi="Calibri" w:cs="Calibri"/>
                <w:color w:val="000000"/>
                <w:sz w:val="16"/>
                <w:szCs w:val="16"/>
                <w:lang w:eastAsia="ca-ES"/>
              </w:rPr>
              <w:t>.</w:t>
            </w:r>
            <w:r w:rsidRPr="00892F0B">
              <w:rPr>
                <w:rFonts w:ascii="Calibri" w:eastAsia="Times New Roman" w:hAnsi="Calibri" w:cs="Calibri"/>
                <w:color w:val="000000"/>
                <w:sz w:val="16"/>
                <w:szCs w:val="16"/>
                <w:lang w:eastAsia="ca-ES"/>
              </w:rPr>
              <w:t>194</w:t>
            </w:r>
          </w:p>
        </w:tc>
        <w:tc>
          <w:tcPr>
            <w:tcW w:w="633" w:type="pct"/>
            <w:noWrap/>
            <w:hideMark/>
          </w:tcPr>
          <w:p w14:paraId="3486C408" w14:textId="38E229F5" w:rsidR="00EA3538" w:rsidRPr="00892F0B" w:rsidRDefault="00892F0B" w:rsidP="000A6CF5">
            <w:pPr>
              <w:jc w:val="center"/>
              <w:rPr>
                <w:rFonts w:ascii="Calibri" w:eastAsia="Times New Roman" w:hAnsi="Calibri" w:cs="Calibri"/>
                <w:color w:val="000000"/>
                <w:sz w:val="16"/>
                <w:szCs w:val="16"/>
                <w:lang w:eastAsia="ca-ES"/>
              </w:rPr>
            </w:pPr>
            <w:r w:rsidRPr="00892F0B">
              <w:rPr>
                <w:rFonts w:ascii="Calibri" w:eastAsia="Times New Roman" w:hAnsi="Calibri" w:cs="Calibri"/>
                <w:color w:val="000000"/>
                <w:sz w:val="16"/>
                <w:szCs w:val="16"/>
                <w:lang w:eastAsia="ca-ES"/>
              </w:rPr>
              <w:t>2</w:t>
            </w:r>
            <w:r>
              <w:rPr>
                <w:rFonts w:ascii="Calibri" w:eastAsia="Times New Roman" w:hAnsi="Calibri" w:cs="Calibri"/>
                <w:color w:val="000000"/>
                <w:sz w:val="16"/>
                <w:szCs w:val="16"/>
                <w:lang w:eastAsia="ca-ES"/>
              </w:rPr>
              <w:t>.</w:t>
            </w:r>
            <w:r w:rsidRPr="00892F0B">
              <w:rPr>
                <w:rFonts w:ascii="Calibri" w:eastAsia="Times New Roman" w:hAnsi="Calibri" w:cs="Calibri"/>
                <w:color w:val="000000"/>
                <w:sz w:val="16"/>
                <w:szCs w:val="16"/>
                <w:lang w:eastAsia="ca-ES"/>
              </w:rPr>
              <w:t>564</w:t>
            </w:r>
            <w:r>
              <w:rPr>
                <w:rFonts w:ascii="Calibri" w:eastAsia="Times New Roman" w:hAnsi="Calibri" w:cs="Calibri"/>
                <w:color w:val="000000"/>
                <w:sz w:val="16"/>
                <w:szCs w:val="16"/>
                <w:lang w:eastAsia="ca-ES"/>
              </w:rPr>
              <w:t>.</w:t>
            </w:r>
            <w:r w:rsidRPr="00892F0B">
              <w:rPr>
                <w:rFonts w:ascii="Calibri" w:eastAsia="Times New Roman" w:hAnsi="Calibri" w:cs="Calibri"/>
                <w:color w:val="000000"/>
                <w:sz w:val="16"/>
                <w:szCs w:val="16"/>
                <w:lang w:eastAsia="ca-ES"/>
              </w:rPr>
              <w:t>319</w:t>
            </w:r>
          </w:p>
        </w:tc>
      </w:tr>
      <w:tr w:rsidR="00EA3538" w:rsidRPr="00224912" w14:paraId="45893292" w14:textId="77777777" w:rsidTr="000A6CF5">
        <w:trPr>
          <w:trHeight w:val="288"/>
        </w:trPr>
        <w:tc>
          <w:tcPr>
            <w:tcW w:w="876" w:type="pct"/>
            <w:noWrap/>
            <w:hideMark/>
          </w:tcPr>
          <w:p w14:paraId="7DE30D4E" w14:textId="77777777" w:rsidR="00EA3538" w:rsidRPr="00224912" w:rsidRDefault="00EA3538" w:rsidP="000A6CF5">
            <w:pPr>
              <w:jc w:val="center"/>
              <w:rPr>
                <w:rFonts w:ascii="Calibri" w:eastAsia="Times New Roman" w:hAnsi="Calibri" w:cs="Calibri"/>
                <w:color w:val="000000"/>
                <w:sz w:val="16"/>
                <w:szCs w:val="16"/>
                <w:lang w:eastAsia="ca-ES"/>
              </w:rPr>
            </w:pPr>
            <w:r w:rsidRPr="00224912">
              <w:rPr>
                <w:rFonts w:ascii="Calibri" w:eastAsia="Times New Roman" w:hAnsi="Calibri" w:cs="Calibri"/>
                <w:color w:val="000000"/>
                <w:sz w:val="16"/>
                <w:szCs w:val="16"/>
                <w:lang w:eastAsia="ca-ES"/>
              </w:rPr>
              <w:t>Novembre</w:t>
            </w:r>
          </w:p>
        </w:tc>
        <w:tc>
          <w:tcPr>
            <w:tcW w:w="967" w:type="pct"/>
            <w:noWrap/>
            <w:hideMark/>
          </w:tcPr>
          <w:p w14:paraId="0A8264AC" w14:textId="77777777" w:rsidR="00EA3538" w:rsidRPr="00224912" w:rsidRDefault="00EA3538" w:rsidP="000A6CF5">
            <w:pPr>
              <w:jc w:val="center"/>
              <w:rPr>
                <w:rFonts w:ascii="Calibri" w:eastAsia="Times New Roman" w:hAnsi="Calibri" w:cs="Calibri"/>
                <w:color w:val="000000"/>
                <w:sz w:val="16"/>
                <w:szCs w:val="16"/>
                <w:lang w:eastAsia="ca-ES"/>
              </w:rPr>
            </w:pPr>
          </w:p>
        </w:tc>
        <w:tc>
          <w:tcPr>
            <w:tcW w:w="631" w:type="pct"/>
            <w:noWrap/>
            <w:hideMark/>
          </w:tcPr>
          <w:p w14:paraId="475CCD5C" w14:textId="77777777" w:rsidR="00EA3538" w:rsidRPr="00224912" w:rsidRDefault="00EA3538" w:rsidP="000A6CF5">
            <w:pPr>
              <w:jc w:val="center"/>
              <w:rPr>
                <w:rFonts w:ascii="Times New Roman" w:eastAsia="Times New Roman" w:hAnsi="Times New Roman" w:cs="Times New Roman"/>
                <w:sz w:val="20"/>
                <w:szCs w:val="20"/>
                <w:lang w:eastAsia="ca-ES"/>
              </w:rPr>
            </w:pPr>
          </w:p>
        </w:tc>
        <w:tc>
          <w:tcPr>
            <w:tcW w:w="631" w:type="pct"/>
            <w:noWrap/>
            <w:hideMark/>
          </w:tcPr>
          <w:p w14:paraId="4E3F2913" w14:textId="77777777" w:rsidR="00EA3538" w:rsidRPr="00224912" w:rsidRDefault="00EA3538" w:rsidP="000A6CF5">
            <w:pPr>
              <w:jc w:val="center"/>
              <w:rPr>
                <w:rFonts w:ascii="Times New Roman" w:eastAsia="Times New Roman" w:hAnsi="Times New Roman" w:cs="Times New Roman"/>
                <w:sz w:val="20"/>
                <w:szCs w:val="20"/>
                <w:lang w:eastAsia="ca-ES"/>
              </w:rPr>
            </w:pPr>
          </w:p>
        </w:tc>
        <w:tc>
          <w:tcPr>
            <w:tcW w:w="631" w:type="pct"/>
            <w:noWrap/>
            <w:hideMark/>
          </w:tcPr>
          <w:p w14:paraId="681791E5" w14:textId="77777777" w:rsidR="00EA3538" w:rsidRPr="00224912" w:rsidRDefault="00EA3538" w:rsidP="000A6CF5">
            <w:pPr>
              <w:jc w:val="center"/>
              <w:rPr>
                <w:rFonts w:ascii="Times New Roman" w:eastAsia="Times New Roman" w:hAnsi="Times New Roman" w:cs="Times New Roman"/>
                <w:sz w:val="20"/>
                <w:szCs w:val="20"/>
                <w:lang w:eastAsia="ca-ES"/>
              </w:rPr>
            </w:pPr>
          </w:p>
        </w:tc>
        <w:tc>
          <w:tcPr>
            <w:tcW w:w="631" w:type="pct"/>
            <w:noWrap/>
            <w:hideMark/>
          </w:tcPr>
          <w:p w14:paraId="6B44EFC8" w14:textId="77777777" w:rsidR="00EA3538" w:rsidRPr="00224912" w:rsidRDefault="00EA3538" w:rsidP="000A6CF5">
            <w:pPr>
              <w:jc w:val="center"/>
              <w:rPr>
                <w:rFonts w:ascii="Times New Roman" w:eastAsia="Times New Roman" w:hAnsi="Times New Roman" w:cs="Times New Roman"/>
                <w:sz w:val="20"/>
                <w:szCs w:val="20"/>
                <w:lang w:eastAsia="ca-ES"/>
              </w:rPr>
            </w:pPr>
          </w:p>
        </w:tc>
        <w:tc>
          <w:tcPr>
            <w:tcW w:w="633" w:type="pct"/>
            <w:noWrap/>
            <w:hideMark/>
          </w:tcPr>
          <w:p w14:paraId="4EAFB395" w14:textId="77777777" w:rsidR="00EA3538" w:rsidRPr="00224912" w:rsidRDefault="00EA3538" w:rsidP="000A6CF5">
            <w:pPr>
              <w:jc w:val="center"/>
              <w:rPr>
                <w:rFonts w:ascii="Times New Roman" w:eastAsia="Times New Roman" w:hAnsi="Times New Roman" w:cs="Times New Roman"/>
                <w:sz w:val="20"/>
                <w:szCs w:val="20"/>
                <w:lang w:eastAsia="ca-ES"/>
              </w:rPr>
            </w:pPr>
          </w:p>
        </w:tc>
      </w:tr>
      <w:tr w:rsidR="00EA3538" w:rsidRPr="00224912" w14:paraId="54A47ABB" w14:textId="77777777" w:rsidTr="000A6CF5">
        <w:trPr>
          <w:trHeight w:val="288"/>
        </w:trPr>
        <w:tc>
          <w:tcPr>
            <w:tcW w:w="876" w:type="pct"/>
            <w:noWrap/>
            <w:hideMark/>
          </w:tcPr>
          <w:p w14:paraId="3B65E3E8" w14:textId="77777777" w:rsidR="00EA3538" w:rsidRPr="00224912" w:rsidRDefault="00EA3538" w:rsidP="000A6CF5">
            <w:pPr>
              <w:jc w:val="center"/>
              <w:rPr>
                <w:rFonts w:ascii="Calibri" w:eastAsia="Times New Roman" w:hAnsi="Calibri" w:cs="Calibri"/>
                <w:color w:val="000000"/>
                <w:sz w:val="16"/>
                <w:szCs w:val="16"/>
                <w:lang w:eastAsia="ca-ES"/>
              </w:rPr>
            </w:pPr>
            <w:r w:rsidRPr="00224912">
              <w:rPr>
                <w:rFonts w:ascii="Calibri" w:eastAsia="Times New Roman" w:hAnsi="Calibri" w:cs="Calibri"/>
                <w:color w:val="000000"/>
                <w:sz w:val="16"/>
                <w:szCs w:val="16"/>
                <w:lang w:eastAsia="ca-ES"/>
              </w:rPr>
              <w:t>Desembre</w:t>
            </w:r>
          </w:p>
        </w:tc>
        <w:tc>
          <w:tcPr>
            <w:tcW w:w="967" w:type="pct"/>
            <w:noWrap/>
            <w:hideMark/>
          </w:tcPr>
          <w:p w14:paraId="4EE4FF17" w14:textId="77777777" w:rsidR="00EA3538" w:rsidRPr="00224912" w:rsidRDefault="00EA3538" w:rsidP="000A6CF5">
            <w:pPr>
              <w:jc w:val="center"/>
              <w:rPr>
                <w:rFonts w:ascii="Calibri" w:eastAsia="Times New Roman" w:hAnsi="Calibri" w:cs="Calibri"/>
                <w:color w:val="000000"/>
                <w:sz w:val="16"/>
                <w:szCs w:val="16"/>
                <w:lang w:eastAsia="ca-ES"/>
              </w:rPr>
            </w:pPr>
          </w:p>
        </w:tc>
        <w:tc>
          <w:tcPr>
            <w:tcW w:w="631" w:type="pct"/>
            <w:noWrap/>
            <w:hideMark/>
          </w:tcPr>
          <w:p w14:paraId="421AFDF5" w14:textId="77777777" w:rsidR="00EA3538" w:rsidRPr="00224912" w:rsidRDefault="00EA3538" w:rsidP="000A6CF5">
            <w:pPr>
              <w:jc w:val="center"/>
              <w:rPr>
                <w:rFonts w:ascii="Times New Roman" w:eastAsia="Times New Roman" w:hAnsi="Times New Roman" w:cs="Times New Roman"/>
                <w:sz w:val="20"/>
                <w:szCs w:val="20"/>
                <w:lang w:eastAsia="ca-ES"/>
              </w:rPr>
            </w:pPr>
          </w:p>
        </w:tc>
        <w:tc>
          <w:tcPr>
            <w:tcW w:w="631" w:type="pct"/>
            <w:noWrap/>
            <w:hideMark/>
          </w:tcPr>
          <w:p w14:paraId="208D695C" w14:textId="77777777" w:rsidR="00EA3538" w:rsidRPr="00224912" w:rsidRDefault="00EA3538" w:rsidP="000A6CF5">
            <w:pPr>
              <w:jc w:val="center"/>
              <w:rPr>
                <w:rFonts w:ascii="Times New Roman" w:eastAsia="Times New Roman" w:hAnsi="Times New Roman" w:cs="Times New Roman"/>
                <w:sz w:val="20"/>
                <w:szCs w:val="20"/>
                <w:lang w:eastAsia="ca-ES"/>
              </w:rPr>
            </w:pPr>
          </w:p>
        </w:tc>
        <w:tc>
          <w:tcPr>
            <w:tcW w:w="631" w:type="pct"/>
            <w:noWrap/>
            <w:hideMark/>
          </w:tcPr>
          <w:p w14:paraId="6C0FC197" w14:textId="77777777" w:rsidR="00EA3538" w:rsidRPr="00224912" w:rsidRDefault="00EA3538" w:rsidP="000A6CF5">
            <w:pPr>
              <w:jc w:val="center"/>
              <w:rPr>
                <w:rFonts w:ascii="Times New Roman" w:eastAsia="Times New Roman" w:hAnsi="Times New Roman" w:cs="Times New Roman"/>
                <w:sz w:val="20"/>
                <w:szCs w:val="20"/>
                <w:lang w:eastAsia="ca-ES"/>
              </w:rPr>
            </w:pPr>
          </w:p>
        </w:tc>
        <w:tc>
          <w:tcPr>
            <w:tcW w:w="631" w:type="pct"/>
            <w:noWrap/>
            <w:hideMark/>
          </w:tcPr>
          <w:p w14:paraId="3382AF86" w14:textId="77777777" w:rsidR="00EA3538" w:rsidRPr="00224912" w:rsidRDefault="00EA3538" w:rsidP="000A6CF5">
            <w:pPr>
              <w:jc w:val="center"/>
              <w:rPr>
                <w:rFonts w:ascii="Times New Roman" w:eastAsia="Times New Roman" w:hAnsi="Times New Roman" w:cs="Times New Roman"/>
                <w:sz w:val="20"/>
                <w:szCs w:val="20"/>
                <w:lang w:eastAsia="ca-ES"/>
              </w:rPr>
            </w:pPr>
          </w:p>
        </w:tc>
        <w:tc>
          <w:tcPr>
            <w:tcW w:w="633" w:type="pct"/>
            <w:noWrap/>
            <w:hideMark/>
          </w:tcPr>
          <w:p w14:paraId="37947049" w14:textId="77777777" w:rsidR="00EA3538" w:rsidRPr="00224912" w:rsidRDefault="00EA3538" w:rsidP="000A6CF5">
            <w:pPr>
              <w:jc w:val="center"/>
              <w:rPr>
                <w:rFonts w:ascii="Times New Roman" w:eastAsia="Times New Roman" w:hAnsi="Times New Roman" w:cs="Times New Roman"/>
                <w:sz w:val="20"/>
                <w:szCs w:val="20"/>
                <w:lang w:eastAsia="ca-ES"/>
              </w:rPr>
            </w:pPr>
          </w:p>
        </w:tc>
      </w:tr>
    </w:tbl>
    <w:p w14:paraId="45054C72" w14:textId="1917D559" w:rsidR="00EA3538" w:rsidRDefault="00EA3538" w:rsidP="00EA3538">
      <w:pPr>
        <w:jc w:val="both"/>
        <w:rPr>
          <w:sz w:val="18"/>
          <w:szCs w:val="18"/>
        </w:rPr>
      </w:pPr>
      <w:r>
        <w:rPr>
          <w:sz w:val="18"/>
          <w:szCs w:val="18"/>
        </w:rPr>
        <w:t xml:space="preserve">Font: </w:t>
      </w:r>
      <w:r w:rsidR="00065FFA">
        <w:rPr>
          <w:sz w:val="18"/>
          <w:szCs w:val="18"/>
        </w:rPr>
        <w:t>e</w:t>
      </w:r>
      <w:r>
        <w:rPr>
          <w:sz w:val="18"/>
          <w:szCs w:val="18"/>
        </w:rPr>
        <w:t xml:space="preserve">laboració pròpia amb dades del </w:t>
      </w:r>
      <w:proofErr w:type="spellStart"/>
      <w:r>
        <w:rPr>
          <w:sz w:val="18"/>
          <w:szCs w:val="18"/>
        </w:rPr>
        <w:t>Ministerio</w:t>
      </w:r>
      <w:proofErr w:type="spellEnd"/>
      <w:r>
        <w:rPr>
          <w:sz w:val="18"/>
          <w:szCs w:val="18"/>
        </w:rPr>
        <w:t xml:space="preserve"> de </w:t>
      </w:r>
      <w:proofErr w:type="spellStart"/>
      <w:r>
        <w:rPr>
          <w:sz w:val="18"/>
          <w:szCs w:val="18"/>
        </w:rPr>
        <w:t>Inclusión</w:t>
      </w:r>
      <w:proofErr w:type="spellEnd"/>
      <w:r>
        <w:rPr>
          <w:sz w:val="18"/>
          <w:szCs w:val="18"/>
        </w:rPr>
        <w:t xml:space="preserve">, Seguridad Social y </w:t>
      </w:r>
      <w:proofErr w:type="spellStart"/>
      <w:r>
        <w:rPr>
          <w:sz w:val="18"/>
          <w:szCs w:val="18"/>
        </w:rPr>
        <w:t>Migraciones</w:t>
      </w:r>
      <w:proofErr w:type="spellEnd"/>
      <w:r>
        <w:rPr>
          <w:sz w:val="18"/>
          <w:szCs w:val="18"/>
        </w:rPr>
        <w:t xml:space="preserve">. </w:t>
      </w:r>
    </w:p>
    <w:p w14:paraId="77529C8F" w14:textId="77777777" w:rsidR="00EA3538" w:rsidRDefault="00EA3538" w:rsidP="00EA3538">
      <w:pPr>
        <w:jc w:val="both"/>
        <w:rPr>
          <w:sz w:val="18"/>
          <w:szCs w:val="18"/>
        </w:rPr>
      </w:pPr>
      <w:r w:rsidRPr="00C60B83">
        <w:rPr>
          <w:sz w:val="18"/>
          <w:szCs w:val="18"/>
        </w:rPr>
        <w:t xml:space="preserve">* Fan referència a l'afiliació mitjana dels mes, perquè és com es recull a les estadístiques resum que publica el Ministeri. Si és més adient la dada </w:t>
      </w:r>
      <w:r>
        <w:rPr>
          <w:sz w:val="18"/>
          <w:szCs w:val="18"/>
        </w:rPr>
        <w:t>del</w:t>
      </w:r>
      <w:r w:rsidRPr="00C60B83">
        <w:rPr>
          <w:sz w:val="18"/>
          <w:szCs w:val="18"/>
        </w:rPr>
        <w:t xml:space="preserve"> darrer dia del mes es poden buscar. </w:t>
      </w:r>
    </w:p>
    <w:p w14:paraId="374D1069" w14:textId="2C9A426D" w:rsidR="00EA3538" w:rsidRPr="00FA698B" w:rsidRDefault="00F9001D" w:rsidP="00FA698B">
      <w:pPr>
        <w:pStyle w:val="Caption"/>
        <w:spacing w:after="0"/>
        <w:jc w:val="center"/>
        <w:rPr>
          <w:b/>
          <w:i w:val="0"/>
          <w:color w:val="auto"/>
          <w:sz w:val="22"/>
          <w:szCs w:val="22"/>
        </w:rPr>
      </w:pPr>
      <w:r w:rsidRPr="00FA698B">
        <w:rPr>
          <w:b/>
          <w:i w:val="0"/>
          <w:color w:val="auto"/>
          <w:sz w:val="22"/>
          <w:szCs w:val="22"/>
        </w:rPr>
        <w:t xml:space="preserve">Taula </w:t>
      </w:r>
      <w:r w:rsidRPr="00FA698B">
        <w:rPr>
          <w:b/>
          <w:i w:val="0"/>
          <w:color w:val="auto"/>
          <w:sz w:val="22"/>
          <w:szCs w:val="22"/>
        </w:rPr>
        <w:fldChar w:fldCharType="begin"/>
      </w:r>
      <w:r w:rsidRPr="00FA698B">
        <w:rPr>
          <w:b/>
          <w:i w:val="0"/>
          <w:color w:val="auto"/>
          <w:sz w:val="22"/>
          <w:szCs w:val="22"/>
        </w:rPr>
        <w:instrText xml:space="preserve"> SEQ Taula \* ARABIC </w:instrText>
      </w:r>
      <w:r w:rsidRPr="00FA698B">
        <w:rPr>
          <w:b/>
          <w:i w:val="0"/>
          <w:color w:val="auto"/>
          <w:sz w:val="22"/>
          <w:szCs w:val="22"/>
        </w:rPr>
        <w:fldChar w:fldCharType="separate"/>
      </w:r>
      <w:r w:rsidR="0093050C">
        <w:rPr>
          <w:b/>
          <w:i w:val="0"/>
          <w:noProof/>
          <w:color w:val="auto"/>
          <w:sz w:val="22"/>
          <w:szCs w:val="22"/>
        </w:rPr>
        <w:t>9</w:t>
      </w:r>
      <w:r w:rsidRPr="00FA698B">
        <w:rPr>
          <w:b/>
          <w:i w:val="0"/>
          <w:color w:val="auto"/>
          <w:sz w:val="22"/>
          <w:szCs w:val="22"/>
        </w:rPr>
        <w:fldChar w:fldCharType="end"/>
      </w:r>
      <w:r w:rsidR="00065FFA" w:rsidRPr="00FA698B">
        <w:rPr>
          <w:b/>
          <w:i w:val="0"/>
          <w:color w:val="auto"/>
          <w:sz w:val="22"/>
          <w:szCs w:val="22"/>
        </w:rPr>
        <w:t>.</w:t>
      </w:r>
      <w:r w:rsidR="00EA3538" w:rsidRPr="00FA698B">
        <w:rPr>
          <w:b/>
          <w:i w:val="0"/>
          <w:color w:val="auto"/>
          <w:sz w:val="22"/>
          <w:szCs w:val="22"/>
        </w:rPr>
        <w:t xml:space="preserve">Percentatge de treballadors/es afectats per ERTE segons règim de cotització. Província de Barcelona, 2020. </w:t>
      </w:r>
    </w:p>
    <w:tbl>
      <w:tblPr>
        <w:tblStyle w:val="TableGrid"/>
        <w:tblW w:w="5000" w:type="pct"/>
        <w:tblLook w:val="04A0" w:firstRow="1" w:lastRow="0" w:firstColumn="1" w:lastColumn="0" w:noHBand="0" w:noVBand="1"/>
      </w:tblPr>
      <w:tblGrid>
        <w:gridCol w:w="2396"/>
        <w:gridCol w:w="2033"/>
        <w:gridCol w:w="2033"/>
        <w:gridCol w:w="2032"/>
      </w:tblGrid>
      <w:tr w:rsidR="00EA3538" w:rsidRPr="00C60B83" w14:paraId="4AC7E5E4" w14:textId="77777777" w:rsidTr="000A6CF5">
        <w:trPr>
          <w:trHeight w:val="288"/>
        </w:trPr>
        <w:tc>
          <w:tcPr>
            <w:tcW w:w="1410" w:type="pct"/>
            <w:noWrap/>
            <w:hideMark/>
          </w:tcPr>
          <w:p w14:paraId="227B6CBB" w14:textId="77777777" w:rsidR="00EA3538" w:rsidRPr="00C60B83" w:rsidRDefault="00EA3538" w:rsidP="000A6CF5">
            <w:pPr>
              <w:rPr>
                <w:rFonts w:ascii="Times New Roman" w:eastAsia="Times New Roman" w:hAnsi="Times New Roman" w:cs="Times New Roman"/>
                <w:sz w:val="24"/>
                <w:szCs w:val="24"/>
                <w:lang w:eastAsia="ca-ES"/>
              </w:rPr>
            </w:pPr>
          </w:p>
        </w:tc>
        <w:tc>
          <w:tcPr>
            <w:tcW w:w="3590" w:type="pct"/>
            <w:gridSpan w:val="3"/>
            <w:noWrap/>
            <w:hideMark/>
          </w:tcPr>
          <w:p w14:paraId="7406FA94" w14:textId="77777777" w:rsidR="00EA3538" w:rsidRPr="00C60B83" w:rsidRDefault="00EA3538" w:rsidP="000A6CF5">
            <w:pPr>
              <w:jc w:val="center"/>
              <w:rPr>
                <w:rFonts w:ascii="Calibri" w:eastAsia="Times New Roman" w:hAnsi="Calibri" w:cs="Calibri"/>
                <w:color w:val="000000"/>
                <w:sz w:val="16"/>
                <w:szCs w:val="16"/>
                <w:lang w:eastAsia="ca-ES"/>
              </w:rPr>
            </w:pPr>
            <w:r w:rsidRPr="00C60B83">
              <w:rPr>
                <w:rFonts w:ascii="Calibri" w:eastAsia="Times New Roman" w:hAnsi="Calibri" w:cs="Calibri"/>
                <w:color w:val="000000"/>
                <w:sz w:val="16"/>
                <w:szCs w:val="16"/>
                <w:lang w:eastAsia="ca-ES"/>
              </w:rPr>
              <w:t>Província de Barcelona</w:t>
            </w:r>
          </w:p>
        </w:tc>
      </w:tr>
      <w:tr w:rsidR="00EA3538" w:rsidRPr="00C60B83" w14:paraId="6338C54E" w14:textId="77777777" w:rsidTr="000A6CF5">
        <w:trPr>
          <w:trHeight w:val="816"/>
        </w:trPr>
        <w:tc>
          <w:tcPr>
            <w:tcW w:w="1410" w:type="pct"/>
            <w:noWrap/>
            <w:hideMark/>
          </w:tcPr>
          <w:p w14:paraId="71CB4BD8" w14:textId="77777777" w:rsidR="00EA3538" w:rsidRPr="00C60B83" w:rsidRDefault="00EA3538" w:rsidP="000A6CF5">
            <w:pPr>
              <w:jc w:val="center"/>
              <w:rPr>
                <w:rFonts w:ascii="Calibri" w:eastAsia="Times New Roman" w:hAnsi="Calibri" w:cs="Calibri"/>
                <w:color w:val="000000"/>
                <w:sz w:val="16"/>
                <w:szCs w:val="16"/>
                <w:lang w:eastAsia="ca-ES"/>
              </w:rPr>
            </w:pPr>
          </w:p>
        </w:tc>
        <w:tc>
          <w:tcPr>
            <w:tcW w:w="1197" w:type="pct"/>
            <w:hideMark/>
          </w:tcPr>
          <w:p w14:paraId="1F298C84" w14:textId="77777777" w:rsidR="00EA3538" w:rsidRPr="00C60B83" w:rsidRDefault="00EA3538" w:rsidP="000A6CF5">
            <w:pPr>
              <w:jc w:val="center"/>
              <w:rPr>
                <w:rFonts w:ascii="Calibri" w:eastAsia="Times New Roman" w:hAnsi="Calibri" w:cs="Calibri"/>
                <w:color w:val="000000"/>
                <w:sz w:val="16"/>
                <w:szCs w:val="16"/>
                <w:lang w:eastAsia="ca-ES"/>
              </w:rPr>
            </w:pPr>
            <w:r w:rsidRPr="00C60B83">
              <w:rPr>
                <w:rFonts w:ascii="Calibri" w:eastAsia="Times New Roman" w:hAnsi="Calibri" w:cs="Calibri"/>
                <w:color w:val="000000"/>
                <w:sz w:val="16"/>
                <w:szCs w:val="16"/>
                <w:lang w:eastAsia="ca-ES"/>
              </w:rPr>
              <w:t>% ERTE-Règim general / Afiliats Règim General</w:t>
            </w:r>
          </w:p>
        </w:tc>
        <w:tc>
          <w:tcPr>
            <w:tcW w:w="1197" w:type="pct"/>
            <w:hideMark/>
          </w:tcPr>
          <w:p w14:paraId="18005EED" w14:textId="77777777" w:rsidR="00EA3538" w:rsidRPr="00C60B83" w:rsidRDefault="00EA3538" w:rsidP="000A6CF5">
            <w:pPr>
              <w:jc w:val="center"/>
              <w:rPr>
                <w:rFonts w:ascii="Calibri" w:eastAsia="Times New Roman" w:hAnsi="Calibri" w:cs="Calibri"/>
                <w:color w:val="000000"/>
                <w:sz w:val="16"/>
                <w:szCs w:val="16"/>
                <w:lang w:eastAsia="ca-ES"/>
              </w:rPr>
            </w:pPr>
            <w:r w:rsidRPr="00C60B83">
              <w:rPr>
                <w:rFonts w:ascii="Calibri" w:eastAsia="Times New Roman" w:hAnsi="Calibri" w:cs="Calibri"/>
                <w:color w:val="000000"/>
                <w:sz w:val="16"/>
                <w:szCs w:val="16"/>
                <w:lang w:eastAsia="ca-ES"/>
              </w:rPr>
              <w:t>% ERTE-Règim Autònoms / Afiliats Règim Autònom</w:t>
            </w:r>
          </w:p>
        </w:tc>
        <w:tc>
          <w:tcPr>
            <w:tcW w:w="1196" w:type="pct"/>
            <w:hideMark/>
          </w:tcPr>
          <w:p w14:paraId="61465BB3" w14:textId="77777777" w:rsidR="00EA3538" w:rsidRPr="00C60B83" w:rsidRDefault="00EA3538" w:rsidP="000A6CF5">
            <w:pPr>
              <w:jc w:val="center"/>
              <w:rPr>
                <w:rFonts w:ascii="Calibri" w:eastAsia="Times New Roman" w:hAnsi="Calibri" w:cs="Calibri"/>
                <w:color w:val="000000"/>
                <w:sz w:val="16"/>
                <w:szCs w:val="16"/>
                <w:lang w:eastAsia="ca-ES"/>
              </w:rPr>
            </w:pPr>
            <w:r w:rsidRPr="00C60B83">
              <w:rPr>
                <w:rFonts w:ascii="Calibri" w:eastAsia="Times New Roman" w:hAnsi="Calibri" w:cs="Calibri"/>
                <w:color w:val="000000"/>
                <w:sz w:val="16"/>
                <w:szCs w:val="16"/>
                <w:lang w:eastAsia="ca-ES"/>
              </w:rPr>
              <w:t>% TOTAL ERTE / TOTAL AFILIATS</w:t>
            </w:r>
          </w:p>
        </w:tc>
      </w:tr>
      <w:tr w:rsidR="00EA3538" w:rsidRPr="00C60B83" w14:paraId="1411D7D1" w14:textId="77777777" w:rsidTr="000A6CF5">
        <w:trPr>
          <w:trHeight w:val="288"/>
        </w:trPr>
        <w:tc>
          <w:tcPr>
            <w:tcW w:w="1410" w:type="pct"/>
            <w:noWrap/>
            <w:hideMark/>
          </w:tcPr>
          <w:p w14:paraId="13F63507" w14:textId="77777777" w:rsidR="00EA3538" w:rsidRPr="00C60B83" w:rsidRDefault="00EA3538" w:rsidP="000A6CF5">
            <w:pPr>
              <w:jc w:val="center"/>
              <w:rPr>
                <w:rFonts w:ascii="Calibri" w:eastAsia="Times New Roman" w:hAnsi="Calibri" w:cs="Calibri"/>
                <w:color w:val="000000"/>
                <w:sz w:val="16"/>
                <w:szCs w:val="16"/>
                <w:lang w:eastAsia="ca-ES"/>
              </w:rPr>
            </w:pPr>
            <w:r w:rsidRPr="00C60B83">
              <w:rPr>
                <w:rFonts w:ascii="Calibri" w:eastAsia="Times New Roman" w:hAnsi="Calibri" w:cs="Calibri"/>
                <w:color w:val="000000"/>
                <w:sz w:val="16"/>
                <w:szCs w:val="16"/>
                <w:lang w:eastAsia="ca-ES"/>
              </w:rPr>
              <w:t>Abril</w:t>
            </w:r>
          </w:p>
        </w:tc>
        <w:tc>
          <w:tcPr>
            <w:tcW w:w="1197" w:type="pct"/>
            <w:noWrap/>
            <w:hideMark/>
          </w:tcPr>
          <w:p w14:paraId="675D1266" w14:textId="77777777" w:rsidR="00EA3538" w:rsidRPr="00C60B83" w:rsidRDefault="00EA3538" w:rsidP="000A6CF5">
            <w:pPr>
              <w:jc w:val="center"/>
              <w:rPr>
                <w:rFonts w:ascii="Calibri" w:eastAsia="Times New Roman" w:hAnsi="Calibri" w:cs="Calibri"/>
                <w:color w:val="000000"/>
                <w:sz w:val="16"/>
                <w:szCs w:val="16"/>
                <w:lang w:eastAsia="ca-ES"/>
              </w:rPr>
            </w:pPr>
            <w:r w:rsidRPr="00C60B83">
              <w:rPr>
                <w:rFonts w:ascii="Calibri" w:eastAsia="Times New Roman" w:hAnsi="Calibri" w:cs="Calibri"/>
                <w:color w:val="000000"/>
                <w:sz w:val="16"/>
                <w:szCs w:val="16"/>
                <w:lang w:eastAsia="ca-ES"/>
              </w:rPr>
              <w:t>24,9</w:t>
            </w:r>
          </w:p>
        </w:tc>
        <w:tc>
          <w:tcPr>
            <w:tcW w:w="1197" w:type="pct"/>
            <w:noWrap/>
            <w:hideMark/>
          </w:tcPr>
          <w:p w14:paraId="7897D07B" w14:textId="77777777" w:rsidR="00EA3538" w:rsidRPr="00C60B83" w:rsidRDefault="00EA3538" w:rsidP="000A6CF5">
            <w:pPr>
              <w:jc w:val="center"/>
              <w:rPr>
                <w:rFonts w:ascii="Calibri" w:eastAsia="Times New Roman" w:hAnsi="Calibri" w:cs="Calibri"/>
                <w:color w:val="000000"/>
                <w:sz w:val="16"/>
                <w:szCs w:val="16"/>
                <w:lang w:eastAsia="ca-ES"/>
              </w:rPr>
            </w:pPr>
            <w:r w:rsidRPr="00C60B83">
              <w:rPr>
                <w:rFonts w:ascii="Calibri" w:eastAsia="Times New Roman" w:hAnsi="Calibri" w:cs="Calibri"/>
                <w:color w:val="000000"/>
                <w:sz w:val="16"/>
                <w:szCs w:val="16"/>
                <w:lang w:eastAsia="ca-ES"/>
              </w:rPr>
              <w:t>46,8</w:t>
            </w:r>
          </w:p>
        </w:tc>
        <w:tc>
          <w:tcPr>
            <w:tcW w:w="1196" w:type="pct"/>
            <w:noWrap/>
            <w:hideMark/>
          </w:tcPr>
          <w:p w14:paraId="7326016E" w14:textId="77777777" w:rsidR="00EA3538" w:rsidRPr="00C60B83" w:rsidRDefault="00EA3538" w:rsidP="000A6CF5">
            <w:pPr>
              <w:jc w:val="center"/>
              <w:rPr>
                <w:rFonts w:ascii="Calibri" w:eastAsia="Times New Roman" w:hAnsi="Calibri" w:cs="Calibri"/>
                <w:color w:val="000000"/>
                <w:sz w:val="16"/>
                <w:szCs w:val="16"/>
                <w:lang w:eastAsia="ca-ES"/>
              </w:rPr>
            </w:pPr>
            <w:r w:rsidRPr="00C60B83">
              <w:rPr>
                <w:rFonts w:ascii="Calibri" w:eastAsia="Times New Roman" w:hAnsi="Calibri" w:cs="Calibri"/>
                <w:color w:val="000000"/>
                <w:sz w:val="16"/>
                <w:szCs w:val="16"/>
                <w:lang w:eastAsia="ca-ES"/>
              </w:rPr>
              <w:t>28,3</w:t>
            </w:r>
          </w:p>
        </w:tc>
      </w:tr>
      <w:tr w:rsidR="00EA3538" w:rsidRPr="00C60B83" w14:paraId="4158FBF1" w14:textId="77777777" w:rsidTr="000A6CF5">
        <w:trPr>
          <w:trHeight w:val="288"/>
        </w:trPr>
        <w:tc>
          <w:tcPr>
            <w:tcW w:w="1410" w:type="pct"/>
            <w:noWrap/>
            <w:hideMark/>
          </w:tcPr>
          <w:p w14:paraId="0B913456" w14:textId="77777777" w:rsidR="00EA3538" w:rsidRPr="00C60B83" w:rsidRDefault="00EA3538" w:rsidP="000A6CF5">
            <w:pPr>
              <w:jc w:val="center"/>
              <w:rPr>
                <w:rFonts w:ascii="Calibri" w:eastAsia="Times New Roman" w:hAnsi="Calibri" w:cs="Calibri"/>
                <w:color w:val="000000"/>
                <w:sz w:val="16"/>
                <w:szCs w:val="16"/>
                <w:lang w:eastAsia="ca-ES"/>
              </w:rPr>
            </w:pPr>
            <w:r w:rsidRPr="00C60B83">
              <w:rPr>
                <w:rFonts w:ascii="Calibri" w:eastAsia="Times New Roman" w:hAnsi="Calibri" w:cs="Calibri"/>
                <w:color w:val="000000"/>
                <w:sz w:val="16"/>
                <w:szCs w:val="16"/>
                <w:lang w:eastAsia="ca-ES"/>
              </w:rPr>
              <w:t xml:space="preserve">Maig </w:t>
            </w:r>
          </w:p>
        </w:tc>
        <w:tc>
          <w:tcPr>
            <w:tcW w:w="1197" w:type="pct"/>
            <w:noWrap/>
            <w:hideMark/>
          </w:tcPr>
          <w:p w14:paraId="5C917EB0" w14:textId="77777777" w:rsidR="00EA3538" w:rsidRPr="00C60B83" w:rsidRDefault="00EA3538" w:rsidP="000A6CF5">
            <w:pPr>
              <w:jc w:val="center"/>
              <w:rPr>
                <w:rFonts w:ascii="Calibri" w:eastAsia="Times New Roman" w:hAnsi="Calibri" w:cs="Calibri"/>
                <w:color w:val="000000"/>
                <w:sz w:val="16"/>
                <w:szCs w:val="16"/>
                <w:lang w:eastAsia="ca-ES"/>
              </w:rPr>
            </w:pPr>
            <w:r w:rsidRPr="00C60B83">
              <w:rPr>
                <w:rFonts w:ascii="Calibri" w:eastAsia="Times New Roman" w:hAnsi="Calibri" w:cs="Calibri"/>
                <w:color w:val="000000"/>
                <w:sz w:val="16"/>
                <w:szCs w:val="16"/>
                <w:lang w:eastAsia="ca-ES"/>
              </w:rPr>
              <w:t>23,0</w:t>
            </w:r>
          </w:p>
        </w:tc>
        <w:tc>
          <w:tcPr>
            <w:tcW w:w="1197" w:type="pct"/>
            <w:noWrap/>
            <w:hideMark/>
          </w:tcPr>
          <w:p w14:paraId="54B60FA9" w14:textId="77777777" w:rsidR="00EA3538" w:rsidRPr="00C60B83" w:rsidRDefault="00EA3538" w:rsidP="000A6CF5">
            <w:pPr>
              <w:jc w:val="center"/>
              <w:rPr>
                <w:rFonts w:ascii="Calibri" w:eastAsia="Times New Roman" w:hAnsi="Calibri" w:cs="Calibri"/>
                <w:color w:val="000000"/>
                <w:sz w:val="16"/>
                <w:szCs w:val="16"/>
                <w:lang w:eastAsia="ca-ES"/>
              </w:rPr>
            </w:pPr>
            <w:r w:rsidRPr="00C60B83">
              <w:rPr>
                <w:rFonts w:ascii="Calibri" w:eastAsia="Times New Roman" w:hAnsi="Calibri" w:cs="Calibri"/>
                <w:color w:val="000000"/>
                <w:sz w:val="16"/>
                <w:szCs w:val="16"/>
                <w:lang w:eastAsia="ca-ES"/>
              </w:rPr>
              <w:t>46,8</w:t>
            </w:r>
          </w:p>
        </w:tc>
        <w:tc>
          <w:tcPr>
            <w:tcW w:w="1196" w:type="pct"/>
            <w:noWrap/>
            <w:hideMark/>
          </w:tcPr>
          <w:p w14:paraId="6783AB8C" w14:textId="77777777" w:rsidR="00EA3538" w:rsidRPr="00C60B83" w:rsidRDefault="00EA3538" w:rsidP="000A6CF5">
            <w:pPr>
              <w:jc w:val="center"/>
              <w:rPr>
                <w:rFonts w:ascii="Calibri" w:eastAsia="Times New Roman" w:hAnsi="Calibri" w:cs="Calibri"/>
                <w:color w:val="000000"/>
                <w:sz w:val="16"/>
                <w:szCs w:val="16"/>
                <w:lang w:eastAsia="ca-ES"/>
              </w:rPr>
            </w:pPr>
            <w:r w:rsidRPr="00C60B83">
              <w:rPr>
                <w:rFonts w:ascii="Calibri" w:eastAsia="Times New Roman" w:hAnsi="Calibri" w:cs="Calibri"/>
                <w:color w:val="000000"/>
                <w:sz w:val="16"/>
                <w:szCs w:val="16"/>
                <w:lang w:eastAsia="ca-ES"/>
              </w:rPr>
              <w:t>26,7</w:t>
            </w:r>
          </w:p>
        </w:tc>
      </w:tr>
      <w:tr w:rsidR="00EA3538" w:rsidRPr="00C60B83" w14:paraId="6247C56D" w14:textId="77777777" w:rsidTr="000A6CF5">
        <w:trPr>
          <w:trHeight w:val="288"/>
        </w:trPr>
        <w:tc>
          <w:tcPr>
            <w:tcW w:w="1410" w:type="pct"/>
            <w:noWrap/>
            <w:hideMark/>
          </w:tcPr>
          <w:p w14:paraId="0DC61D7A" w14:textId="77777777" w:rsidR="00EA3538" w:rsidRPr="00C60B83" w:rsidRDefault="00EA3538" w:rsidP="000A6CF5">
            <w:pPr>
              <w:jc w:val="center"/>
              <w:rPr>
                <w:rFonts w:ascii="Calibri" w:eastAsia="Times New Roman" w:hAnsi="Calibri" w:cs="Calibri"/>
                <w:color w:val="000000"/>
                <w:sz w:val="16"/>
                <w:szCs w:val="16"/>
                <w:lang w:eastAsia="ca-ES"/>
              </w:rPr>
            </w:pPr>
            <w:r w:rsidRPr="00C60B83">
              <w:rPr>
                <w:rFonts w:ascii="Calibri" w:eastAsia="Times New Roman" w:hAnsi="Calibri" w:cs="Calibri"/>
                <w:color w:val="000000"/>
                <w:sz w:val="16"/>
                <w:szCs w:val="16"/>
                <w:lang w:eastAsia="ca-ES"/>
              </w:rPr>
              <w:t>Juny</w:t>
            </w:r>
          </w:p>
        </w:tc>
        <w:tc>
          <w:tcPr>
            <w:tcW w:w="1197" w:type="pct"/>
            <w:noWrap/>
            <w:hideMark/>
          </w:tcPr>
          <w:p w14:paraId="04658B65" w14:textId="77777777" w:rsidR="00EA3538" w:rsidRPr="00C60B83" w:rsidRDefault="00EA3538" w:rsidP="000A6CF5">
            <w:pPr>
              <w:jc w:val="center"/>
              <w:rPr>
                <w:rFonts w:ascii="Calibri" w:eastAsia="Times New Roman" w:hAnsi="Calibri" w:cs="Calibri"/>
                <w:color w:val="000000"/>
                <w:sz w:val="16"/>
                <w:szCs w:val="16"/>
                <w:lang w:eastAsia="ca-ES"/>
              </w:rPr>
            </w:pPr>
            <w:r w:rsidRPr="00C60B83">
              <w:rPr>
                <w:rFonts w:ascii="Calibri" w:eastAsia="Times New Roman" w:hAnsi="Calibri" w:cs="Calibri"/>
                <w:color w:val="000000"/>
                <w:sz w:val="16"/>
                <w:szCs w:val="16"/>
                <w:lang w:eastAsia="ca-ES"/>
              </w:rPr>
              <w:t>14,6</w:t>
            </w:r>
          </w:p>
        </w:tc>
        <w:tc>
          <w:tcPr>
            <w:tcW w:w="1197" w:type="pct"/>
            <w:noWrap/>
            <w:hideMark/>
          </w:tcPr>
          <w:p w14:paraId="46A14C67" w14:textId="77777777" w:rsidR="00EA3538" w:rsidRPr="00C60B83" w:rsidRDefault="00EA3538" w:rsidP="000A6CF5">
            <w:pPr>
              <w:jc w:val="center"/>
              <w:rPr>
                <w:rFonts w:ascii="Calibri" w:eastAsia="Times New Roman" w:hAnsi="Calibri" w:cs="Calibri"/>
                <w:color w:val="000000"/>
                <w:sz w:val="16"/>
                <w:szCs w:val="16"/>
                <w:lang w:eastAsia="ca-ES"/>
              </w:rPr>
            </w:pPr>
            <w:r w:rsidRPr="00C60B83">
              <w:rPr>
                <w:rFonts w:ascii="Calibri" w:eastAsia="Times New Roman" w:hAnsi="Calibri" w:cs="Calibri"/>
                <w:color w:val="000000"/>
                <w:sz w:val="16"/>
                <w:szCs w:val="16"/>
                <w:lang w:eastAsia="ca-ES"/>
              </w:rPr>
              <w:t>46,5</w:t>
            </w:r>
          </w:p>
        </w:tc>
        <w:tc>
          <w:tcPr>
            <w:tcW w:w="1196" w:type="pct"/>
            <w:noWrap/>
            <w:hideMark/>
          </w:tcPr>
          <w:p w14:paraId="34FCD36D" w14:textId="77777777" w:rsidR="00EA3538" w:rsidRPr="00C60B83" w:rsidRDefault="00EA3538" w:rsidP="000A6CF5">
            <w:pPr>
              <w:jc w:val="center"/>
              <w:rPr>
                <w:rFonts w:ascii="Calibri" w:eastAsia="Times New Roman" w:hAnsi="Calibri" w:cs="Calibri"/>
                <w:color w:val="000000"/>
                <w:sz w:val="16"/>
                <w:szCs w:val="16"/>
                <w:lang w:eastAsia="ca-ES"/>
              </w:rPr>
            </w:pPr>
            <w:r w:rsidRPr="00C60B83">
              <w:rPr>
                <w:rFonts w:ascii="Calibri" w:eastAsia="Times New Roman" w:hAnsi="Calibri" w:cs="Calibri"/>
                <w:color w:val="000000"/>
                <w:sz w:val="16"/>
                <w:szCs w:val="16"/>
                <w:lang w:eastAsia="ca-ES"/>
              </w:rPr>
              <w:t>19,5</w:t>
            </w:r>
          </w:p>
        </w:tc>
      </w:tr>
      <w:tr w:rsidR="00EA3538" w:rsidRPr="00C60B83" w14:paraId="755A1AA7" w14:textId="77777777" w:rsidTr="000A6CF5">
        <w:trPr>
          <w:trHeight w:val="288"/>
        </w:trPr>
        <w:tc>
          <w:tcPr>
            <w:tcW w:w="1410" w:type="pct"/>
            <w:noWrap/>
            <w:hideMark/>
          </w:tcPr>
          <w:p w14:paraId="766DD5B7" w14:textId="77777777" w:rsidR="00EA3538" w:rsidRPr="00C60B83" w:rsidRDefault="00EA3538" w:rsidP="000A6CF5">
            <w:pPr>
              <w:jc w:val="center"/>
              <w:rPr>
                <w:rFonts w:ascii="Calibri" w:eastAsia="Times New Roman" w:hAnsi="Calibri" w:cs="Calibri"/>
                <w:color w:val="000000"/>
                <w:sz w:val="16"/>
                <w:szCs w:val="16"/>
                <w:lang w:eastAsia="ca-ES"/>
              </w:rPr>
            </w:pPr>
            <w:r w:rsidRPr="00C60B83">
              <w:rPr>
                <w:rFonts w:ascii="Calibri" w:eastAsia="Times New Roman" w:hAnsi="Calibri" w:cs="Calibri"/>
                <w:color w:val="000000"/>
                <w:sz w:val="16"/>
                <w:szCs w:val="16"/>
                <w:lang w:eastAsia="ca-ES"/>
              </w:rPr>
              <w:t>Juliol</w:t>
            </w:r>
          </w:p>
        </w:tc>
        <w:tc>
          <w:tcPr>
            <w:tcW w:w="1197" w:type="pct"/>
            <w:noWrap/>
            <w:hideMark/>
          </w:tcPr>
          <w:p w14:paraId="6EACB5A1" w14:textId="77777777" w:rsidR="00EA3538" w:rsidRPr="00C60B83" w:rsidRDefault="00EA3538" w:rsidP="000A6CF5">
            <w:pPr>
              <w:jc w:val="center"/>
              <w:rPr>
                <w:rFonts w:ascii="Calibri" w:eastAsia="Times New Roman" w:hAnsi="Calibri" w:cs="Calibri"/>
                <w:color w:val="000000"/>
                <w:sz w:val="16"/>
                <w:szCs w:val="16"/>
                <w:lang w:eastAsia="ca-ES"/>
              </w:rPr>
            </w:pPr>
            <w:r w:rsidRPr="00C60B83">
              <w:rPr>
                <w:rFonts w:ascii="Calibri" w:eastAsia="Times New Roman" w:hAnsi="Calibri" w:cs="Calibri"/>
                <w:color w:val="000000"/>
                <w:sz w:val="16"/>
                <w:szCs w:val="16"/>
                <w:lang w:eastAsia="ca-ES"/>
              </w:rPr>
              <w:t>8,8</w:t>
            </w:r>
          </w:p>
        </w:tc>
        <w:tc>
          <w:tcPr>
            <w:tcW w:w="1197" w:type="pct"/>
            <w:noWrap/>
            <w:hideMark/>
          </w:tcPr>
          <w:p w14:paraId="72C0CDE8" w14:textId="77777777" w:rsidR="00EA3538" w:rsidRPr="00C60B83" w:rsidRDefault="00EA3538" w:rsidP="000A6CF5">
            <w:pPr>
              <w:jc w:val="center"/>
              <w:rPr>
                <w:rFonts w:ascii="Calibri" w:eastAsia="Times New Roman" w:hAnsi="Calibri" w:cs="Calibri"/>
                <w:color w:val="000000"/>
                <w:sz w:val="16"/>
                <w:szCs w:val="16"/>
                <w:lang w:eastAsia="ca-ES"/>
              </w:rPr>
            </w:pPr>
            <w:r w:rsidRPr="00C60B83">
              <w:rPr>
                <w:rFonts w:ascii="Calibri" w:eastAsia="Times New Roman" w:hAnsi="Calibri" w:cs="Calibri"/>
                <w:color w:val="000000"/>
                <w:sz w:val="16"/>
                <w:szCs w:val="16"/>
                <w:lang w:eastAsia="ca-ES"/>
              </w:rPr>
              <w:t>0,0</w:t>
            </w:r>
          </w:p>
        </w:tc>
        <w:tc>
          <w:tcPr>
            <w:tcW w:w="1196" w:type="pct"/>
            <w:noWrap/>
            <w:hideMark/>
          </w:tcPr>
          <w:p w14:paraId="69A83730" w14:textId="77777777" w:rsidR="00EA3538" w:rsidRPr="00C60B83" w:rsidRDefault="00EA3538" w:rsidP="000A6CF5">
            <w:pPr>
              <w:jc w:val="center"/>
              <w:rPr>
                <w:rFonts w:ascii="Calibri" w:eastAsia="Times New Roman" w:hAnsi="Calibri" w:cs="Calibri"/>
                <w:color w:val="000000"/>
                <w:sz w:val="16"/>
                <w:szCs w:val="16"/>
                <w:lang w:eastAsia="ca-ES"/>
              </w:rPr>
            </w:pPr>
            <w:r w:rsidRPr="00C60B83">
              <w:rPr>
                <w:rFonts w:ascii="Calibri" w:eastAsia="Times New Roman" w:hAnsi="Calibri" w:cs="Calibri"/>
                <w:color w:val="000000"/>
                <w:sz w:val="16"/>
                <w:szCs w:val="16"/>
                <w:lang w:eastAsia="ca-ES"/>
              </w:rPr>
              <w:t>7,4</w:t>
            </w:r>
          </w:p>
        </w:tc>
      </w:tr>
      <w:tr w:rsidR="00EA3538" w:rsidRPr="00C60B83" w14:paraId="5CD19FC4" w14:textId="77777777" w:rsidTr="000A6CF5">
        <w:trPr>
          <w:trHeight w:val="288"/>
        </w:trPr>
        <w:tc>
          <w:tcPr>
            <w:tcW w:w="1410" w:type="pct"/>
            <w:noWrap/>
            <w:hideMark/>
          </w:tcPr>
          <w:p w14:paraId="1CBD804A" w14:textId="77777777" w:rsidR="00EA3538" w:rsidRPr="00C60B83" w:rsidRDefault="00EA3538" w:rsidP="000A6CF5">
            <w:pPr>
              <w:jc w:val="center"/>
              <w:rPr>
                <w:rFonts w:ascii="Calibri" w:eastAsia="Times New Roman" w:hAnsi="Calibri" w:cs="Calibri"/>
                <w:color w:val="000000"/>
                <w:sz w:val="16"/>
                <w:szCs w:val="16"/>
                <w:lang w:eastAsia="ca-ES"/>
              </w:rPr>
            </w:pPr>
            <w:r w:rsidRPr="00C60B83">
              <w:rPr>
                <w:rFonts w:ascii="Calibri" w:eastAsia="Times New Roman" w:hAnsi="Calibri" w:cs="Calibri"/>
                <w:color w:val="000000"/>
                <w:sz w:val="16"/>
                <w:szCs w:val="16"/>
                <w:lang w:eastAsia="ca-ES"/>
              </w:rPr>
              <w:t xml:space="preserve">Agost </w:t>
            </w:r>
          </w:p>
        </w:tc>
        <w:tc>
          <w:tcPr>
            <w:tcW w:w="1197" w:type="pct"/>
            <w:noWrap/>
            <w:hideMark/>
          </w:tcPr>
          <w:p w14:paraId="2CEF6808" w14:textId="77777777" w:rsidR="00EA3538" w:rsidRPr="00C60B83" w:rsidRDefault="00EA3538" w:rsidP="000A6CF5">
            <w:pPr>
              <w:jc w:val="center"/>
              <w:rPr>
                <w:rFonts w:ascii="Calibri" w:eastAsia="Times New Roman" w:hAnsi="Calibri" w:cs="Calibri"/>
                <w:color w:val="000000"/>
                <w:sz w:val="16"/>
                <w:szCs w:val="16"/>
                <w:lang w:eastAsia="ca-ES"/>
              </w:rPr>
            </w:pPr>
            <w:r w:rsidRPr="00C60B83">
              <w:rPr>
                <w:rFonts w:ascii="Calibri" w:eastAsia="Times New Roman" w:hAnsi="Calibri" w:cs="Calibri"/>
                <w:color w:val="000000"/>
                <w:sz w:val="16"/>
                <w:szCs w:val="16"/>
                <w:lang w:eastAsia="ca-ES"/>
              </w:rPr>
              <w:t>6,9</w:t>
            </w:r>
          </w:p>
        </w:tc>
        <w:tc>
          <w:tcPr>
            <w:tcW w:w="1197" w:type="pct"/>
            <w:noWrap/>
            <w:hideMark/>
          </w:tcPr>
          <w:p w14:paraId="7776C9E1" w14:textId="77777777" w:rsidR="00EA3538" w:rsidRPr="00C60B83" w:rsidRDefault="00EA3538" w:rsidP="000A6CF5">
            <w:pPr>
              <w:jc w:val="center"/>
              <w:rPr>
                <w:rFonts w:ascii="Calibri" w:eastAsia="Times New Roman" w:hAnsi="Calibri" w:cs="Calibri"/>
                <w:color w:val="000000"/>
                <w:sz w:val="16"/>
                <w:szCs w:val="16"/>
                <w:lang w:eastAsia="ca-ES"/>
              </w:rPr>
            </w:pPr>
            <w:r w:rsidRPr="00C60B83">
              <w:rPr>
                <w:rFonts w:ascii="Calibri" w:eastAsia="Times New Roman" w:hAnsi="Calibri" w:cs="Calibri"/>
                <w:color w:val="000000"/>
                <w:sz w:val="16"/>
                <w:szCs w:val="16"/>
                <w:lang w:eastAsia="ca-ES"/>
              </w:rPr>
              <w:t>0,0</w:t>
            </w:r>
          </w:p>
        </w:tc>
        <w:tc>
          <w:tcPr>
            <w:tcW w:w="1196" w:type="pct"/>
            <w:noWrap/>
            <w:hideMark/>
          </w:tcPr>
          <w:p w14:paraId="232BA7D0" w14:textId="77777777" w:rsidR="00EA3538" w:rsidRPr="00C60B83" w:rsidRDefault="00EA3538" w:rsidP="000A6CF5">
            <w:pPr>
              <w:jc w:val="center"/>
              <w:rPr>
                <w:rFonts w:ascii="Calibri" w:eastAsia="Times New Roman" w:hAnsi="Calibri" w:cs="Calibri"/>
                <w:color w:val="000000"/>
                <w:sz w:val="16"/>
                <w:szCs w:val="16"/>
                <w:lang w:eastAsia="ca-ES"/>
              </w:rPr>
            </w:pPr>
            <w:r w:rsidRPr="00C60B83">
              <w:rPr>
                <w:rFonts w:ascii="Calibri" w:eastAsia="Times New Roman" w:hAnsi="Calibri" w:cs="Calibri"/>
                <w:color w:val="000000"/>
                <w:sz w:val="16"/>
                <w:szCs w:val="16"/>
                <w:lang w:eastAsia="ca-ES"/>
              </w:rPr>
              <w:t>5,8</w:t>
            </w:r>
          </w:p>
        </w:tc>
      </w:tr>
      <w:tr w:rsidR="00EA3538" w:rsidRPr="00C60B83" w14:paraId="7BA24D05" w14:textId="77777777" w:rsidTr="000A6CF5">
        <w:trPr>
          <w:trHeight w:val="288"/>
        </w:trPr>
        <w:tc>
          <w:tcPr>
            <w:tcW w:w="1410" w:type="pct"/>
            <w:noWrap/>
            <w:hideMark/>
          </w:tcPr>
          <w:p w14:paraId="70EB0DCC" w14:textId="77777777" w:rsidR="00EA3538" w:rsidRPr="00C60B83" w:rsidRDefault="00EA3538" w:rsidP="000A6CF5">
            <w:pPr>
              <w:jc w:val="center"/>
              <w:rPr>
                <w:rFonts w:ascii="Calibri" w:eastAsia="Times New Roman" w:hAnsi="Calibri" w:cs="Calibri"/>
                <w:color w:val="000000"/>
                <w:sz w:val="16"/>
                <w:szCs w:val="16"/>
                <w:lang w:eastAsia="ca-ES"/>
              </w:rPr>
            </w:pPr>
            <w:r w:rsidRPr="00C60B83">
              <w:rPr>
                <w:rFonts w:ascii="Calibri" w:eastAsia="Times New Roman" w:hAnsi="Calibri" w:cs="Calibri"/>
                <w:color w:val="000000"/>
                <w:sz w:val="16"/>
                <w:szCs w:val="16"/>
                <w:lang w:eastAsia="ca-ES"/>
              </w:rPr>
              <w:t>Setembre</w:t>
            </w:r>
          </w:p>
        </w:tc>
        <w:tc>
          <w:tcPr>
            <w:tcW w:w="1197" w:type="pct"/>
            <w:noWrap/>
            <w:hideMark/>
          </w:tcPr>
          <w:p w14:paraId="047D4506" w14:textId="77777777" w:rsidR="00EA3538" w:rsidRPr="00C60B83" w:rsidRDefault="00EA3538" w:rsidP="000A6CF5">
            <w:pPr>
              <w:jc w:val="center"/>
              <w:rPr>
                <w:rFonts w:ascii="Calibri" w:eastAsia="Times New Roman" w:hAnsi="Calibri" w:cs="Calibri"/>
                <w:color w:val="000000"/>
                <w:sz w:val="16"/>
                <w:szCs w:val="16"/>
                <w:lang w:eastAsia="ca-ES"/>
              </w:rPr>
            </w:pPr>
            <w:r w:rsidRPr="00C60B83">
              <w:rPr>
                <w:rFonts w:ascii="Calibri" w:eastAsia="Times New Roman" w:hAnsi="Calibri" w:cs="Calibri"/>
                <w:color w:val="000000"/>
                <w:sz w:val="16"/>
                <w:szCs w:val="16"/>
                <w:lang w:eastAsia="ca-ES"/>
              </w:rPr>
              <w:t>5,9</w:t>
            </w:r>
          </w:p>
        </w:tc>
        <w:tc>
          <w:tcPr>
            <w:tcW w:w="1197" w:type="pct"/>
            <w:noWrap/>
            <w:hideMark/>
          </w:tcPr>
          <w:p w14:paraId="54CD98AC" w14:textId="77777777" w:rsidR="00EA3538" w:rsidRPr="00C60B83" w:rsidRDefault="00EA3538" w:rsidP="000A6CF5">
            <w:pPr>
              <w:jc w:val="center"/>
              <w:rPr>
                <w:rFonts w:ascii="Calibri" w:eastAsia="Times New Roman" w:hAnsi="Calibri" w:cs="Calibri"/>
                <w:color w:val="000000"/>
                <w:sz w:val="16"/>
                <w:szCs w:val="16"/>
                <w:lang w:eastAsia="ca-ES"/>
              </w:rPr>
            </w:pPr>
            <w:r w:rsidRPr="00C60B83">
              <w:rPr>
                <w:rFonts w:ascii="Calibri" w:eastAsia="Times New Roman" w:hAnsi="Calibri" w:cs="Calibri"/>
                <w:color w:val="000000"/>
                <w:sz w:val="16"/>
                <w:szCs w:val="16"/>
                <w:lang w:eastAsia="ca-ES"/>
              </w:rPr>
              <w:t>0,0</w:t>
            </w:r>
          </w:p>
        </w:tc>
        <w:tc>
          <w:tcPr>
            <w:tcW w:w="1196" w:type="pct"/>
            <w:noWrap/>
            <w:hideMark/>
          </w:tcPr>
          <w:p w14:paraId="6E66DFBD" w14:textId="77777777" w:rsidR="00EA3538" w:rsidRPr="00C60B83" w:rsidRDefault="00EA3538" w:rsidP="000A6CF5">
            <w:pPr>
              <w:jc w:val="center"/>
              <w:rPr>
                <w:rFonts w:ascii="Calibri" w:eastAsia="Times New Roman" w:hAnsi="Calibri" w:cs="Calibri"/>
                <w:color w:val="000000"/>
                <w:sz w:val="16"/>
                <w:szCs w:val="16"/>
                <w:lang w:eastAsia="ca-ES"/>
              </w:rPr>
            </w:pPr>
            <w:r w:rsidRPr="00C60B83">
              <w:rPr>
                <w:rFonts w:ascii="Calibri" w:eastAsia="Times New Roman" w:hAnsi="Calibri" w:cs="Calibri"/>
                <w:color w:val="000000"/>
                <w:sz w:val="16"/>
                <w:szCs w:val="16"/>
                <w:lang w:eastAsia="ca-ES"/>
              </w:rPr>
              <w:t>4,9</w:t>
            </w:r>
          </w:p>
        </w:tc>
      </w:tr>
      <w:tr w:rsidR="00EA3538" w:rsidRPr="00C60B83" w14:paraId="2DB40F37" w14:textId="77777777" w:rsidTr="000A6CF5">
        <w:trPr>
          <w:trHeight w:val="288"/>
        </w:trPr>
        <w:tc>
          <w:tcPr>
            <w:tcW w:w="1410" w:type="pct"/>
            <w:noWrap/>
            <w:hideMark/>
          </w:tcPr>
          <w:p w14:paraId="1C71A04B" w14:textId="77777777" w:rsidR="00EA3538" w:rsidRPr="00C60B83" w:rsidRDefault="00EA3538" w:rsidP="000A6CF5">
            <w:pPr>
              <w:jc w:val="center"/>
              <w:rPr>
                <w:rFonts w:ascii="Calibri" w:eastAsia="Times New Roman" w:hAnsi="Calibri" w:cs="Calibri"/>
                <w:color w:val="000000"/>
                <w:sz w:val="16"/>
                <w:szCs w:val="16"/>
                <w:lang w:eastAsia="ca-ES"/>
              </w:rPr>
            </w:pPr>
            <w:r w:rsidRPr="00644F1C">
              <w:rPr>
                <w:rFonts w:ascii="Calibri" w:eastAsia="Times New Roman" w:hAnsi="Calibri" w:cs="Calibri"/>
                <w:color w:val="000000"/>
                <w:sz w:val="16"/>
                <w:szCs w:val="16"/>
                <w:lang w:eastAsia="ca-ES"/>
              </w:rPr>
              <w:t>Octubre</w:t>
            </w:r>
          </w:p>
        </w:tc>
        <w:tc>
          <w:tcPr>
            <w:tcW w:w="1197" w:type="pct"/>
            <w:noWrap/>
            <w:hideMark/>
          </w:tcPr>
          <w:p w14:paraId="4E1F313D" w14:textId="60B23390" w:rsidR="00EA3538" w:rsidRPr="00C60B83" w:rsidRDefault="00644F1C" w:rsidP="000A6CF5">
            <w:pPr>
              <w:jc w:val="center"/>
              <w:rPr>
                <w:rFonts w:ascii="Calibri" w:eastAsia="Times New Roman" w:hAnsi="Calibri" w:cs="Calibri"/>
                <w:color w:val="000000"/>
                <w:sz w:val="16"/>
                <w:szCs w:val="16"/>
                <w:lang w:eastAsia="ca-ES"/>
              </w:rPr>
            </w:pPr>
            <w:r>
              <w:rPr>
                <w:rFonts w:ascii="Calibri" w:eastAsia="Times New Roman" w:hAnsi="Calibri" w:cs="Calibri"/>
                <w:color w:val="000000"/>
                <w:sz w:val="16"/>
                <w:szCs w:val="16"/>
                <w:lang w:eastAsia="ca-ES"/>
              </w:rPr>
              <w:t>4,9</w:t>
            </w:r>
          </w:p>
        </w:tc>
        <w:tc>
          <w:tcPr>
            <w:tcW w:w="1197" w:type="pct"/>
            <w:noWrap/>
            <w:hideMark/>
          </w:tcPr>
          <w:p w14:paraId="1DB0E2C1" w14:textId="429FA4E1" w:rsidR="00EA3538" w:rsidRPr="00644F1C" w:rsidRDefault="00644F1C" w:rsidP="000A6CF5">
            <w:pPr>
              <w:jc w:val="center"/>
              <w:rPr>
                <w:rFonts w:ascii="Calibri" w:eastAsia="Times New Roman" w:hAnsi="Calibri" w:cs="Calibri"/>
                <w:color w:val="000000"/>
                <w:sz w:val="16"/>
                <w:szCs w:val="16"/>
                <w:lang w:eastAsia="ca-ES"/>
              </w:rPr>
            </w:pPr>
            <w:r w:rsidRPr="00644F1C">
              <w:rPr>
                <w:rFonts w:ascii="Calibri" w:eastAsia="Times New Roman" w:hAnsi="Calibri" w:cs="Calibri"/>
                <w:color w:val="000000"/>
                <w:sz w:val="16"/>
                <w:szCs w:val="16"/>
                <w:lang w:eastAsia="ca-ES"/>
              </w:rPr>
              <w:t>0,0</w:t>
            </w:r>
          </w:p>
        </w:tc>
        <w:tc>
          <w:tcPr>
            <w:tcW w:w="1196" w:type="pct"/>
            <w:noWrap/>
            <w:hideMark/>
          </w:tcPr>
          <w:p w14:paraId="25F7C7AD" w14:textId="7452BBE9" w:rsidR="00EA3538" w:rsidRPr="00644F1C" w:rsidRDefault="00644F1C" w:rsidP="000A6CF5">
            <w:pPr>
              <w:jc w:val="center"/>
              <w:rPr>
                <w:rFonts w:ascii="Calibri" w:eastAsia="Times New Roman" w:hAnsi="Calibri" w:cs="Calibri"/>
                <w:color w:val="000000"/>
                <w:sz w:val="16"/>
                <w:szCs w:val="16"/>
                <w:lang w:eastAsia="ca-ES"/>
              </w:rPr>
            </w:pPr>
            <w:r w:rsidRPr="00644F1C">
              <w:rPr>
                <w:rFonts w:ascii="Calibri" w:eastAsia="Times New Roman" w:hAnsi="Calibri" w:cs="Calibri"/>
                <w:color w:val="000000"/>
                <w:sz w:val="16"/>
                <w:szCs w:val="16"/>
                <w:lang w:eastAsia="ca-ES"/>
              </w:rPr>
              <w:t>4,1</w:t>
            </w:r>
          </w:p>
        </w:tc>
      </w:tr>
      <w:tr w:rsidR="00EA3538" w:rsidRPr="00C60B83" w14:paraId="4A7EF507" w14:textId="77777777" w:rsidTr="000A6CF5">
        <w:trPr>
          <w:trHeight w:val="288"/>
        </w:trPr>
        <w:tc>
          <w:tcPr>
            <w:tcW w:w="1410" w:type="pct"/>
            <w:noWrap/>
            <w:hideMark/>
          </w:tcPr>
          <w:p w14:paraId="6FB882E0" w14:textId="77777777" w:rsidR="00EA3538" w:rsidRPr="00C60B83" w:rsidRDefault="00EA3538" w:rsidP="000A6CF5">
            <w:pPr>
              <w:jc w:val="center"/>
              <w:rPr>
                <w:rFonts w:ascii="Calibri" w:eastAsia="Times New Roman" w:hAnsi="Calibri" w:cs="Calibri"/>
                <w:color w:val="000000"/>
                <w:sz w:val="16"/>
                <w:szCs w:val="16"/>
                <w:lang w:eastAsia="ca-ES"/>
              </w:rPr>
            </w:pPr>
            <w:r w:rsidRPr="00C60B83">
              <w:rPr>
                <w:rFonts w:ascii="Calibri" w:eastAsia="Times New Roman" w:hAnsi="Calibri" w:cs="Calibri"/>
                <w:color w:val="000000"/>
                <w:sz w:val="16"/>
                <w:szCs w:val="16"/>
                <w:lang w:eastAsia="ca-ES"/>
              </w:rPr>
              <w:t>Novembre</w:t>
            </w:r>
          </w:p>
        </w:tc>
        <w:tc>
          <w:tcPr>
            <w:tcW w:w="1197" w:type="pct"/>
            <w:noWrap/>
            <w:hideMark/>
          </w:tcPr>
          <w:p w14:paraId="1481B9AC" w14:textId="77777777" w:rsidR="00EA3538" w:rsidRPr="00C60B83" w:rsidRDefault="00EA3538" w:rsidP="000A6CF5">
            <w:pPr>
              <w:jc w:val="center"/>
              <w:rPr>
                <w:rFonts w:ascii="Calibri" w:eastAsia="Times New Roman" w:hAnsi="Calibri" w:cs="Calibri"/>
                <w:color w:val="000000"/>
                <w:sz w:val="16"/>
                <w:szCs w:val="16"/>
                <w:lang w:eastAsia="ca-ES"/>
              </w:rPr>
            </w:pPr>
          </w:p>
        </w:tc>
        <w:tc>
          <w:tcPr>
            <w:tcW w:w="1197" w:type="pct"/>
            <w:noWrap/>
            <w:hideMark/>
          </w:tcPr>
          <w:p w14:paraId="4FBCBD59" w14:textId="77777777" w:rsidR="00EA3538" w:rsidRPr="00C60B83" w:rsidRDefault="00EA3538" w:rsidP="000A6CF5">
            <w:pPr>
              <w:jc w:val="center"/>
              <w:rPr>
                <w:rFonts w:ascii="Times New Roman" w:eastAsia="Times New Roman" w:hAnsi="Times New Roman" w:cs="Times New Roman"/>
                <w:sz w:val="20"/>
                <w:szCs w:val="20"/>
                <w:lang w:eastAsia="ca-ES"/>
              </w:rPr>
            </w:pPr>
          </w:p>
        </w:tc>
        <w:tc>
          <w:tcPr>
            <w:tcW w:w="1196" w:type="pct"/>
            <w:noWrap/>
            <w:hideMark/>
          </w:tcPr>
          <w:p w14:paraId="16B8CC36" w14:textId="77777777" w:rsidR="00EA3538" w:rsidRPr="00C60B83" w:rsidRDefault="00EA3538" w:rsidP="000A6CF5">
            <w:pPr>
              <w:jc w:val="center"/>
              <w:rPr>
                <w:rFonts w:ascii="Times New Roman" w:eastAsia="Times New Roman" w:hAnsi="Times New Roman" w:cs="Times New Roman"/>
                <w:sz w:val="20"/>
                <w:szCs w:val="20"/>
                <w:lang w:eastAsia="ca-ES"/>
              </w:rPr>
            </w:pPr>
          </w:p>
        </w:tc>
      </w:tr>
      <w:tr w:rsidR="00EA3538" w:rsidRPr="00C60B83" w14:paraId="4B2A22E5" w14:textId="77777777" w:rsidTr="000A6CF5">
        <w:trPr>
          <w:trHeight w:val="288"/>
        </w:trPr>
        <w:tc>
          <w:tcPr>
            <w:tcW w:w="1410" w:type="pct"/>
            <w:noWrap/>
            <w:hideMark/>
          </w:tcPr>
          <w:p w14:paraId="038AFD57" w14:textId="77777777" w:rsidR="00EA3538" w:rsidRPr="00C60B83" w:rsidRDefault="00EA3538" w:rsidP="000A6CF5">
            <w:pPr>
              <w:jc w:val="center"/>
              <w:rPr>
                <w:rFonts w:ascii="Calibri" w:eastAsia="Times New Roman" w:hAnsi="Calibri" w:cs="Calibri"/>
                <w:color w:val="000000"/>
                <w:sz w:val="16"/>
                <w:szCs w:val="16"/>
                <w:lang w:eastAsia="ca-ES"/>
              </w:rPr>
            </w:pPr>
            <w:r w:rsidRPr="00C60B83">
              <w:rPr>
                <w:rFonts w:ascii="Calibri" w:eastAsia="Times New Roman" w:hAnsi="Calibri" w:cs="Calibri"/>
                <w:color w:val="000000"/>
                <w:sz w:val="16"/>
                <w:szCs w:val="16"/>
                <w:lang w:eastAsia="ca-ES"/>
              </w:rPr>
              <w:t>Desembre</w:t>
            </w:r>
          </w:p>
        </w:tc>
        <w:tc>
          <w:tcPr>
            <w:tcW w:w="1197" w:type="pct"/>
            <w:noWrap/>
            <w:hideMark/>
          </w:tcPr>
          <w:p w14:paraId="0625A663" w14:textId="77777777" w:rsidR="00EA3538" w:rsidRPr="00C60B83" w:rsidRDefault="00EA3538" w:rsidP="000A6CF5">
            <w:pPr>
              <w:jc w:val="center"/>
              <w:rPr>
                <w:rFonts w:ascii="Calibri" w:eastAsia="Times New Roman" w:hAnsi="Calibri" w:cs="Calibri"/>
                <w:color w:val="000000"/>
                <w:sz w:val="16"/>
                <w:szCs w:val="16"/>
                <w:lang w:eastAsia="ca-ES"/>
              </w:rPr>
            </w:pPr>
          </w:p>
        </w:tc>
        <w:tc>
          <w:tcPr>
            <w:tcW w:w="1197" w:type="pct"/>
            <w:noWrap/>
            <w:hideMark/>
          </w:tcPr>
          <w:p w14:paraId="6D6CC4C8" w14:textId="77777777" w:rsidR="00EA3538" w:rsidRPr="00C60B83" w:rsidRDefault="00EA3538" w:rsidP="000A6CF5">
            <w:pPr>
              <w:jc w:val="center"/>
              <w:rPr>
                <w:rFonts w:ascii="Times New Roman" w:eastAsia="Times New Roman" w:hAnsi="Times New Roman" w:cs="Times New Roman"/>
                <w:sz w:val="20"/>
                <w:szCs w:val="20"/>
                <w:lang w:eastAsia="ca-ES"/>
              </w:rPr>
            </w:pPr>
          </w:p>
        </w:tc>
        <w:tc>
          <w:tcPr>
            <w:tcW w:w="1196" w:type="pct"/>
            <w:noWrap/>
            <w:hideMark/>
          </w:tcPr>
          <w:p w14:paraId="00C61BEE" w14:textId="77777777" w:rsidR="00EA3538" w:rsidRPr="00C60B83" w:rsidRDefault="00EA3538" w:rsidP="000A6CF5">
            <w:pPr>
              <w:jc w:val="center"/>
              <w:rPr>
                <w:rFonts w:ascii="Times New Roman" w:eastAsia="Times New Roman" w:hAnsi="Times New Roman" w:cs="Times New Roman"/>
                <w:sz w:val="20"/>
                <w:szCs w:val="20"/>
                <w:lang w:eastAsia="ca-ES"/>
              </w:rPr>
            </w:pPr>
          </w:p>
        </w:tc>
      </w:tr>
    </w:tbl>
    <w:p w14:paraId="50EFC6AD" w14:textId="7559AFBB" w:rsidR="00FA2861" w:rsidRDefault="00EA3538" w:rsidP="00065FFA">
      <w:pPr>
        <w:jc w:val="both"/>
        <w:rPr>
          <w:sz w:val="18"/>
          <w:szCs w:val="18"/>
        </w:rPr>
      </w:pPr>
      <w:r>
        <w:rPr>
          <w:sz w:val="18"/>
          <w:szCs w:val="18"/>
        </w:rPr>
        <w:t xml:space="preserve">Font: </w:t>
      </w:r>
      <w:r w:rsidR="00065FFA">
        <w:rPr>
          <w:sz w:val="18"/>
          <w:szCs w:val="18"/>
        </w:rPr>
        <w:t>e</w:t>
      </w:r>
      <w:r>
        <w:rPr>
          <w:sz w:val="18"/>
          <w:szCs w:val="18"/>
        </w:rPr>
        <w:t xml:space="preserve">laboració pròpia amb dades del </w:t>
      </w:r>
      <w:proofErr w:type="spellStart"/>
      <w:r>
        <w:rPr>
          <w:sz w:val="18"/>
          <w:szCs w:val="18"/>
        </w:rPr>
        <w:t>Ministerio</w:t>
      </w:r>
      <w:proofErr w:type="spellEnd"/>
      <w:r>
        <w:rPr>
          <w:sz w:val="18"/>
          <w:szCs w:val="18"/>
        </w:rPr>
        <w:t xml:space="preserve"> de </w:t>
      </w:r>
      <w:proofErr w:type="spellStart"/>
      <w:r>
        <w:rPr>
          <w:sz w:val="18"/>
          <w:szCs w:val="18"/>
        </w:rPr>
        <w:t>Inclusión</w:t>
      </w:r>
      <w:proofErr w:type="spellEnd"/>
      <w:r>
        <w:rPr>
          <w:sz w:val="18"/>
          <w:szCs w:val="18"/>
        </w:rPr>
        <w:t xml:space="preserve">, Seguridad Social y </w:t>
      </w:r>
      <w:proofErr w:type="spellStart"/>
      <w:r>
        <w:rPr>
          <w:sz w:val="18"/>
          <w:szCs w:val="18"/>
        </w:rPr>
        <w:t>Migraciones</w:t>
      </w:r>
      <w:proofErr w:type="spellEnd"/>
      <w:r>
        <w:rPr>
          <w:sz w:val="18"/>
          <w:szCs w:val="18"/>
        </w:rPr>
        <w:t xml:space="preserve">. </w:t>
      </w:r>
    </w:p>
    <w:p w14:paraId="0CB78549" w14:textId="3D5C1B0C" w:rsidR="008576E4" w:rsidRPr="00FA698B" w:rsidRDefault="00F9001D" w:rsidP="00FA698B">
      <w:pPr>
        <w:pStyle w:val="Caption"/>
        <w:spacing w:after="0"/>
        <w:jc w:val="center"/>
        <w:rPr>
          <w:b/>
          <w:i w:val="0"/>
          <w:color w:val="auto"/>
          <w:sz w:val="22"/>
          <w:szCs w:val="22"/>
        </w:rPr>
      </w:pPr>
      <w:r w:rsidRPr="00FA698B">
        <w:rPr>
          <w:b/>
          <w:i w:val="0"/>
          <w:color w:val="auto"/>
          <w:sz w:val="22"/>
          <w:szCs w:val="22"/>
        </w:rPr>
        <w:t xml:space="preserve">Taula </w:t>
      </w:r>
      <w:r w:rsidRPr="00FA698B">
        <w:rPr>
          <w:b/>
          <w:i w:val="0"/>
          <w:color w:val="auto"/>
          <w:sz w:val="22"/>
          <w:szCs w:val="22"/>
        </w:rPr>
        <w:fldChar w:fldCharType="begin"/>
      </w:r>
      <w:r w:rsidRPr="00FA698B">
        <w:rPr>
          <w:b/>
          <w:i w:val="0"/>
          <w:color w:val="auto"/>
          <w:sz w:val="22"/>
          <w:szCs w:val="22"/>
        </w:rPr>
        <w:instrText xml:space="preserve"> SEQ Taula \* ARABIC </w:instrText>
      </w:r>
      <w:r w:rsidRPr="00FA698B">
        <w:rPr>
          <w:b/>
          <w:i w:val="0"/>
          <w:color w:val="auto"/>
          <w:sz w:val="22"/>
          <w:szCs w:val="22"/>
        </w:rPr>
        <w:fldChar w:fldCharType="separate"/>
      </w:r>
      <w:r w:rsidR="0093050C">
        <w:rPr>
          <w:b/>
          <w:i w:val="0"/>
          <w:noProof/>
          <w:color w:val="auto"/>
          <w:sz w:val="22"/>
          <w:szCs w:val="22"/>
        </w:rPr>
        <w:t>10</w:t>
      </w:r>
      <w:r w:rsidRPr="00FA698B">
        <w:rPr>
          <w:b/>
          <w:i w:val="0"/>
          <w:color w:val="auto"/>
          <w:sz w:val="22"/>
          <w:szCs w:val="22"/>
        </w:rPr>
        <w:fldChar w:fldCharType="end"/>
      </w:r>
      <w:r w:rsidR="008576E4" w:rsidRPr="00FA698B">
        <w:rPr>
          <w:b/>
          <w:i w:val="0"/>
          <w:color w:val="auto"/>
          <w:sz w:val="22"/>
          <w:szCs w:val="22"/>
        </w:rPr>
        <w:t xml:space="preserve">. Treballadors/es afectats per ERTE i afiliats segons règim de cotització. Catalunya, 2020. </w:t>
      </w:r>
    </w:p>
    <w:tbl>
      <w:tblPr>
        <w:tblStyle w:val="TableGrid"/>
        <w:tblW w:w="5000" w:type="pct"/>
        <w:tblLook w:val="04A0" w:firstRow="1" w:lastRow="0" w:firstColumn="1" w:lastColumn="0" w:noHBand="0" w:noVBand="1"/>
      </w:tblPr>
      <w:tblGrid>
        <w:gridCol w:w="1214"/>
        <w:gridCol w:w="1213"/>
        <w:gridCol w:w="1213"/>
        <w:gridCol w:w="1213"/>
        <w:gridCol w:w="1213"/>
        <w:gridCol w:w="1215"/>
        <w:gridCol w:w="1213"/>
      </w:tblGrid>
      <w:tr w:rsidR="008576E4" w:rsidRPr="008576E4" w14:paraId="715CDEED" w14:textId="77777777" w:rsidTr="00ED6D39">
        <w:trPr>
          <w:trHeight w:val="288"/>
        </w:trPr>
        <w:tc>
          <w:tcPr>
            <w:tcW w:w="715" w:type="pct"/>
            <w:noWrap/>
            <w:hideMark/>
          </w:tcPr>
          <w:p w14:paraId="296A104E" w14:textId="77777777" w:rsidR="008576E4" w:rsidRPr="008576E4" w:rsidRDefault="008576E4" w:rsidP="008576E4">
            <w:pPr>
              <w:rPr>
                <w:rFonts w:ascii="Times New Roman" w:eastAsia="Times New Roman" w:hAnsi="Times New Roman" w:cs="Times New Roman"/>
                <w:sz w:val="24"/>
                <w:szCs w:val="24"/>
                <w:lang w:eastAsia="ca-ES"/>
              </w:rPr>
            </w:pPr>
          </w:p>
        </w:tc>
        <w:tc>
          <w:tcPr>
            <w:tcW w:w="3571" w:type="pct"/>
            <w:gridSpan w:val="5"/>
            <w:noWrap/>
            <w:hideMark/>
          </w:tcPr>
          <w:p w14:paraId="65004053"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Catalunya</w:t>
            </w:r>
          </w:p>
        </w:tc>
        <w:tc>
          <w:tcPr>
            <w:tcW w:w="714" w:type="pct"/>
            <w:noWrap/>
            <w:hideMark/>
          </w:tcPr>
          <w:p w14:paraId="55B08EA3" w14:textId="77777777" w:rsidR="008576E4" w:rsidRPr="008576E4" w:rsidRDefault="008576E4" w:rsidP="008576E4">
            <w:pPr>
              <w:jc w:val="center"/>
              <w:rPr>
                <w:rFonts w:ascii="Calibri" w:eastAsia="Times New Roman" w:hAnsi="Calibri" w:cs="Calibri"/>
                <w:color w:val="000000"/>
                <w:sz w:val="16"/>
                <w:szCs w:val="16"/>
                <w:lang w:eastAsia="ca-ES"/>
              </w:rPr>
            </w:pPr>
          </w:p>
        </w:tc>
      </w:tr>
      <w:tr w:rsidR="008576E4" w:rsidRPr="008576E4" w14:paraId="7BFACB53" w14:textId="77777777" w:rsidTr="00ED6D39">
        <w:trPr>
          <w:trHeight w:val="408"/>
        </w:trPr>
        <w:tc>
          <w:tcPr>
            <w:tcW w:w="715" w:type="pct"/>
            <w:hideMark/>
          </w:tcPr>
          <w:p w14:paraId="12E11087" w14:textId="77777777" w:rsidR="008576E4" w:rsidRPr="008576E4" w:rsidRDefault="008576E4" w:rsidP="008576E4">
            <w:pPr>
              <w:jc w:val="center"/>
              <w:rPr>
                <w:rFonts w:ascii="Times New Roman" w:eastAsia="Times New Roman" w:hAnsi="Times New Roman" w:cs="Times New Roman"/>
                <w:sz w:val="20"/>
                <w:szCs w:val="20"/>
                <w:lang w:eastAsia="ca-ES"/>
              </w:rPr>
            </w:pPr>
          </w:p>
        </w:tc>
        <w:tc>
          <w:tcPr>
            <w:tcW w:w="714" w:type="pct"/>
            <w:hideMark/>
          </w:tcPr>
          <w:p w14:paraId="5F43CA35"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ERTE-Règim general</w:t>
            </w:r>
          </w:p>
        </w:tc>
        <w:tc>
          <w:tcPr>
            <w:tcW w:w="714" w:type="pct"/>
            <w:hideMark/>
          </w:tcPr>
          <w:p w14:paraId="46B131D0"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ERTE-Règim autònoms</w:t>
            </w:r>
          </w:p>
        </w:tc>
        <w:tc>
          <w:tcPr>
            <w:tcW w:w="714" w:type="pct"/>
            <w:hideMark/>
          </w:tcPr>
          <w:p w14:paraId="16D0DB3F"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TOTAL ERTE</w:t>
            </w:r>
          </w:p>
        </w:tc>
        <w:tc>
          <w:tcPr>
            <w:tcW w:w="714" w:type="pct"/>
            <w:hideMark/>
          </w:tcPr>
          <w:p w14:paraId="6577BBD4"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Afiliats Règim General</w:t>
            </w:r>
          </w:p>
        </w:tc>
        <w:tc>
          <w:tcPr>
            <w:tcW w:w="715" w:type="pct"/>
            <w:hideMark/>
          </w:tcPr>
          <w:p w14:paraId="3D6D99D8" w14:textId="77777777" w:rsidR="008576E4" w:rsidRPr="008576E4" w:rsidRDefault="008576E4" w:rsidP="008576E4">
            <w:pPr>
              <w:jc w:val="center"/>
              <w:rPr>
                <w:rFonts w:ascii="Calibri" w:eastAsia="Times New Roman" w:hAnsi="Calibri" w:cs="Calibri"/>
                <w:color w:val="000000"/>
                <w:sz w:val="16"/>
                <w:szCs w:val="16"/>
                <w:lang w:eastAsia="ca-ES"/>
              </w:rPr>
            </w:pPr>
            <w:proofErr w:type="spellStart"/>
            <w:r w:rsidRPr="008576E4">
              <w:rPr>
                <w:rFonts w:ascii="Calibri" w:eastAsia="Times New Roman" w:hAnsi="Calibri" w:cs="Calibri"/>
                <w:color w:val="000000"/>
                <w:sz w:val="16"/>
                <w:szCs w:val="16"/>
                <w:lang w:eastAsia="ca-ES"/>
              </w:rPr>
              <w:t>Afilitats</w:t>
            </w:r>
            <w:proofErr w:type="spellEnd"/>
            <w:r w:rsidRPr="008576E4">
              <w:rPr>
                <w:rFonts w:ascii="Calibri" w:eastAsia="Times New Roman" w:hAnsi="Calibri" w:cs="Calibri"/>
                <w:color w:val="000000"/>
                <w:sz w:val="16"/>
                <w:szCs w:val="16"/>
                <w:lang w:eastAsia="ca-ES"/>
              </w:rPr>
              <w:t xml:space="preserve"> Règim Autònom</w:t>
            </w:r>
          </w:p>
        </w:tc>
        <w:tc>
          <w:tcPr>
            <w:tcW w:w="714" w:type="pct"/>
            <w:hideMark/>
          </w:tcPr>
          <w:p w14:paraId="30B3C78A"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TOTAL AFILIATS</w:t>
            </w:r>
          </w:p>
        </w:tc>
      </w:tr>
      <w:tr w:rsidR="008576E4" w:rsidRPr="008576E4" w14:paraId="56A54BD8" w14:textId="77777777" w:rsidTr="00ED6D39">
        <w:trPr>
          <w:trHeight w:val="288"/>
        </w:trPr>
        <w:tc>
          <w:tcPr>
            <w:tcW w:w="715" w:type="pct"/>
            <w:noWrap/>
            <w:hideMark/>
          </w:tcPr>
          <w:p w14:paraId="5F573952"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Abril</w:t>
            </w:r>
          </w:p>
        </w:tc>
        <w:tc>
          <w:tcPr>
            <w:tcW w:w="714" w:type="pct"/>
            <w:noWrap/>
            <w:hideMark/>
          </w:tcPr>
          <w:p w14:paraId="303ED688"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678.684</w:t>
            </w:r>
          </w:p>
        </w:tc>
        <w:tc>
          <w:tcPr>
            <w:tcW w:w="714" w:type="pct"/>
            <w:noWrap/>
            <w:hideMark/>
          </w:tcPr>
          <w:p w14:paraId="75B8EDC7"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247.651</w:t>
            </w:r>
          </w:p>
        </w:tc>
        <w:tc>
          <w:tcPr>
            <w:tcW w:w="714" w:type="pct"/>
            <w:noWrap/>
            <w:hideMark/>
          </w:tcPr>
          <w:p w14:paraId="5286EB58"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926.335</w:t>
            </w:r>
          </w:p>
        </w:tc>
        <w:tc>
          <w:tcPr>
            <w:tcW w:w="714" w:type="pct"/>
            <w:noWrap/>
            <w:hideMark/>
          </w:tcPr>
          <w:p w14:paraId="1CFF7925"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2.763.780</w:t>
            </w:r>
          </w:p>
        </w:tc>
        <w:tc>
          <w:tcPr>
            <w:tcW w:w="715" w:type="pct"/>
            <w:noWrap/>
            <w:hideMark/>
          </w:tcPr>
          <w:p w14:paraId="0FD742AE"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540.027</w:t>
            </w:r>
          </w:p>
        </w:tc>
        <w:tc>
          <w:tcPr>
            <w:tcW w:w="714" w:type="pct"/>
            <w:noWrap/>
            <w:hideMark/>
          </w:tcPr>
          <w:p w14:paraId="5025D691"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3.303.807</w:t>
            </w:r>
          </w:p>
        </w:tc>
      </w:tr>
      <w:tr w:rsidR="008576E4" w:rsidRPr="008576E4" w14:paraId="1D3B2570" w14:textId="77777777" w:rsidTr="00ED6D39">
        <w:trPr>
          <w:trHeight w:val="288"/>
        </w:trPr>
        <w:tc>
          <w:tcPr>
            <w:tcW w:w="715" w:type="pct"/>
            <w:noWrap/>
            <w:hideMark/>
          </w:tcPr>
          <w:p w14:paraId="1E5B8F23"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 xml:space="preserve">Maig </w:t>
            </w:r>
          </w:p>
        </w:tc>
        <w:tc>
          <w:tcPr>
            <w:tcW w:w="714" w:type="pct"/>
            <w:noWrap/>
            <w:hideMark/>
          </w:tcPr>
          <w:p w14:paraId="398EFA3F"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618.780</w:t>
            </w:r>
          </w:p>
        </w:tc>
        <w:tc>
          <w:tcPr>
            <w:tcW w:w="714" w:type="pct"/>
            <w:noWrap/>
            <w:hideMark/>
          </w:tcPr>
          <w:p w14:paraId="3D231622"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247.651</w:t>
            </w:r>
          </w:p>
        </w:tc>
        <w:tc>
          <w:tcPr>
            <w:tcW w:w="714" w:type="pct"/>
            <w:noWrap/>
            <w:hideMark/>
          </w:tcPr>
          <w:p w14:paraId="0614E8A0"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866.431</w:t>
            </w:r>
          </w:p>
        </w:tc>
        <w:tc>
          <w:tcPr>
            <w:tcW w:w="714" w:type="pct"/>
            <w:noWrap/>
            <w:hideMark/>
          </w:tcPr>
          <w:p w14:paraId="6B2D0688"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2.768.108</w:t>
            </w:r>
          </w:p>
        </w:tc>
        <w:tc>
          <w:tcPr>
            <w:tcW w:w="715" w:type="pct"/>
            <w:noWrap/>
            <w:hideMark/>
          </w:tcPr>
          <w:p w14:paraId="39608964"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540.223</w:t>
            </w:r>
          </w:p>
        </w:tc>
        <w:tc>
          <w:tcPr>
            <w:tcW w:w="714" w:type="pct"/>
            <w:noWrap/>
            <w:hideMark/>
          </w:tcPr>
          <w:p w14:paraId="47839014"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3.308.331</w:t>
            </w:r>
          </w:p>
        </w:tc>
      </w:tr>
      <w:tr w:rsidR="008576E4" w:rsidRPr="008576E4" w14:paraId="511DC266" w14:textId="77777777" w:rsidTr="00ED6D39">
        <w:trPr>
          <w:trHeight w:val="288"/>
        </w:trPr>
        <w:tc>
          <w:tcPr>
            <w:tcW w:w="715" w:type="pct"/>
            <w:noWrap/>
            <w:hideMark/>
          </w:tcPr>
          <w:p w14:paraId="0117E8D2"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Juny</w:t>
            </w:r>
          </w:p>
        </w:tc>
        <w:tc>
          <w:tcPr>
            <w:tcW w:w="714" w:type="pct"/>
            <w:noWrap/>
            <w:hideMark/>
          </w:tcPr>
          <w:p w14:paraId="0D4B7D6F"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381.968</w:t>
            </w:r>
          </w:p>
        </w:tc>
        <w:tc>
          <w:tcPr>
            <w:tcW w:w="714" w:type="pct"/>
            <w:noWrap/>
            <w:hideMark/>
          </w:tcPr>
          <w:p w14:paraId="2417C732"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247.651</w:t>
            </w:r>
          </w:p>
        </w:tc>
        <w:tc>
          <w:tcPr>
            <w:tcW w:w="714" w:type="pct"/>
            <w:noWrap/>
            <w:hideMark/>
          </w:tcPr>
          <w:p w14:paraId="3F418D29"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629.619</w:t>
            </w:r>
          </w:p>
        </w:tc>
        <w:tc>
          <w:tcPr>
            <w:tcW w:w="714" w:type="pct"/>
            <w:noWrap/>
            <w:hideMark/>
          </w:tcPr>
          <w:p w14:paraId="50D144BC"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2.779.739</w:t>
            </w:r>
          </w:p>
        </w:tc>
        <w:tc>
          <w:tcPr>
            <w:tcW w:w="715" w:type="pct"/>
            <w:noWrap/>
            <w:hideMark/>
          </w:tcPr>
          <w:p w14:paraId="0746B292"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544.098</w:t>
            </w:r>
          </w:p>
        </w:tc>
        <w:tc>
          <w:tcPr>
            <w:tcW w:w="714" w:type="pct"/>
            <w:noWrap/>
            <w:hideMark/>
          </w:tcPr>
          <w:p w14:paraId="3E3D4F73"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3.323.837</w:t>
            </w:r>
          </w:p>
        </w:tc>
      </w:tr>
      <w:tr w:rsidR="008576E4" w:rsidRPr="008576E4" w14:paraId="1EA74463" w14:textId="77777777" w:rsidTr="0094695E">
        <w:trPr>
          <w:trHeight w:val="288"/>
        </w:trPr>
        <w:tc>
          <w:tcPr>
            <w:tcW w:w="715" w:type="pct"/>
            <w:noWrap/>
            <w:hideMark/>
          </w:tcPr>
          <w:p w14:paraId="7DB791CD"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Juliol</w:t>
            </w:r>
          </w:p>
        </w:tc>
        <w:tc>
          <w:tcPr>
            <w:tcW w:w="714" w:type="pct"/>
            <w:noWrap/>
            <w:hideMark/>
          </w:tcPr>
          <w:p w14:paraId="06616202"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225.415</w:t>
            </w:r>
          </w:p>
        </w:tc>
        <w:tc>
          <w:tcPr>
            <w:tcW w:w="714" w:type="pct"/>
            <w:shd w:val="clear" w:color="auto" w:fill="BFBFBF" w:themeFill="background1" w:themeFillShade="BF"/>
            <w:noWrap/>
            <w:hideMark/>
          </w:tcPr>
          <w:p w14:paraId="60F99601"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 </w:t>
            </w:r>
          </w:p>
        </w:tc>
        <w:tc>
          <w:tcPr>
            <w:tcW w:w="714" w:type="pct"/>
            <w:noWrap/>
            <w:hideMark/>
          </w:tcPr>
          <w:p w14:paraId="61FC95CE"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225.415</w:t>
            </w:r>
          </w:p>
        </w:tc>
        <w:tc>
          <w:tcPr>
            <w:tcW w:w="714" w:type="pct"/>
            <w:noWrap/>
            <w:hideMark/>
          </w:tcPr>
          <w:p w14:paraId="320BD9D3"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2.810.401</w:t>
            </w:r>
          </w:p>
        </w:tc>
        <w:tc>
          <w:tcPr>
            <w:tcW w:w="715" w:type="pct"/>
            <w:noWrap/>
            <w:hideMark/>
          </w:tcPr>
          <w:p w14:paraId="0BB05344"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547.130</w:t>
            </w:r>
          </w:p>
        </w:tc>
        <w:tc>
          <w:tcPr>
            <w:tcW w:w="714" w:type="pct"/>
            <w:noWrap/>
            <w:hideMark/>
          </w:tcPr>
          <w:p w14:paraId="0677027E"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3.357.531</w:t>
            </w:r>
          </w:p>
        </w:tc>
      </w:tr>
      <w:tr w:rsidR="008576E4" w:rsidRPr="008576E4" w14:paraId="60C372FD" w14:textId="77777777" w:rsidTr="0094695E">
        <w:trPr>
          <w:trHeight w:val="288"/>
        </w:trPr>
        <w:tc>
          <w:tcPr>
            <w:tcW w:w="715" w:type="pct"/>
            <w:noWrap/>
            <w:hideMark/>
          </w:tcPr>
          <w:p w14:paraId="11F74EAD"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 xml:space="preserve">Agost </w:t>
            </w:r>
          </w:p>
        </w:tc>
        <w:tc>
          <w:tcPr>
            <w:tcW w:w="714" w:type="pct"/>
            <w:noWrap/>
            <w:hideMark/>
          </w:tcPr>
          <w:p w14:paraId="57920BFA"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170.242</w:t>
            </w:r>
          </w:p>
        </w:tc>
        <w:tc>
          <w:tcPr>
            <w:tcW w:w="714" w:type="pct"/>
            <w:shd w:val="clear" w:color="auto" w:fill="BFBFBF" w:themeFill="background1" w:themeFillShade="BF"/>
            <w:noWrap/>
            <w:hideMark/>
          </w:tcPr>
          <w:p w14:paraId="18E25A74"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 </w:t>
            </w:r>
          </w:p>
        </w:tc>
        <w:tc>
          <w:tcPr>
            <w:tcW w:w="714" w:type="pct"/>
            <w:noWrap/>
            <w:hideMark/>
          </w:tcPr>
          <w:p w14:paraId="3EB4C572"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170.242</w:t>
            </w:r>
          </w:p>
        </w:tc>
        <w:tc>
          <w:tcPr>
            <w:tcW w:w="714" w:type="pct"/>
            <w:noWrap/>
            <w:hideMark/>
          </w:tcPr>
          <w:p w14:paraId="38076DD2"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2.788.116</w:t>
            </w:r>
          </w:p>
        </w:tc>
        <w:tc>
          <w:tcPr>
            <w:tcW w:w="715" w:type="pct"/>
            <w:noWrap/>
            <w:hideMark/>
          </w:tcPr>
          <w:p w14:paraId="100CEF1A"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546.615</w:t>
            </w:r>
          </w:p>
        </w:tc>
        <w:tc>
          <w:tcPr>
            <w:tcW w:w="714" w:type="pct"/>
            <w:noWrap/>
            <w:hideMark/>
          </w:tcPr>
          <w:p w14:paraId="5B3D7BCE"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3.334.731</w:t>
            </w:r>
          </w:p>
        </w:tc>
      </w:tr>
      <w:tr w:rsidR="008576E4" w:rsidRPr="008576E4" w14:paraId="05597BB3" w14:textId="77777777" w:rsidTr="0094695E">
        <w:trPr>
          <w:trHeight w:val="288"/>
        </w:trPr>
        <w:tc>
          <w:tcPr>
            <w:tcW w:w="715" w:type="pct"/>
            <w:noWrap/>
            <w:hideMark/>
          </w:tcPr>
          <w:p w14:paraId="451F35FE"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Setembre</w:t>
            </w:r>
          </w:p>
        </w:tc>
        <w:tc>
          <w:tcPr>
            <w:tcW w:w="714" w:type="pct"/>
            <w:noWrap/>
            <w:hideMark/>
          </w:tcPr>
          <w:p w14:paraId="59672232"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146.559</w:t>
            </w:r>
          </w:p>
        </w:tc>
        <w:tc>
          <w:tcPr>
            <w:tcW w:w="714" w:type="pct"/>
            <w:shd w:val="clear" w:color="auto" w:fill="BFBFBF" w:themeFill="background1" w:themeFillShade="BF"/>
            <w:noWrap/>
            <w:hideMark/>
          </w:tcPr>
          <w:p w14:paraId="6497B898"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 </w:t>
            </w:r>
          </w:p>
        </w:tc>
        <w:tc>
          <w:tcPr>
            <w:tcW w:w="714" w:type="pct"/>
            <w:noWrap/>
            <w:hideMark/>
          </w:tcPr>
          <w:p w14:paraId="2B9196A8"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146.559</w:t>
            </w:r>
          </w:p>
        </w:tc>
        <w:tc>
          <w:tcPr>
            <w:tcW w:w="714" w:type="pct"/>
            <w:noWrap/>
            <w:hideMark/>
          </w:tcPr>
          <w:p w14:paraId="0B4D730A"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2.798.951</w:t>
            </w:r>
          </w:p>
        </w:tc>
        <w:tc>
          <w:tcPr>
            <w:tcW w:w="715" w:type="pct"/>
            <w:noWrap/>
            <w:hideMark/>
          </w:tcPr>
          <w:p w14:paraId="35430F77"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547.106</w:t>
            </w:r>
          </w:p>
        </w:tc>
        <w:tc>
          <w:tcPr>
            <w:tcW w:w="714" w:type="pct"/>
            <w:noWrap/>
            <w:hideMark/>
          </w:tcPr>
          <w:p w14:paraId="68B510FC"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3.346.057</w:t>
            </w:r>
          </w:p>
        </w:tc>
      </w:tr>
      <w:tr w:rsidR="008576E4" w:rsidRPr="008576E4" w14:paraId="714E8B12" w14:textId="77777777" w:rsidTr="00644F1C">
        <w:trPr>
          <w:trHeight w:val="288"/>
        </w:trPr>
        <w:tc>
          <w:tcPr>
            <w:tcW w:w="715" w:type="pct"/>
            <w:noWrap/>
            <w:hideMark/>
          </w:tcPr>
          <w:p w14:paraId="54EB47EF" w14:textId="77777777" w:rsidR="008576E4" w:rsidRPr="008576E4" w:rsidRDefault="008576E4" w:rsidP="008576E4">
            <w:pPr>
              <w:jc w:val="center"/>
              <w:rPr>
                <w:rFonts w:ascii="Calibri" w:eastAsia="Times New Roman" w:hAnsi="Calibri" w:cs="Calibri"/>
                <w:color w:val="000000"/>
                <w:sz w:val="16"/>
                <w:szCs w:val="16"/>
                <w:lang w:eastAsia="ca-ES"/>
              </w:rPr>
            </w:pPr>
            <w:r w:rsidRPr="00644F1C">
              <w:rPr>
                <w:rFonts w:ascii="Calibri" w:eastAsia="Times New Roman" w:hAnsi="Calibri" w:cs="Calibri"/>
                <w:color w:val="000000"/>
                <w:sz w:val="16"/>
                <w:szCs w:val="16"/>
                <w:lang w:eastAsia="ca-ES"/>
              </w:rPr>
              <w:t>Octubre</w:t>
            </w:r>
          </w:p>
        </w:tc>
        <w:tc>
          <w:tcPr>
            <w:tcW w:w="714" w:type="pct"/>
            <w:noWrap/>
            <w:hideMark/>
          </w:tcPr>
          <w:p w14:paraId="613387B8" w14:textId="15D21CB2" w:rsidR="008576E4" w:rsidRPr="008576E4" w:rsidRDefault="00644F1C" w:rsidP="008576E4">
            <w:pPr>
              <w:jc w:val="center"/>
              <w:rPr>
                <w:rFonts w:ascii="Calibri" w:eastAsia="Times New Roman" w:hAnsi="Calibri" w:cs="Calibri"/>
                <w:color w:val="000000"/>
                <w:sz w:val="16"/>
                <w:szCs w:val="16"/>
                <w:lang w:eastAsia="ca-ES"/>
              </w:rPr>
            </w:pPr>
            <w:r>
              <w:rPr>
                <w:rFonts w:ascii="Calibri" w:eastAsia="Times New Roman" w:hAnsi="Calibri" w:cs="Calibri"/>
                <w:color w:val="000000"/>
                <w:sz w:val="16"/>
                <w:szCs w:val="16"/>
                <w:lang w:eastAsia="ca-ES"/>
              </w:rPr>
              <w:t>124.298</w:t>
            </w:r>
          </w:p>
        </w:tc>
        <w:tc>
          <w:tcPr>
            <w:tcW w:w="714" w:type="pct"/>
            <w:shd w:val="clear" w:color="auto" w:fill="BFBFBF" w:themeFill="background1" w:themeFillShade="BF"/>
            <w:noWrap/>
            <w:hideMark/>
          </w:tcPr>
          <w:p w14:paraId="10EA8D44" w14:textId="77777777" w:rsidR="008576E4" w:rsidRPr="00644F1C" w:rsidRDefault="008576E4" w:rsidP="008576E4">
            <w:pPr>
              <w:jc w:val="center"/>
              <w:rPr>
                <w:rFonts w:ascii="Calibri" w:eastAsia="Times New Roman" w:hAnsi="Calibri" w:cs="Calibri"/>
                <w:color w:val="000000"/>
                <w:sz w:val="16"/>
                <w:szCs w:val="16"/>
                <w:lang w:eastAsia="ca-ES"/>
              </w:rPr>
            </w:pPr>
          </w:p>
        </w:tc>
        <w:tc>
          <w:tcPr>
            <w:tcW w:w="714" w:type="pct"/>
            <w:noWrap/>
            <w:hideMark/>
          </w:tcPr>
          <w:p w14:paraId="113A2101" w14:textId="70A6A2B3" w:rsidR="008576E4" w:rsidRPr="00644F1C" w:rsidRDefault="00644F1C" w:rsidP="008576E4">
            <w:pPr>
              <w:jc w:val="center"/>
              <w:rPr>
                <w:rFonts w:ascii="Calibri" w:eastAsia="Times New Roman" w:hAnsi="Calibri" w:cs="Calibri"/>
                <w:color w:val="000000"/>
                <w:sz w:val="16"/>
                <w:szCs w:val="16"/>
                <w:lang w:eastAsia="ca-ES"/>
              </w:rPr>
            </w:pPr>
            <w:r w:rsidRPr="00644F1C">
              <w:rPr>
                <w:rFonts w:ascii="Calibri" w:eastAsia="Times New Roman" w:hAnsi="Calibri" w:cs="Calibri"/>
                <w:color w:val="000000"/>
                <w:sz w:val="16"/>
                <w:szCs w:val="16"/>
                <w:lang w:eastAsia="ca-ES"/>
              </w:rPr>
              <w:t>124.298</w:t>
            </w:r>
          </w:p>
        </w:tc>
        <w:tc>
          <w:tcPr>
            <w:tcW w:w="714" w:type="pct"/>
            <w:noWrap/>
            <w:hideMark/>
          </w:tcPr>
          <w:p w14:paraId="7E10D8C9" w14:textId="4C9250BF" w:rsidR="008576E4" w:rsidRPr="00644F1C" w:rsidRDefault="00644F1C" w:rsidP="008576E4">
            <w:pPr>
              <w:jc w:val="center"/>
              <w:rPr>
                <w:rFonts w:ascii="Calibri" w:eastAsia="Times New Roman" w:hAnsi="Calibri" w:cs="Calibri"/>
                <w:color w:val="000000"/>
                <w:sz w:val="16"/>
                <w:szCs w:val="16"/>
                <w:lang w:eastAsia="ca-ES"/>
              </w:rPr>
            </w:pPr>
            <w:r w:rsidRPr="00644F1C">
              <w:rPr>
                <w:rFonts w:ascii="Calibri" w:eastAsia="Times New Roman" w:hAnsi="Calibri" w:cs="Calibri"/>
                <w:color w:val="000000"/>
                <w:sz w:val="16"/>
                <w:szCs w:val="16"/>
                <w:lang w:eastAsia="ca-ES"/>
              </w:rPr>
              <w:t>2</w:t>
            </w:r>
            <w:r>
              <w:rPr>
                <w:rFonts w:ascii="Calibri" w:eastAsia="Times New Roman" w:hAnsi="Calibri" w:cs="Calibri"/>
                <w:color w:val="000000"/>
                <w:sz w:val="16"/>
                <w:szCs w:val="16"/>
                <w:lang w:eastAsia="ca-ES"/>
              </w:rPr>
              <w:t>.</w:t>
            </w:r>
            <w:r w:rsidRPr="00644F1C">
              <w:rPr>
                <w:rFonts w:ascii="Calibri" w:eastAsia="Times New Roman" w:hAnsi="Calibri" w:cs="Calibri"/>
                <w:color w:val="000000"/>
                <w:sz w:val="16"/>
                <w:szCs w:val="16"/>
                <w:lang w:eastAsia="ca-ES"/>
              </w:rPr>
              <w:t>821</w:t>
            </w:r>
            <w:r>
              <w:rPr>
                <w:rFonts w:ascii="Calibri" w:eastAsia="Times New Roman" w:hAnsi="Calibri" w:cs="Calibri"/>
                <w:color w:val="000000"/>
                <w:sz w:val="16"/>
                <w:szCs w:val="16"/>
                <w:lang w:eastAsia="ca-ES"/>
              </w:rPr>
              <w:t>.</w:t>
            </w:r>
            <w:r w:rsidRPr="00644F1C">
              <w:rPr>
                <w:rFonts w:ascii="Calibri" w:eastAsia="Times New Roman" w:hAnsi="Calibri" w:cs="Calibri"/>
                <w:color w:val="000000"/>
                <w:sz w:val="16"/>
                <w:szCs w:val="16"/>
                <w:lang w:eastAsia="ca-ES"/>
              </w:rPr>
              <w:t>606</w:t>
            </w:r>
          </w:p>
        </w:tc>
        <w:tc>
          <w:tcPr>
            <w:tcW w:w="715" w:type="pct"/>
            <w:noWrap/>
            <w:hideMark/>
          </w:tcPr>
          <w:p w14:paraId="6759846A" w14:textId="24309537" w:rsidR="008576E4" w:rsidRPr="00644F1C" w:rsidRDefault="00644F1C" w:rsidP="008576E4">
            <w:pPr>
              <w:jc w:val="center"/>
              <w:rPr>
                <w:rFonts w:ascii="Calibri" w:eastAsia="Times New Roman" w:hAnsi="Calibri" w:cs="Calibri"/>
                <w:color w:val="000000"/>
                <w:sz w:val="16"/>
                <w:szCs w:val="16"/>
                <w:lang w:eastAsia="ca-ES"/>
              </w:rPr>
            </w:pPr>
            <w:r w:rsidRPr="00644F1C">
              <w:rPr>
                <w:rFonts w:ascii="Calibri" w:eastAsia="Times New Roman" w:hAnsi="Calibri" w:cs="Calibri"/>
                <w:color w:val="000000"/>
                <w:sz w:val="16"/>
                <w:szCs w:val="16"/>
                <w:lang w:eastAsia="ca-ES"/>
              </w:rPr>
              <w:t>547</w:t>
            </w:r>
            <w:r>
              <w:rPr>
                <w:rFonts w:ascii="Calibri" w:eastAsia="Times New Roman" w:hAnsi="Calibri" w:cs="Calibri"/>
                <w:color w:val="000000"/>
                <w:sz w:val="16"/>
                <w:szCs w:val="16"/>
                <w:lang w:eastAsia="ca-ES"/>
              </w:rPr>
              <w:t>.</w:t>
            </w:r>
            <w:r w:rsidRPr="00644F1C">
              <w:rPr>
                <w:rFonts w:ascii="Calibri" w:eastAsia="Times New Roman" w:hAnsi="Calibri" w:cs="Calibri"/>
                <w:color w:val="000000"/>
                <w:sz w:val="16"/>
                <w:szCs w:val="16"/>
                <w:lang w:eastAsia="ca-ES"/>
              </w:rPr>
              <w:t>640</w:t>
            </w:r>
          </w:p>
        </w:tc>
        <w:tc>
          <w:tcPr>
            <w:tcW w:w="714" w:type="pct"/>
            <w:noWrap/>
            <w:hideMark/>
          </w:tcPr>
          <w:p w14:paraId="7039B7D6" w14:textId="05884BEC" w:rsidR="008576E4" w:rsidRPr="00644F1C" w:rsidRDefault="00644F1C" w:rsidP="008576E4">
            <w:pPr>
              <w:jc w:val="center"/>
              <w:rPr>
                <w:rFonts w:ascii="Calibri" w:eastAsia="Times New Roman" w:hAnsi="Calibri" w:cs="Calibri"/>
                <w:color w:val="000000"/>
                <w:sz w:val="16"/>
                <w:szCs w:val="16"/>
                <w:lang w:eastAsia="ca-ES"/>
              </w:rPr>
            </w:pPr>
            <w:r w:rsidRPr="00644F1C">
              <w:rPr>
                <w:rFonts w:ascii="Calibri" w:eastAsia="Times New Roman" w:hAnsi="Calibri" w:cs="Calibri"/>
                <w:color w:val="000000"/>
                <w:sz w:val="16"/>
                <w:szCs w:val="16"/>
                <w:lang w:eastAsia="ca-ES"/>
              </w:rPr>
              <w:t>3</w:t>
            </w:r>
            <w:r>
              <w:rPr>
                <w:rFonts w:ascii="Calibri" w:eastAsia="Times New Roman" w:hAnsi="Calibri" w:cs="Calibri"/>
                <w:color w:val="000000"/>
                <w:sz w:val="16"/>
                <w:szCs w:val="16"/>
                <w:lang w:eastAsia="ca-ES"/>
              </w:rPr>
              <w:t>.</w:t>
            </w:r>
            <w:r w:rsidRPr="00644F1C">
              <w:rPr>
                <w:rFonts w:ascii="Calibri" w:eastAsia="Times New Roman" w:hAnsi="Calibri" w:cs="Calibri"/>
                <w:color w:val="000000"/>
                <w:sz w:val="16"/>
                <w:szCs w:val="16"/>
                <w:lang w:eastAsia="ca-ES"/>
              </w:rPr>
              <w:t>369</w:t>
            </w:r>
            <w:r>
              <w:rPr>
                <w:rFonts w:ascii="Calibri" w:eastAsia="Times New Roman" w:hAnsi="Calibri" w:cs="Calibri"/>
                <w:color w:val="000000"/>
                <w:sz w:val="16"/>
                <w:szCs w:val="16"/>
                <w:lang w:eastAsia="ca-ES"/>
              </w:rPr>
              <w:t>.</w:t>
            </w:r>
            <w:r w:rsidRPr="00644F1C">
              <w:rPr>
                <w:rFonts w:ascii="Calibri" w:eastAsia="Times New Roman" w:hAnsi="Calibri" w:cs="Calibri"/>
                <w:color w:val="000000"/>
                <w:sz w:val="16"/>
                <w:szCs w:val="16"/>
                <w:lang w:eastAsia="ca-ES"/>
              </w:rPr>
              <w:t>246</w:t>
            </w:r>
          </w:p>
        </w:tc>
      </w:tr>
      <w:tr w:rsidR="008576E4" w:rsidRPr="008576E4" w14:paraId="44A024FD" w14:textId="77777777" w:rsidTr="00ED6D39">
        <w:trPr>
          <w:trHeight w:val="288"/>
        </w:trPr>
        <w:tc>
          <w:tcPr>
            <w:tcW w:w="715" w:type="pct"/>
            <w:noWrap/>
            <w:hideMark/>
          </w:tcPr>
          <w:p w14:paraId="6D3A14F7"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Novembre</w:t>
            </w:r>
          </w:p>
        </w:tc>
        <w:tc>
          <w:tcPr>
            <w:tcW w:w="714" w:type="pct"/>
            <w:noWrap/>
            <w:hideMark/>
          </w:tcPr>
          <w:p w14:paraId="6843496E" w14:textId="77777777" w:rsidR="008576E4" w:rsidRPr="008576E4" w:rsidRDefault="008576E4" w:rsidP="008576E4">
            <w:pPr>
              <w:jc w:val="center"/>
              <w:rPr>
                <w:rFonts w:ascii="Calibri" w:eastAsia="Times New Roman" w:hAnsi="Calibri" w:cs="Calibri"/>
                <w:color w:val="000000"/>
                <w:sz w:val="16"/>
                <w:szCs w:val="16"/>
                <w:lang w:eastAsia="ca-ES"/>
              </w:rPr>
            </w:pPr>
          </w:p>
        </w:tc>
        <w:tc>
          <w:tcPr>
            <w:tcW w:w="714" w:type="pct"/>
            <w:noWrap/>
            <w:hideMark/>
          </w:tcPr>
          <w:p w14:paraId="7864EAFB" w14:textId="77777777" w:rsidR="008576E4" w:rsidRPr="008576E4" w:rsidRDefault="008576E4" w:rsidP="008576E4">
            <w:pPr>
              <w:jc w:val="center"/>
              <w:rPr>
                <w:rFonts w:ascii="Times New Roman" w:eastAsia="Times New Roman" w:hAnsi="Times New Roman" w:cs="Times New Roman"/>
                <w:sz w:val="20"/>
                <w:szCs w:val="20"/>
                <w:lang w:eastAsia="ca-ES"/>
              </w:rPr>
            </w:pPr>
          </w:p>
        </w:tc>
        <w:tc>
          <w:tcPr>
            <w:tcW w:w="714" w:type="pct"/>
            <w:noWrap/>
            <w:hideMark/>
          </w:tcPr>
          <w:p w14:paraId="5297A036" w14:textId="77777777" w:rsidR="008576E4" w:rsidRPr="008576E4" w:rsidRDefault="008576E4" w:rsidP="008576E4">
            <w:pPr>
              <w:jc w:val="center"/>
              <w:rPr>
                <w:rFonts w:ascii="Times New Roman" w:eastAsia="Times New Roman" w:hAnsi="Times New Roman" w:cs="Times New Roman"/>
                <w:sz w:val="20"/>
                <w:szCs w:val="20"/>
                <w:lang w:eastAsia="ca-ES"/>
              </w:rPr>
            </w:pPr>
          </w:p>
        </w:tc>
        <w:tc>
          <w:tcPr>
            <w:tcW w:w="714" w:type="pct"/>
            <w:noWrap/>
            <w:hideMark/>
          </w:tcPr>
          <w:p w14:paraId="1DEA095E" w14:textId="77777777" w:rsidR="008576E4" w:rsidRPr="008576E4" w:rsidRDefault="008576E4" w:rsidP="008576E4">
            <w:pPr>
              <w:jc w:val="center"/>
              <w:rPr>
                <w:rFonts w:ascii="Times New Roman" w:eastAsia="Times New Roman" w:hAnsi="Times New Roman" w:cs="Times New Roman"/>
                <w:sz w:val="20"/>
                <w:szCs w:val="20"/>
                <w:lang w:eastAsia="ca-ES"/>
              </w:rPr>
            </w:pPr>
          </w:p>
        </w:tc>
        <w:tc>
          <w:tcPr>
            <w:tcW w:w="715" w:type="pct"/>
            <w:noWrap/>
            <w:hideMark/>
          </w:tcPr>
          <w:p w14:paraId="36761525" w14:textId="77777777" w:rsidR="008576E4" w:rsidRPr="008576E4" w:rsidRDefault="008576E4" w:rsidP="008576E4">
            <w:pPr>
              <w:jc w:val="center"/>
              <w:rPr>
                <w:rFonts w:ascii="Times New Roman" w:eastAsia="Times New Roman" w:hAnsi="Times New Roman" w:cs="Times New Roman"/>
                <w:sz w:val="20"/>
                <w:szCs w:val="20"/>
                <w:lang w:eastAsia="ca-ES"/>
              </w:rPr>
            </w:pPr>
          </w:p>
        </w:tc>
        <w:tc>
          <w:tcPr>
            <w:tcW w:w="714" w:type="pct"/>
            <w:noWrap/>
            <w:hideMark/>
          </w:tcPr>
          <w:p w14:paraId="6B15F68B" w14:textId="77777777" w:rsidR="008576E4" w:rsidRPr="008576E4" w:rsidRDefault="008576E4" w:rsidP="008576E4">
            <w:pPr>
              <w:jc w:val="center"/>
              <w:rPr>
                <w:rFonts w:ascii="Times New Roman" w:eastAsia="Times New Roman" w:hAnsi="Times New Roman" w:cs="Times New Roman"/>
                <w:sz w:val="20"/>
                <w:szCs w:val="20"/>
                <w:lang w:eastAsia="ca-ES"/>
              </w:rPr>
            </w:pPr>
          </w:p>
        </w:tc>
      </w:tr>
      <w:tr w:rsidR="008576E4" w:rsidRPr="008576E4" w14:paraId="2B054184" w14:textId="77777777" w:rsidTr="00ED6D39">
        <w:trPr>
          <w:trHeight w:val="288"/>
        </w:trPr>
        <w:tc>
          <w:tcPr>
            <w:tcW w:w="715" w:type="pct"/>
            <w:noWrap/>
            <w:hideMark/>
          </w:tcPr>
          <w:p w14:paraId="4EB7C65E"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Desembre</w:t>
            </w:r>
          </w:p>
        </w:tc>
        <w:tc>
          <w:tcPr>
            <w:tcW w:w="714" w:type="pct"/>
            <w:noWrap/>
            <w:hideMark/>
          </w:tcPr>
          <w:p w14:paraId="7B41D06C" w14:textId="77777777" w:rsidR="008576E4" w:rsidRPr="008576E4" w:rsidRDefault="008576E4" w:rsidP="008576E4">
            <w:pPr>
              <w:jc w:val="center"/>
              <w:rPr>
                <w:rFonts w:ascii="Calibri" w:eastAsia="Times New Roman" w:hAnsi="Calibri" w:cs="Calibri"/>
                <w:color w:val="000000"/>
                <w:sz w:val="16"/>
                <w:szCs w:val="16"/>
                <w:lang w:eastAsia="ca-ES"/>
              </w:rPr>
            </w:pPr>
          </w:p>
        </w:tc>
        <w:tc>
          <w:tcPr>
            <w:tcW w:w="714" w:type="pct"/>
            <w:noWrap/>
            <w:hideMark/>
          </w:tcPr>
          <w:p w14:paraId="26E5BBFE" w14:textId="77777777" w:rsidR="008576E4" w:rsidRPr="008576E4" w:rsidRDefault="008576E4" w:rsidP="008576E4">
            <w:pPr>
              <w:jc w:val="center"/>
              <w:rPr>
                <w:rFonts w:ascii="Times New Roman" w:eastAsia="Times New Roman" w:hAnsi="Times New Roman" w:cs="Times New Roman"/>
                <w:sz w:val="20"/>
                <w:szCs w:val="20"/>
                <w:lang w:eastAsia="ca-ES"/>
              </w:rPr>
            </w:pPr>
          </w:p>
        </w:tc>
        <w:tc>
          <w:tcPr>
            <w:tcW w:w="714" w:type="pct"/>
            <w:noWrap/>
            <w:hideMark/>
          </w:tcPr>
          <w:p w14:paraId="5669C362" w14:textId="77777777" w:rsidR="008576E4" w:rsidRPr="008576E4" w:rsidRDefault="008576E4" w:rsidP="008576E4">
            <w:pPr>
              <w:jc w:val="center"/>
              <w:rPr>
                <w:rFonts w:ascii="Times New Roman" w:eastAsia="Times New Roman" w:hAnsi="Times New Roman" w:cs="Times New Roman"/>
                <w:sz w:val="20"/>
                <w:szCs w:val="20"/>
                <w:lang w:eastAsia="ca-ES"/>
              </w:rPr>
            </w:pPr>
          </w:p>
        </w:tc>
        <w:tc>
          <w:tcPr>
            <w:tcW w:w="714" w:type="pct"/>
            <w:noWrap/>
            <w:hideMark/>
          </w:tcPr>
          <w:p w14:paraId="327964B6" w14:textId="77777777" w:rsidR="008576E4" w:rsidRPr="008576E4" w:rsidRDefault="008576E4" w:rsidP="008576E4">
            <w:pPr>
              <w:jc w:val="center"/>
              <w:rPr>
                <w:rFonts w:ascii="Times New Roman" w:eastAsia="Times New Roman" w:hAnsi="Times New Roman" w:cs="Times New Roman"/>
                <w:sz w:val="20"/>
                <w:szCs w:val="20"/>
                <w:lang w:eastAsia="ca-ES"/>
              </w:rPr>
            </w:pPr>
          </w:p>
        </w:tc>
        <w:tc>
          <w:tcPr>
            <w:tcW w:w="715" w:type="pct"/>
            <w:noWrap/>
            <w:hideMark/>
          </w:tcPr>
          <w:p w14:paraId="76197959" w14:textId="77777777" w:rsidR="008576E4" w:rsidRPr="008576E4" w:rsidRDefault="008576E4" w:rsidP="008576E4">
            <w:pPr>
              <w:jc w:val="center"/>
              <w:rPr>
                <w:rFonts w:ascii="Times New Roman" w:eastAsia="Times New Roman" w:hAnsi="Times New Roman" w:cs="Times New Roman"/>
                <w:sz w:val="20"/>
                <w:szCs w:val="20"/>
                <w:lang w:eastAsia="ca-ES"/>
              </w:rPr>
            </w:pPr>
          </w:p>
        </w:tc>
        <w:tc>
          <w:tcPr>
            <w:tcW w:w="714" w:type="pct"/>
            <w:noWrap/>
            <w:hideMark/>
          </w:tcPr>
          <w:p w14:paraId="4A51465D" w14:textId="77777777" w:rsidR="008576E4" w:rsidRPr="008576E4" w:rsidRDefault="008576E4" w:rsidP="008576E4">
            <w:pPr>
              <w:jc w:val="center"/>
              <w:rPr>
                <w:rFonts w:ascii="Times New Roman" w:eastAsia="Times New Roman" w:hAnsi="Times New Roman" w:cs="Times New Roman"/>
                <w:sz w:val="20"/>
                <w:szCs w:val="20"/>
                <w:lang w:eastAsia="ca-ES"/>
              </w:rPr>
            </w:pPr>
          </w:p>
        </w:tc>
      </w:tr>
    </w:tbl>
    <w:p w14:paraId="018BEE32" w14:textId="3F3B75D6" w:rsidR="00644F1C" w:rsidRDefault="00ED6D39" w:rsidP="00065FFA">
      <w:pPr>
        <w:jc w:val="both"/>
        <w:rPr>
          <w:sz w:val="18"/>
          <w:szCs w:val="18"/>
        </w:rPr>
      </w:pPr>
      <w:r>
        <w:rPr>
          <w:sz w:val="18"/>
          <w:szCs w:val="18"/>
        </w:rPr>
        <w:t xml:space="preserve">Font: elaboració pròpia amb dades del </w:t>
      </w:r>
      <w:proofErr w:type="spellStart"/>
      <w:r>
        <w:rPr>
          <w:sz w:val="18"/>
          <w:szCs w:val="18"/>
        </w:rPr>
        <w:t>Ministerio</w:t>
      </w:r>
      <w:proofErr w:type="spellEnd"/>
      <w:r>
        <w:rPr>
          <w:sz w:val="18"/>
          <w:szCs w:val="18"/>
        </w:rPr>
        <w:t xml:space="preserve"> de </w:t>
      </w:r>
      <w:proofErr w:type="spellStart"/>
      <w:r>
        <w:rPr>
          <w:sz w:val="18"/>
          <w:szCs w:val="18"/>
        </w:rPr>
        <w:t>Inclusión</w:t>
      </w:r>
      <w:proofErr w:type="spellEnd"/>
      <w:r>
        <w:rPr>
          <w:sz w:val="18"/>
          <w:szCs w:val="18"/>
        </w:rPr>
        <w:t xml:space="preserve">, Seguridad Social y </w:t>
      </w:r>
      <w:proofErr w:type="spellStart"/>
      <w:r>
        <w:rPr>
          <w:sz w:val="18"/>
          <w:szCs w:val="18"/>
        </w:rPr>
        <w:t>Migraciones</w:t>
      </w:r>
      <w:proofErr w:type="spellEnd"/>
      <w:r>
        <w:rPr>
          <w:sz w:val="18"/>
          <w:szCs w:val="18"/>
        </w:rPr>
        <w:t xml:space="preserve">. </w:t>
      </w:r>
    </w:p>
    <w:p w14:paraId="66884D4A" w14:textId="0ED29B3E" w:rsidR="008576E4" w:rsidRPr="00FA698B" w:rsidRDefault="00F9001D" w:rsidP="00FA698B">
      <w:pPr>
        <w:pStyle w:val="Caption"/>
        <w:spacing w:after="0"/>
        <w:jc w:val="center"/>
        <w:rPr>
          <w:b/>
          <w:i w:val="0"/>
          <w:color w:val="auto"/>
          <w:sz w:val="22"/>
          <w:szCs w:val="22"/>
        </w:rPr>
      </w:pPr>
      <w:r w:rsidRPr="00FA698B">
        <w:rPr>
          <w:b/>
          <w:i w:val="0"/>
          <w:color w:val="auto"/>
          <w:sz w:val="22"/>
          <w:szCs w:val="22"/>
        </w:rPr>
        <w:t xml:space="preserve">Taula </w:t>
      </w:r>
      <w:r w:rsidRPr="00FA698B">
        <w:rPr>
          <w:b/>
          <w:i w:val="0"/>
          <w:color w:val="auto"/>
          <w:sz w:val="22"/>
          <w:szCs w:val="22"/>
        </w:rPr>
        <w:fldChar w:fldCharType="begin"/>
      </w:r>
      <w:r w:rsidRPr="00FA698B">
        <w:rPr>
          <w:b/>
          <w:i w:val="0"/>
          <w:color w:val="auto"/>
          <w:sz w:val="22"/>
          <w:szCs w:val="22"/>
        </w:rPr>
        <w:instrText xml:space="preserve"> SEQ Taula \* ARABIC </w:instrText>
      </w:r>
      <w:r w:rsidRPr="00FA698B">
        <w:rPr>
          <w:b/>
          <w:i w:val="0"/>
          <w:color w:val="auto"/>
          <w:sz w:val="22"/>
          <w:szCs w:val="22"/>
        </w:rPr>
        <w:fldChar w:fldCharType="separate"/>
      </w:r>
      <w:r w:rsidR="0093050C">
        <w:rPr>
          <w:b/>
          <w:i w:val="0"/>
          <w:noProof/>
          <w:color w:val="auto"/>
          <w:sz w:val="22"/>
          <w:szCs w:val="22"/>
        </w:rPr>
        <w:t>11</w:t>
      </w:r>
      <w:r w:rsidRPr="00FA698B">
        <w:rPr>
          <w:b/>
          <w:i w:val="0"/>
          <w:color w:val="auto"/>
          <w:sz w:val="22"/>
          <w:szCs w:val="22"/>
        </w:rPr>
        <w:fldChar w:fldCharType="end"/>
      </w:r>
      <w:r w:rsidR="008576E4" w:rsidRPr="00FA698B">
        <w:rPr>
          <w:b/>
          <w:i w:val="0"/>
          <w:color w:val="auto"/>
          <w:sz w:val="22"/>
          <w:szCs w:val="22"/>
        </w:rPr>
        <w:t xml:space="preserve">.Percentatge de treballadors/es afectats per ERTE segons règim de cotització. Catalunya, 2020. </w:t>
      </w:r>
    </w:p>
    <w:tbl>
      <w:tblPr>
        <w:tblStyle w:val="TableGrid"/>
        <w:tblW w:w="5000" w:type="pct"/>
        <w:tblLook w:val="04A0" w:firstRow="1" w:lastRow="0" w:firstColumn="1" w:lastColumn="0" w:noHBand="0" w:noVBand="1"/>
      </w:tblPr>
      <w:tblGrid>
        <w:gridCol w:w="2123"/>
        <w:gridCol w:w="2123"/>
        <w:gridCol w:w="2124"/>
        <w:gridCol w:w="2124"/>
      </w:tblGrid>
      <w:tr w:rsidR="008576E4" w:rsidRPr="008576E4" w14:paraId="3727E90D" w14:textId="77777777" w:rsidTr="008576E4">
        <w:trPr>
          <w:trHeight w:val="288"/>
        </w:trPr>
        <w:tc>
          <w:tcPr>
            <w:tcW w:w="1250" w:type="pct"/>
            <w:noWrap/>
            <w:hideMark/>
          </w:tcPr>
          <w:p w14:paraId="06392F0A" w14:textId="77777777" w:rsidR="008576E4" w:rsidRPr="008576E4" w:rsidRDefault="008576E4" w:rsidP="008576E4">
            <w:pPr>
              <w:rPr>
                <w:rFonts w:ascii="Times New Roman" w:eastAsia="Times New Roman" w:hAnsi="Times New Roman" w:cs="Times New Roman"/>
                <w:sz w:val="24"/>
                <w:szCs w:val="24"/>
                <w:lang w:eastAsia="ca-ES"/>
              </w:rPr>
            </w:pPr>
          </w:p>
        </w:tc>
        <w:tc>
          <w:tcPr>
            <w:tcW w:w="3750" w:type="pct"/>
            <w:gridSpan w:val="3"/>
            <w:noWrap/>
            <w:hideMark/>
          </w:tcPr>
          <w:p w14:paraId="5ACE4B34"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Catalunya</w:t>
            </w:r>
          </w:p>
        </w:tc>
      </w:tr>
      <w:tr w:rsidR="008576E4" w:rsidRPr="008576E4" w14:paraId="10FDABA3" w14:textId="77777777" w:rsidTr="008576E4">
        <w:trPr>
          <w:trHeight w:val="816"/>
        </w:trPr>
        <w:tc>
          <w:tcPr>
            <w:tcW w:w="1250" w:type="pct"/>
            <w:noWrap/>
            <w:hideMark/>
          </w:tcPr>
          <w:p w14:paraId="1124656D" w14:textId="77777777" w:rsidR="008576E4" w:rsidRPr="008576E4" w:rsidRDefault="008576E4" w:rsidP="008576E4">
            <w:pPr>
              <w:jc w:val="center"/>
              <w:rPr>
                <w:rFonts w:ascii="Calibri" w:eastAsia="Times New Roman" w:hAnsi="Calibri" w:cs="Calibri"/>
                <w:color w:val="000000"/>
                <w:sz w:val="16"/>
                <w:szCs w:val="16"/>
                <w:lang w:eastAsia="ca-ES"/>
              </w:rPr>
            </w:pPr>
          </w:p>
        </w:tc>
        <w:tc>
          <w:tcPr>
            <w:tcW w:w="1250" w:type="pct"/>
            <w:hideMark/>
          </w:tcPr>
          <w:p w14:paraId="3C53C7F0"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 ERTE-Règim general / Afiliats Règim General</w:t>
            </w:r>
          </w:p>
        </w:tc>
        <w:tc>
          <w:tcPr>
            <w:tcW w:w="1250" w:type="pct"/>
            <w:hideMark/>
          </w:tcPr>
          <w:p w14:paraId="752A04A5"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 ERTE-Règim Autònoms / Afiliats Règim Autònom</w:t>
            </w:r>
          </w:p>
        </w:tc>
        <w:tc>
          <w:tcPr>
            <w:tcW w:w="1250" w:type="pct"/>
            <w:hideMark/>
          </w:tcPr>
          <w:p w14:paraId="68013290"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 TOTAL ERTE / TOTAL AFILIATS</w:t>
            </w:r>
          </w:p>
        </w:tc>
      </w:tr>
      <w:tr w:rsidR="008576E4" w:rsidRPr="008576E4" w14:paraId="1B82D2AE" w14:textId="77777777" w:rsidTr="008576E4">
        <w:trPr>
          <w:trHeight w:val="288"/>
        </w:trPr>
        <w:tc>
          <w:tcPr>
            <w:tcW w:w="1250" w:type="pct"/>
            <w:noWrap/>
            <w:hideMark/>
          </w:tcPr>
          <w:p w14:paraId="6EAE4036"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Abril</w:t>
            </w:r>
          </w:p>
        </w:tc>
        <w:tc>
          <w:tcPr>
            <w:tcW w:w="1250" w:type="pct"/>
            <w:noWrap/>
            <w:hideMark/>
          </w:tcPr>
          <w:p w14:paraId="2DE25A12"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24,6</w:t>
            </w:r>
          </w:p>
        </w:tc>
        <w:tc>
          <w:tcPr>
            <w:tcW w:w="1250" w:type="pct"/>
            <w:noWrap/>
            <w:hideMark/>
          </w:tcPr>
          <w:p w14:paraId="5FA62128"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45,9</w:t>
            </w:r>
          </w:p>
        </w:tc>
        <w:tc>
          <w:tcPr>
            <w:tcW w:w="1250" w:type="pct"/>
            <w:noWrap/>
            <w:hideMark/>
          </w:tcPr>
          <w:p w14:paraId="0352D35A"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28,0</w:t>
            </w:r>
          </w:p>
        </w:tc>
      </w:tr>
      <w:tr w:rsidR="008576E4" w:rsidRPr="008576E4" w14:paraId="53F5F89A" w14:textId="77777777" w:rsidTr="008576E4">
        <w:trPr>
          <w:trHeight w:val="288"/>
        </w:trPr>
        <w:tc>
          <w:tcPr>
            <w:tcW w:w="1250" w:type="pct"/>
            <w:noWrap/>
            <w:hideMark/>
          </w:tcPr>
          <w:p w14:paraId="04D90C6C"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 xml:space="preserve">Maig </w:t>
            </w:r>
          </w:p>
        </w:tc>
        <w:tc>
          <w:tcPr>
            <w:tcW w:w="1250" w:type="pct"/>
            <w:noWrap/>
            <w:hideMark/>
          </w:tcPr>
          <w:p w14:paraId="15BE3FFD"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22,4</w:t>
            </w:r>
          </w:p>
        </w:tc>
        <w:tc>
          <w:tcPr>
            <w:tcW w:w="1250" w:type="pct"/>
            <w:noWrap/>
            <w:hideMark/>
          </w:tcPr>
          <w:p w14:paraId="3EA97B97"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45,8</w:t>
            </w:r>
          </w:p>
        </w:tc>
        <w:tc>
          <w:tcPr>
            <w:tcW w:w="1250" w:type="pct"/>
            <w:noWrap/>
            <w:hideMark/>
          </w:tcPr>
          <w:p w14:paraId="06F72FEB"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26,2</w:t>
            </w:r>
          </w:p>
        </w:tc>
      </w:tr>
      <w:tr w:rsidR="008576E4" w:rsidRPr="008576E4" w14:paraId="150B0774" w14:textId="77777777" w:rsidTr="008576E4">
        <w:trPr>
          <w:trHeight w:val="288"/>
        </w:trPr>
        <w:tc>
          <w:tcPr>
            <w:tcW w:w="1250" w:type="pct"/>
            <w:noWrap/>
            <w:hideMark/>
          </w:tcPr>
          <w:p w14:paraId="1E4F088F"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Juny</w:t>
            </w:r>
          </w:p>
        </w:tc>
        <w:tc>
          <w:tcPr>
            <w:tcW w:w="1250" w:type="pct"/>
            <w:noWrap/>
            <w:hideMark/>
          </w:tcPr>
          <w:p w14:paraId="59081CE8"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13,7</w:t>
            </w:r>
          </w:p>
        </w:tc>
        <w:tc>
          <w:tcPr>
            <w:tcW w:w="1250" w:type="pct"/>
            <w:noWrap/>
            <w:hideMark/>
          </w:tcPr>
          <w:p w14:paraId="2749CAA6"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45,5</w:t>
            </w:r>
          </w:p>
        </w:tc>
        <w:tc>
          <w:tcPr>
            <w:tcW w:w="1250" w:type="pct"/>
            <w:noWrap/>
            <w:hideMark/>
          </w:tcPr>
          <w:p w14:paraId="54EFF807"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18,9</w:t>
            </w:r>
          </w:p>
        </w:tc>
      </w:tr>
      <w:tr w:rsidR="008576E4" w:rsidRPr="008576E4" w14:paraId="6C4B0D68" w14:textId="77777777" w:rsidTr="008576E4">
        <w:trPr>
          <w:trHeight w:val="288"/>
        </w:trPr>
        <w:tc>
          <w:tcPr>
            <w:tcW w:w="1250" w:type="pct"/>
            <w:noWrap/>
            <w:hideMark/>
          </w:tcPr>
          <w:p w14:paraId="632997A0"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Juliol</w:t>
            </w:r>
          </w:p>
        </w:tc>
        <w:tc>
          <w:tcPr>
            <w:tcW w:w="1250" w:type="pct"/>
            <w:noWrap/>
            <w:hideMark/>
          </w:tcPr>
          <w:p w14:paraId="4DAAAE97"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8,0</w:t>
            </w:r>
          </w:p>
        </w:tc>
        <w:tc>
          <w:tcPr>
            <w:tcW w:w="1250" w:type="pct"/>
            <w:noWrap/>
            <w:hideMark/>
          </w:tcPr>
          <w:p w14:paraId="27F8AC0D"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0,0</w:t>
            </w:r>
          </w:p>
        </w:tc>
        <w:tc>
          <w:tcPr>
            <w:tcW w:w="1250" w:type="pct"/>
            <w:noWrap/>
            <w:hideMark/>
          </w:tcPr>
          <w:p w14:paraId="09ED365C"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6,7</w:t>
            </w:r>
          </w:p>
        </w:tc>
      </w:tr>
      <w:tr w:rsidR="008576E4" w:rsidRPr="008576E4" w14:paraId="13AA592F" w14:textId="77777777" w:rsidTr="008576E4">
        <w:trPr>
          <w:trHeight w:val="288"/>
        </w:trPr>
        <w:tc>
          <w:tcPr>
            <w:tcW w:w="1250" w:type="pct"/>
            <w:noWrap/>
            <w:hideMark/>
          </w:tcPr>
          <w:p w14:paraId="164E5282"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 xml:space="preserve">Agost </w:t>
            </w:r>
          </w:p>
        </w:tc>
        <w:tc>
          <w:tcPr>
            <w:tcW w:w="1250" w:type="pct"/>
            <w:noWrap/>
            <w:hideMark/>
          </w:tcPr>
          <w:p w14:paraId="55C0054A"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6,1</w:t>
            </w:r>
          </w:p>
        </w:tc>
        <w:tc>
          <w:tcPr>
            <w:tcW w:w="1250" w:type="pct"/>
            <w:noWrap/>
            <w:hideMark/>
          </w:tcPr>
          <w:p w14:paraId="4297CD56"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0,0</w:t>
            </w:r>
          </w:p>
        </w:tc>
        <w:tc>
          <w:tcPr>
            <w:tcW w:w="1250" w:type="pct"/>
            <w:noWrap/>
            <w:hideMark/>
          </w:tcPr>
          <w:p w14:paraId="54AD33D5"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5,1</w:t>
            </w:r>
          </w:p>
        </w:tc>
      </w:tr>
      <w:tr w:rsidR="008576E4" w:rsidRPr="008576E4" w14:paraId="152BBB9C" w14:textId="77777777" w:rsidTr="008576E4">
        <w:trPr>
          <w:trHeight w:val="288"/>
        </w:trPr>
        <w:tc>
          <w:tcPr>
            <w:tcW w:w="1250" w:type="pct"/>
            <w:noWrap/>
            <w:hideMark/>
          </w:tcPr>
          <w:p w14:paraId="092C1BA5"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Setembre</w:t>
            </w:r>
          </w:p>
        </w:tc>
        <w:tc>
          <w:tcPr>
            <w:tcW w:w="1250" w:type="pct"/>
            <w:noWrap/>
            <w:hideMark/>
          </w:tcPr>
          <w:p w14:paraId="7C2D4BED"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5,2</w:t>
            </w:r>
          </w:p>
        </w:tc>
        <w:tc>
          <w:tcPr>
            <w:tcW w:w="1250" w:type="pct"/>
            <w:noWrap/>
            <w:hideMark/>
          </w:tcPr>
          <w:p w14:paraId="70C6ABC5"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0,0</w:t>
            </w:r>
          </w:p>
        </w:tc>
        <w:tc>
          <w:tcPr>
            <w:tcW w:w="1250" w:type="pct"/>
            <w:noWrap/>
            <w:hideMark/>
          </w:tcPr>
          <w:p w14:paraId="10B89B55"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4,4</w:t>
            </w:r>
          </w:p>
        </w:tc>
      </w:tr>
      <w:tr w:rsidR="008576E4" w:rsidRPr="008576E4" w14:paraId="1E43DEEE" w14:textId="77777777" w:rsidTr="008576E4">
        <w:trPr>
          <w:trHeight w:val="288"/>
        </w:trPr>
        <w:tc>
          <w:tcPr>
            <w:tcW w:w="1250" w:type="pct"/>
            <w:noWrap/>
            <w:hideMark/>
          </w:tcPr>
          <w:p w14:paraId="49C91E32" w14:textId="77777777" w:rsidR="008576E4" w:rsidRPr="008576E4" w:rsidRDefault="008576E4" w:rsidP="008576E4">
            <w:pPr>
              <w:jc w:val="center"/>
              <w:rPr>
                <w:rFonts w:ascii="Calibri" w:eastAsia="Times New Roman" w:hAnsi="Calibri" w:cs="Calibri"/>
                <w:color w:val="000000"/>
                <w:sz w:val="16"/>
                <w:szCs w:val="16"/>
                <w:lang w:eastAsia="ca-ES"/>
              </w:rPr>
            </w:pPr>
            <w:r w:rsidRPr="00644F1C">
              <w:rPr>
                <w:rFonts w:ascii="Calibri" w:eastAsia="Times New Roman" w:hAnsi="Calibri" w:cs="Calibri"/>
                <w:color w:val="000000"/>
                <w:sz w:val="16"/>
                <w:szCs w:val="16"/>
                <w:lang w:eastAsia="ca-ES"/>
              </w:rPr>
              <w:t>Octubre</w:t>
            </w:r>
          </w:p>
        </w:tc>
        <w:tc>
          <w:tcPr>
            <w:tcW w:w="1250" w:type="pct"/>
            <w:noWrap/>
            <w:hideMark/>
          </w:tcPr>
          <w:p w14:paraId="43984BCA" w14:textId="30ADD29F" w:rsidR="008576E4" w:rsidRPr="008576E4" w:rsidRDefault="00644F1C" w:rsidP="008576E4">
            <w:pPr>
              <w:jc w:val="center"/>
              <w:rPr>
                <w:rFonts w:ascii="Calibri" w:eastAsia="Times New Roman" w:hAnsi="Calibri" w:cs="Calibri"/>
                <w:color w:val="000000"/>
                <w:sz w:val="16"/>
                <w:szCs w:val="16"/>
                <w:lang w:eastAsia="ca-ES"/>
              </w:rPr>
            </w:pPr>
            <w:r>
              <w:rPr>
                <w:rFonts w:ascii="Calibri" w:eastAsia="Times New Roman" w:hAnsi="Calibri" w:cs="Calibri"/>
                <w:color w:val="000000"/>
                <w:sz w:val="16"/>
                <w:szCs w:val="16"/>
                <w:lang w:eastAsia="ca-ES"/>
              </w:rPr>
              <w:t>4,4</w:t>
            </w:r>
          </w:p>
        </w:tc>
        <w:tc>
          <w:tcPr>
            <w:tcW w:w="1250" w:type="pct"/>
            <w:noWrap/>
            <w:hideMark/>
          </w:tcPr>
          <w:p w14:paraId="44A0663D" w14:textId="61F9E475" w:rsidR="008576E4" w:rsidRPr="00644F1C" w:rsidRDefault="00644F1C" w:rsidP="008576E4">
            <w:pPr>
              <w:jc w:val="center"/>
              <w:rPr>
                <w:rFonts w:ascii="Calibri" w:eastAsia="Times New Roman" w:hAnsi="Calibri" w:cs="Calibri"/>
                <w:color w:val="000000"/>
                <w:sz w:val="16"/>
                <w:szCs w:val="16"/>
                <w:lang w:eastAsia="ca-ES"/>
              </w:rPr>
            </w:pPr>
            <w:r w:rsidRPr="00644F1C">
              <w:rPr>
                <w:rFonts w:ascii="Calibri" w:eastAsia="Times New Roman" w:hAnsi="Calibri" w:cs="Calibri"/>
                <w:color w:val="000000"/>
                <w:sz w:val="16"/>
                <w:szCs w:val="16"/>
                <w:lang w:eastAsia="ca-ES"/>
              </w:rPr>
              <w:t>0,0</w:t>
            </w:r>
          </w:p>
        </w:tc>
        <w:tc>
          <w:tcPr>
            <w:tcW w:w="1250" w:type="pct"/>
            <w:noWrap/>
            <w:hideMark/>
          </w:tcPr>
          <w:p w14:paraId="587F148A" w14:textId="75460F4B" w:rsidR="008576E4" w:rsidRPr="00644F1C" w:rsidRDefault="00644F1C" w:rsidP="008576E4">
            <w:pPr>
              <w:jc w:val="center"/>
              <w:rPr>
                <w:rFonts w:ascii="Calibri" w:eastAsia="Times New Roman" w:hAnsi="Calibri" w:cs="Calibri"/>
                <w:color w:val="000000"/>
                <w:sz w:val="16"/>
                <w:szCs w:val="16"/>
                <w:lang w:eastAsia="ca-ES"/>
              </w:rPr>
            </w:pPr>
            <w:r w:rsidRPr="00644F1C">
              <w:rPr>
                <w:rFonts w:ascii="Calibri" w:eastAsia="Times New Roman" w:hAnsi="Calibri" w:cs="Calibri"/>
                <w:color w:val="000000"/>
                <w:sz w:val="16"/>
                <w:szCs w:val="16"/>
                <w:lang w:eastAsia="ca-ES"/>
              </w:rPr>
              <w:t>3,7</w:t>
            </w:r>
          </w:p>
        </w:tc>
      </w:tr>
      <w:tr w:rsidR="008576E4" w:rsidRPr="008576E4" w14:paraId="1538C5DB" w14:textId="77777777" w:rsidTr="008576E4">
        <w:trPr>
          <w:trHeight w:val="288"/>
        </w:trPr>
        <w:tc>
          <w:tcPr>
            <w:tcW w:w="1250" w:type="pct"/>
            <w:noWrap/>
            <w:hideMark/>
          </w:tcPr>
          <w:p w14:paraId="2CCC2069"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Novembre</w:t>
            </w:r>
          </w:p>
        </w:tc>
        <w:tc>
          <w:tcPr>
            <w:tcW w:w="1250" w:type="pct"/>
            <w:noWrap/>
            <w:hideMark/>
          </w:tcPr>
          <w:p w14:paraId="2E042EB8" w14:textId="77777777" w:rsidR="008576E4" w:rsidRPr="008576E4" w:rsidRDefault="008576E4" w:rsidP="008576E4">
            <w:pPr>
              <w:jc w:val="center"/>
              <w:rPr>
                <w:rFonts w:ascii="Calibri" w:eastAsia="Times New Roman" w:hAnsi="Calibri" w:cs="Calibri"/>
                <w:color w:val="000000"/>
                <w:sz w:val="16"/>
                <w:szCs w:val="16"/>
                <w:lang w:eastAsia="ca-ES"/>
              </w:rPr>
            </w:pPr>
          </w:p>
        </w:tc>
        <w:tc>
          <w:tcPr>
            <w:tcW w:w="1250" w:type="pct"/>
            <w:noWrap/>
            <w:hideMark/>
          </w:tcPr>
          <w:p w14:paraId="718102C3" w14:textId="77777777" w:rsidR="008576E4" w:rsidRPr="008576E4" w:rsidRDefault="008576E4" w:rsidP="008576E4">
            <w:pPr>
              <w:jc w:val="center"/>
              <w:rPr>
                <w:rFonts w:ascii="Times New Roman" w:eastAsia="Times New Roman" w:hAnsi="Times New Roman" w:cs="Times New Roman"/>
                <w:sz w:val="20"/>
                <w:szCs w:val="20"/>
                <w:lang w:eastAsia="ca-ES"/>
              </w:rPr>
            </w:pPr>
          </w:p>
        </w:tc>
        <w:tc>
          <w:tcPr>
            <w:tcW w:w="1250" w:type="pct"/>
            <w:noWrap/>
            <w:hideMark/>
          </w:tcPr>
          <w:p w14:paraId="7D53DC56" w14:textId="77777777" w:rsidR="008576E4" w:rsidRPr="008576E4" w:rsidRDefault="008576E4" w:rsidP="008576E4">
            <w:pPr>
              <w:jc w:val="center"/>
              <w:rPr>
                <w:rFonts w:ascii="Times New Roman" w:eastAsia="Times New Roman" w:hAnsi="Times New Roman" w:cs="Times New Roman"/>
                <w:sz w:val="20"/>
                <w:szCs w:val="20"/>
                <w:lang w:eastAsia="ca-ES"/>
              </w:rPr>
            </w:pPr>
          </w:p>
        </w:tc>
      </w:tr>
      <w:tr w:rsidR="008576E4" w:rsidRPr="008576E4" w14:paraId="00471CE4" w14:textId="77777777" w:rsidTr="008576E4">
        <w:trPr>
          <w:trHeight w:val="288"/>
        </w:trPr>
        <w:tc>
          <w:tcPr>
            <w:tcW w:w="1250" w:type="pct"/>
            <w:noWrap/>
            <w:hideMark/>
          </w:tcPr>
          <w:p w14:paraId="3E0B2AB7" w14:textId="77777777" w:rsidR="008576E4" w:rsidRPr="008576E4" w:rsidRDefault="008576E4" w:rsidP="008576E4">
            <w:pPr>
              <w:jc w:val="center"/>
              <w:rPr>
                <w:rFonts w:ascii="Calibri" w:eastAsia="Times New Roman" w:hAnsi="Calibri" w:cs="Calibri"/>
                <w:color w:val="000000"/>
                <w:sz w:val="16"/>
                <w:szCs w:val="16"/>
                <w:lang w:eastAsia="ca-ES"/>
              </w:rPr>
            </w:pPr>
            <w:r w:rsidRPr="008576E4">
              <w:rPr>
                <w:rFonts w:ascii="Calibri" w:eastAsia="Times New Roman" w:hAnsi="Calibri" w:cs="Calibri"/>
                <w:color w:val="000000"/>
                <w:sz w:val="16"/>
                <w:szCs w:val="16"/>
                <w:lang w:eastAsia="ca-ES"/>
              </w:rPr>
              <w:t>Desembre</w:t>
            </w:r>
          </w:p>
        </w:tc>
        <w:tc>
          <w:tcPr>
            <w:tcW w:w="1250" w:type="pct"/>
            <w:noWrap/>
            <w:hideMark/>
          </w:tcPr>
          <w:p w14:paraId="4D72853F" w14:textId="0DDBA9C2" w:rsidR="008576E4" w:rsidRPr="008576E4" w:rsidRDefault="008576E4" w:rsidP="008576E4">
            <w:pPr>
              <w:jc w:val="center"/>
              <w:rPr>
                <w:rFonts w:ascii="Calibri" w:eastAsia="Times New Roman" w:hAnsi="Calibri" w:cs="Calibri"/>
                <w:color w:val="000000"/>
                <w:sz w:val="16"/>
                <w:szCs w:val="16"/>
                <w:lang w:eastAsia="ca-ES"/>
              </w:rPr>
            </w:pPr>
          </w:p>
        </w:tc>
        <w:tc>
          <w:tcPr>
            <w:tcW w:w="1250" w:type="pct"/>
            <w:noWrap/>
            <w:hideMark/>
          </w:tcPr>
          <w:p w14:paraId="3D6EA8C4" w14:textId="77777777" w:rsidR="008576E4" w:rsidRPr="008576E4" w:rsidRDefault="008576E4" w:rsidP="008576E4">
            <w:pPr>
              <w:jc w:val="center"/>
              <w:rPr>
                <w:rFonts w:ascii="Calibri" w:eastAsia="Times New Roman" w:hAnsi="Calibri" w:cs="Calibri"/>
                <w:color w:val="000000"/>
                <w:sz w:val="16"/>
                <w:szCs w:val="16"/>
                <w:lang w:eastAsia="ca-ES"/>
              </w:rPr>
            </w:pPr>
          </w:p>
        </w:tc>
        <w:tc>
          <w:tcPr>
            <w:tcW w:w="1250" w:type="pct"/>
            <w:noWrap/>
            <w:hideMark/>
          </w:tcPr>
          <w:p w14:paraId="594D29BD" w14:textId="77777777" w:rsidR="008576E4" w:rsidRPr="008576E4" w:rsidRDefault="008576E4" w:rsidP="008576E4">
            <w:pPr>
              <w:jc w:val="center"/>
              <w:rPr>
                <w:rFonts w:ascii="Times New Roman" w:eastAsia="Times New Roman" w:hAnsi="Times New Roman" w:cs="Times New Roman"/>
                <w:sz w:val="20"/>
                <w:szCs w:val="20"/>
                <w:lang w:eastAsia="ca-ES"/>
              </w:rPr>
            </w:pPr>
          </w:p>
        </w:tc>
      </w:tr>
    </w:tbl>
    <w:p w14:paraId="794BA222" w14:textId="620C9F93" w:rsidR="00065FFA" w:rsidRPr="00065FFA" w:rsidRDefault="00ED6D39" w:rsidP="00065FFA">
      <w:pPr>
        <w:jc w:val="both"/>
        <w:rPr>
          <w:sz w:val="18"/>
          <w:szCs w:val="18"/>
        </w:rPr>
      </w:pPr>
      <w:r>
        <w:rPr>
          <w:sz w:val="18"/>
          <w:szCs w:val="18"/>
        </w:rPr>
        <w:t xml:space="preserve">Font: elaboració pròpia amb dades del </w:t>
      </w:r>
      <w:proofErr w:type="spellStart"/>
      <w:r>
        <w:rPr>
          <w:sz w:val="18"/>
          <w:szCs w:val="18"/>
        </w:rPr>
        <w:t>Ministerio</w:t>
      </w:r>
      <w:proofErr w:type="spellEnd"/>
      <w:r>
        <w:rPr>
          <w:sz w:val="18"/>
          <w:szCs w:val="18"/>
        </w:rPr>
        <w:t xml:space="preserve"> de </w:t>
      </w:r>
      <w:proofErr w:type="spellStart"/>
      <w:r>
        <w:rPr>
          <w:sz w:val="18"/>
          <w:szCs w:val="18"/>
        </w:rPr>
        <w:t>Inclusión</w:t>
      </w:r>
      <w:proofErr w:type="spellEnd"/>
      <w:r>
        <w:rPr>
          <w:sz w:val="18"/>
          <w:szCs w:val="18"/>
        </w:rPr>
        <w:t xml:space="preserve">, Seguridad Social y </w:t>
      </w:r>
      <w:proofErr w:type="spellStart"/>
      <w:r>
        <w:rPr>
          <w:sz w:val="18"/>
          <w:szCs w:val="18"/>
        </w:rPr>
        <w:t>Migraciones</w:t>
      </w:r>
      <w:proofErr w:type="spellEnd"/>
      <w:r>
        <w:rPr>
          <w:sz w:val="18"/>
          <w:szCs w:val="18"/>
        </w:rPr>
        <w:t xml:space="preserve">. </w:t>
      </w:r>
    </w:p>
    <w:p w14:paraId="19A5B943" w14:textId="52846F61" w:rsidR="00F65D51" w:rsidRDefault="00375DF5" w:rsidP="00065FFA">
      <w:pPr>
        <w:pStyle w:val="Heading2"/>
        <w:numPr>
          <w:ilvl w:val="0"/>
          <w:numId w:val="5"/>
        </w:numPr>
        <w:spacing w:before="240" w:after="240"/>
        <w:ind w:left="357" w:hanging="357"/>
        <w:rPr>
          <w:rFonts w:asciiTheme="minorHAnsi" w:hAnsiTheme="minorHAnsi" w:cstheme="minorHAnsi"/>
          <w:b/>
          <w:color w:val="auto"/>
          <w:sz w:val="24"/>
          <w:szCs w:val="24"/>
        </w:rPr>
      </w:pPr>
      <w:bookmarkStart w:id="7" w:name="_Toc66872666"/>
      <w:r>
        <w:rPr>
          <w:rFonts w:asciiTheme="minorHAnsi" w:hAnsiTheme="minorHAnsi" w:cstheme="minorHAnsi"/>
          <w:b/>
          <w:color w:val="auto"/>
          <w:sz w:val="24"/>
          <w:szCs w:val="24"/>
        </w:rPr>
        <w:lastRenderedPageBreak/>
        <w:t xml:space="preserve">Càlcul </w:t>
      </w:r>
      <w:r w:rsidR="00FC7668">
        <w:rPr>
          <w:rFonts w:asciiTheme="minorHAnsi" w:hAnsiTheme="minorHAnsi" w:cstheme="minorHAnsi"/>
          <w:b/>
          <w:color w:val="auto"/>
          <w:sz w:val="24"/>
          <w:szCs w:val="24"/>
        </w:rPr>
        <w:t>de la probabilitat de durada dels ERTOs pels treballadors del Règim General</w:t>
      </w:r>
      <w:bookmarkEnd w:id="7"/>
    </w:p>
    <w:p w14:paraId="3DB1C7FC" w14:textId="6B2672C6" w:rsidR="00FC7668" w:rsidRDefault="00FC7668" w:rsidP="00DB3544">
      <w:pPr>
        <w:jc w:val="both"/>
      </w:pPr>
      <w:r>
        <w:t xml:space="preserve">D’acord a les dades publicades pel Ministeri i recopilades al punt 1 del document, es procedeix a </w:t>
      </w:r>
      <w:r w:rsidR="00763864">
        <w:t>estimar</w:t>
      </w:r>
      <w:r>
        <w:t xml:space="preserve"> la probabilitat associada a la durada dels ERTOs. </w:t>
      </w:r>
      <w:r w:rsidR="00763864">
        <w:t xml:space="preserve">Aquests càlculs tenen limitacions en la mesura que les dades </w:t>
      </w:r>
      <w:r w:rsidR="00763864" w:rsidRPr="006C4135">
        <w:t>disponibles són saldos entre</w:t>
      </w:r>
      <w:r w:rsidR="00763864">
        <w:t xml:space="preserve"> dos moments del temps</w:t>
      </w:r>
      <w:r w:rsidR="006C4135">
        <w:rPr>
          <w:rStyle w:val="FootnoteReference"/>
        </w:rPr>
        <w:footnoteReference w:id="4"/>
      </w:r>
      <w:r w:rsidR="00E226DA">
        <w:t>.</w:t>
      </w:r>
      <w:r w:rsidR="006C4135">
        <w:t xml:space="preserve"> </w:t>
      </w:r>
      <w:r w:rsidR="00763864">
        <w:t xml:space="preserve"> </w:t>
      </w:r>
    </w:p>
    <w:p w14:paraId="049AFC6B" w14:textId="135B9854" w:rsidR="00DB3544" w:rsidRDefault="00DB3544" w:rsidP="00DB3544">
      <w:pPr>
        <w:jc w:val="both"/>
      </w:pPr>
      <w:r>
        <w:t xml:space="preserve">En primer lloc, es calculen els treballadors/es que deixen d’estar afectats per ERTOs mes a mes. </w:t>
      </w:r>
    </w:p>
    <w:p w14:paraId="635F3288" w14:textId="0E874409" w:rsidR="00FC7668" w:rsidRPr="00DB3544" w:rsidRDefault="00E226DA" w:rsidP="00473519">
      <w:pPr>
        <w:pStyle w:val="Caption"/>
        <w:spacing w:after="0"/>
        <w:jc w:val="center"/>
        <w:rPr>
          <w:b/>
          <w:i w:val="0"/>
          <w:color w:val="auto"/>
          <w:sz w:val="22"/>
          <w:szCs w:val="22"/>
        </w:rPr>
      </w:pPr>
      <w:r w:rsidRPr="00DB3544">
        <w:rPr>
          <w:b/>
          <w:i w:val="0"/>
          <w:color w:val="auto"/>
          <w:sz w:val="22"/>
          <w:szCs w:val="22"/>
        </w:rPr>
        <w:t xml:space="preserve">Taula </w:t>
      </w:r>
      <w:r w:rsidRPr="00DB3544">
        <w:rPr>
          <w:b/>
          <w:i w:val="0"/>
          <w:color w:val="auto"/>
          <w:sz w:val="22"/>
          <w:szCs w:val="22"/>
        </w:rPr>
        <w:fldChar w:fldCharType="begin"/>
      </w:r>
      <w:r w:rsidRPr="00DB3544">
        <w:rPr>
          <w:b/>
          <w:i w:val="0"/>
          <w:color w:val="auto"/>
          <w:sz w:val="22"/>
          <w:szCs w:val="22"/>
        </w:rPr>
        <w:instrText xml:space="preserve"> SEQ Taula \* ARABIC </w:instrText>
      </w:r>
      <w:r w:rsidRPr="00DB3544">
        <w:rPr>
          <w:b/>
          <w:i w:val="0"/>
          <w:color w:val="auto"/>
          <w:sz w:val="22"/>
          <w:szCs w:val="22"/>
        </w:rPr>
        <w:fldChar w:fldCharType="separate"/>
      </w:r>
      <w:r w:rsidR="0093050C">
        <w:rPr>
          <w:b/>
          <w:i w:val="0"/>
          <w:noProof/>
          <w:color w:val="auto"/>
          <w:sz w:val="22"/>
          <w:szCs w:val="22"/>
        </w:rPr>
        <w:t>12</w:t>
      </w:r>
      <w:r w:rsidRPr="00DB3544">
        <w:rPr>
          <w:b/>
          <w:i w:val="0"/>
          <w:color w:val="auto"/>
          <w:sz w:val="22"/>
          <w:szCs w:val="22"/>
        </w:rPr>
        <w:fldChar w:fldCharType="end"/>
      </w:r>
      <w:r w:rsidRPr="00DB3544">
        <w:rPr>
          <w:b/>
          <w:i w:val="0"/>
          <w:color w:val="auto"/>
          <w:sz w:val="22"/>
          <w:szCs w:val="22"/>
        </w:rPr>
        <w:t>. Treballadors/es del Règim General afectats per ERT</w:t>
      </w:r>
      <w:r w:rsidR="00473519">
        <w:rPr>
          <w:b/>
          <w:i w:val="0"/>
          <w:color w:val="auto"/>
          <w:sz w:val="22"/>
          <w:szCs w:val="22"/>
        </w:rPr>
        <w:t>O</w:t>
      </w:r>
      <w:r w:rsidRPr="00DB3544">
        <w:rPr>
          <w:b/>
          <w:i w:val="0"/>
          <w:color w:val="auto"/>
          <w:sz w:val="22"/>
          <w:szCs w:val="22"/>
        </w:rPr>
        <w:t>s. Espanya, Catalunya i província de Barcelona, 2020.</w:t>
      </w:r>
    </w:p>
    <w:tbl>
      <w:tblPr>
        <w:tblStyle w:val="TableGrid"/>
        <w:tblW w:w="5000" w:type="pct"/>
        <w:tblLook w:val="04A0" w:firstRow="1" w:lastRow="0" w:firstColumn="1" w:lastColumn="0" w:noHBand="0" w:noVBand="1"/>
      </w:tblPr>
      <w:tblGrid>
        <w:gridCol w:w="1291"/>
        <w:gridCol w:w="797"/>
        <w:gridCol w:w="798"/>
        <w:gridCol w:w="798"/>
        <w:gridCol w:w="798"/>
        <w:gridCol w:w="798"/>
        <w:gridCol w:w="798"/>
        <w:gridCol w:w="798"/>
        <w:gridCol w:w="817"/>
        <w:gridCol w:w="801"/>
      </w:tblGrid>
      <w:tr w:rsidR="00FC7668" w:rsidRPr="00FC7668" w14:paraId="0949E98B" w14:textId="77777777" w:rsidTr="00DB3544">
        <w:trPr>
          <w:trHeight w:val="288"/>
        </w:trPr>
        <w:tc>
          <w:tcPr>
            <w:tcW w:w="760" w:type="pct"/>
            <w:noWrap/>
            <w:hideMark/>
          </w:tcPr>
          <w:p w14:paraId="344364EB" w14:textId="77777777" w:rsidR="00FC7668" w:rsidRPr="00FC7668" w:rsidRDefault="00FC7668" w:rsidP="00FC7668">
            <w:pPr>
              <w:rPr>
                <w:rFonts w:ascii="Times New Roman" w:eastAsia="Times New Roman" w:hAnsi="Times New Roman" w:cs="Times New Roman"/>
                <w:sz w:val="24"/>
                <w:szCs w:val="24"/>
                <w:lang w:eastAsia="ca-ES"/>
              </w:rPr>
            </w:pPr>
          </w:p>
        </w:tc>
        <w:tc>
          <w:tcPr>
            <w:tcW w:w="469" w:type="pct"/>
            <w:noWrap/>
            <w:hideMark/>
          </w:tcPr>
          <w:p w14:paraId="18835840" w14:textId="77777777" w:rsidR="00FC7668" w:rsidRPr="00FC7668" w:rsidRDefault="00FC7668" w:rsidP="00FC7668">
            <w:pPr>
              <w:jc w:val="center"/>
              <w:rPr>
                <w:rFonts w:ascii="Calibri" w:eastAsia="Times New Roman" w:hAnsi="Calibri" w:cs="Calibri"/>
                <w:color w:val="000000"/>
                <w:sz w:val="14"/>
                <w:szCs w:val="14"/>
                <w:lang w:eastAsia="ca-ES"/>
              </w:rPr>
            </w:pPr>
            <w:r w:rsidRPr="00FC7668">
              <w:rPr>
                <w:rFonts w:ascii="Calibri" w:eastAsia="Times New Roman" w:hAnsi="Calibri" w:cs="Calibri"/>
                <w:color w:val="000000"/>
                <w:sz w:val="14"/>
                <w:szCs w:val="14"/>
                <w:lang w:eastAsia="ca-ES"/>
              </w:rPr>
              <w:t>Abril</w:t>
            </w:r>
          </w:p>
        </w:tc>
        <w:tc>
          <w:tcPr>
            <w:tcW w:w="470" w:type="pct"/>
            <w:noWrap/>
            <w:hideMark/>
          </w:tcPr>
          <w:p w14:paraId="01DD50AB" w14:textId="77777777" w:rsidR="00FC7668" w:rsidRPr="00FC7668" w:rsidRDefault="00FC7668" w:rsidP="00FC7668">
            <w:pPr>
              <w:jc w:val="center"/>
              <w:rPr>
                <w:rFonts w:ascii="Calibri" w:eastAsia="Times New Roman" w:hAnsi="Calibri" w:cs="Calibri"/>
                <w:color w:val="000000"/>
                <w:sz w:val="14"/>
                <w:szCs w:val="14"/>
                <w:lang w:eastAsia="ca-ES"/>
              </w:rPr>
            </w:pPr>
            <w:r w:rsidRPr="00FC7668">
              <w:rPr>
                <w:rFonts w:ascii="Calibri" w:eastAsia="Times New Roman" w:hAnsi="Calibri" w:cs="Calibri"/>
                <w:color w:val="000000"/>
                <w:sz w:val="14"/>
                <w:szCs w:val="14"/>
                <w:lang w:eastAsia="ca-ES"/>
              </w:rPr>
              <w:t xml:space="preserve">Maig </w:t>
            </w:r>
          </w:p>
        </w:tc>
        <w:tc>
          <w:tcPr>
            <w:tcW w:w="470" w:type="pct"/>
            <w:noWrap/>
            <w:hideMark/>
          </w:tcPr>
          <w:p w14:paraId="226C5331" w14:textId="77777777" w:rsidR="00FC7668" w:rsidRPr="00FC7668" w:rsidRDefault="00FC7668" w:rsidP="00FC7668">
            <w:pPr>
              <w:jc w:val="center"/>
              <w:rPr>
                <w:rFonts w:ascii="Calibri" w:eastAsia="Times New Roman" w:hAnsi="Calibri" w:cs="Calibri"/>
                <w:color w:val="000000"/>
                <w:sz w:val="14"/>
                <w:szCs w:val="14"/>
                <w:lang w:eastAsia="ca-ES"/>
              </w:rPr>
            </w:pPr>
            <w:r w:rsidRPr="00FC7668">
              <w:rPr>
                <w:rFonts w:ascii="Calibri" w:eastAsia="Times New Roman" w:hAnsi="Calibri" w:cs="Calibri"/>
                <w:color w:val="000000"/>
                <w:sz w:val="14"/>
                <w:szCs w:val="14"/>
                <w:lang w:eastAsia="ca-ES"/>
              </w:rPr>
              <w:t>Juny</w:t>
            </w:r>
          </w:p>
        </w:tc>
        <w:tc>
          <w:tcPr>
            <w:tcW w:w="470" w:type="pct"/>
            <w:noWrap/>
            <w:hideMark/>
          </w:tcPr>
          <w:p w14:paraId="30C03294" w14:textId="77777777" w:rsidR="00FC7668" w:rsidRPr="00FC7668" w:rsidRDefault="00FC7668" w:rsidP="00FC7668">
            <w:pPr>
              <w:jc w:val="center"/>
              <w:rPr>
                <w:rFonts w:ascii="Calibri" w:eastAsia="Times New Roman" w:hAnsi="Calibri" w:cs="Calibri"/>
                <w:color w:val="000000"/>
                <w:sz w:val="14"/>
                <w:szCs w:val="14"/>
                <w:lang w:eastAsia="ca-ES"/>
              </w:rPr>
            </w:pPr>
            <w:r w:rsidRPr="00FC7668">
              <w:rPr>
                <w:rFonts w:ascii="Calibri" w:eastAsia="Times New Roman" w:hAnsi="Calibri" w:cs="Calibri"/>
                <w:color w:val="000000"/>
                <w:sz w:val="14"/>
                <w:szCs w:val="14"/>
                <w:lang w:eastAsia="ca-ES"/>
              </w:rPr>
              <w:t>Juliol</w:t>
            </w:r>
          </w:p>
        </w:tc>
        <w:tc>
          <w:tcPr>
            <w:tcW w:w="470" w:type="pct"/>
            <w:noWrap/>
            <w:hideMark/>
          </w:tcPr>
          <w:p w14:paraId="586135F3" w14:textId="77777777" w:rsidR="00FC7668" w:rsidRPr="00FC7668" w:rsidRDefault="00FC7668" w:rsidP="00FC7668">
            <w:pPr>
              <w:jc w:val="center"/>
              <w:rPr>
                <w:rFonts w:ascii="Calibri" w:eastAsia="Times New Roman" w:hAnsi="Calibri" w:cs="Calibri"/>
                <w:color w:val="000000"/>
                <w:sz w:val="14"/>
                <w:szCs w:val="14"/>
                <w:lang w:eastAsia="ca-ES"/>
              </w:rPr>
            </w:pPr>
            <w:r w:rsidRPr="00FC7668">
              <w:rPr>
                <w:rFonts w:ascii="Calibri" w:eastAsia="Times New Roman" w:hAnsi="Calibri" w:cs="Calibri"/>
                <w:color w:val="000000"/>
                <w:sz w:val="14"/>
                <w:szCs w:val="14"/>
                <w:lang w:eastAsia="ca-ES"/>
              </w:rPr>
              <w:t xml:space="preserve">Agost </w:t>
            </w:r>
          </w:p>
        </w:tc>
        <w:tc>
          <w:tcPr>
            <w:tcW w:w="470" w:type="pct"/>
            <w:noWrap/>
            <w:hideMark/>
          </w:tcPr>
          <w:p w14:paraId="245F917B" w14:textId="77777777" w:rsidR="00FC7668" w:rsidRPr="00FC7668" w:rsidRDefault="00FC7668" w:rsidP="00FC7668">
            <w:pPr>
              <w:jc w:val="center"/>
              <w:rPr>
                <w:rFonts w:ascii="Calibri" w:eastAsia="Times New Roman" w:hAnsi="Calibri" w:cs="Calibri"/>
                <w:color w:val="000000"/>
                <w:sz w:val="14"/>
                <w:szCs w:val="14"/>
                <w:lang w:eastAsia="ca-ES"/>
              </w:rPr>
            </w:pPr>
            <w:r w:rsidRPr="00FC7668">
              <w:rPr>
                <w:rFonts w:ascii="Calibri" w:eastAsia="Times New Roman" w:hAnsi="Calibri" w:cs="Calibri"/>
                <w:color w:val="000000"/>
                <w:sz w:val="14"/>
                <w:szCs w:val="14"/>
                <w:lang w:eastAsia="ca-ES"/>
              </w:rPr>
              <w:t>Setembre</w:t>
            </w:r>
          </w:p>
        </w:tc>
        <w:tc>
          <w:tcPr>
            <w:tcW w:w="470" w:type="pct"/>
            <w:noWrap/>
            <w:hideMark/>
          </w:tcPr>
          <w:p w14:paraId="015CEC3C" w14:textId="77777777" w:rsidR="00FC7668" w:rsidRPr="00FC7668" w:rsidRDefault="00FC7668" w:rsidP="00FC7668">
            <w:pPr>
              <w:jc w:val="center"/>
              <w:rPr>
                <w:rFonts w:ascii="Calibri" w:eastAsia="Times New Roman" w:hAnsi="Calibri" w:cs="Calibri"/>
                <w:color w:val="000000"/>
                <w:sz w:val="14"/>
                <w:szCs w:val="14"/>
                <w:lang w:eastAsia="ca-ES"/>
              </w:rPr>
            </w:pPr>
            <w:r w:rsidRPr="00FC7668">
              <w:rPr>
                <w:rFonts w:ascii="Calibri" w:eastAsia="Times New Roman" w:hAnsi="Calibri" w:cs="Calibri"/>
                <w:color w:val="000000"/>
                <w:sz w:val="14"/>
                <w:szCs w:val="14"/>
                <w:lang w:eastAsia="ca-ES"/>
              </w:rPr>
              <w:t>Octubre</w:t>
            </w:r>
          </w:p>
        </w:tc>
        <w:tc>
          <w:tcPr>
            <w:tcW w:w="481" w:type="pct"/>
            <w:noWrap/>
            <w:hideMark/>
          </w:tcPr>
          <w:p w14:paraId="64DF7763" w14:textId="77777777" w:rsidR="00FC7668" w:rsidRPr="00FC7668" w:rsidRDefault="00FC7668" w:rsidP="00FC7668">
            <w:pPr>
              <w:jc w:val="center"/>
              <w:rPr>
                <w:rFonts w:ascii="Calibri" w:eastAsia="Times New Roman" w:hAnsi="Calibri" w:cs="Calibri"/>
                <w:color w:val="000000"/>
                <w:sz w:val="14"/>
                <w:szCs w:val="14"/>
                <w:lang w:eastAsia="ca-ES"/>
              </w:rPr>
            </w:pPr>
            <w:r w:rsidRPr="00FC7668">
              <w:rPr>
                <w:rFonts w:ascii="Calibri" w:eastAsia="Times New Roman" w:hAnsi="Calibri" w:cs="Calibri"/>
                <w:color w:val="000000"/>
                <w:sz w:val="14"/>
                <w:szCs w:val="14"/>
                <w:lang w:eastAsia="ca-ES"/>
              </w:rPr>
              <w:t>Novembre</w:t>
            </w:r>
          </w:p>
        </w:tc>
        <w:tc>
          <w:tcPr>
            <w:tcW w:w="472" w:type="pct"/>
            <w:noWrap/>
            <w:hideMark/>
          </w:tcPr>
          <w:p w14:paraId="6BF3F6A4" w14:textId="77777777" w:rsidR="00FC7668" w:rsidRPr="00FC7668" w:rsidRDefault="00FC7668" w:rsidP="00FC7668">
            <w:pPr>
              <w:jc w:val="center"/>
              <w:rPr>
                <w:rFonts w:ascii="Calibri" w:eastAsia="Times New Roman" w:hAnsi="Calibri" w:cs="Calibri"/>
                <w:color w:val="000000"/>
                <w:sz w:val="14"/>
                <w:szCs w:val="14"/>
                <w:lang w:eastAsia="ca-ES"/>
              </w:rPr>
            </w:pPr>
            <w:r w:rsidRPr="00FC7668">
              <w:rPr>
                <w:rFonts w:ascii="Calibri" w:eastAsia="Times New Roman" w:hAnsi="Calibri" w:cs="Calibri"/>
                <w:color w:val="000000"/>
                <w:sz w:val="14"/>
                <w:szCs w:val="14"/>
                <w:lang w:eastAsia="ca-ES"/>
              </w:rPr>
              <w:t>Desembre</w:t>
            </w:r>
          </w:p>
        </w:tc>
      </w:tr>
      <w:tr w:rsidR="00FC7668" w:rsidRPr="00FC7668" w14:paraId="6EE53278" w14:textId="77777777" w:rsidTr="000B0219">
        <w:trPr>
          <w:trHeight w:val="288"/>
        </w:trPr>
        <w:tc>
          <w:tcPr>
            <w:tcW w:w="760" w:type="pct"/>
            <w:noWrap/>
            <w:hideMark/>
          </w:tcPr>
          <w:p w14:paraId="739125A0" w14:textId="77777777" w:rsidR="00FC7668" w:rsidRPr="00FC7668" w:rsidRDefault="00FC7668" w:rsidP="00FC7668">
            <w:pPr>
              <w:rPr>
                <w:rFonts w:ascii="Calibri" w:eastAsia="Times New Roman" w:hAnsi="Calibri" w:cs="Calibri"/>
                <w:color w:val="000000"/>
                <w:sz w:val="14"/>
                <w:szCs w:val="14"/>
                <w:lang w:eastAsia="ca-ES"/>
              </w:rPr>
            </w:pPr>
            <w:r w:rsidRPr="00FC7668">
              <w:rPr>
                <w:rFonts w:ascii="Calibri" w:eastAsia="Times New Roman" w:hAnsi="Calibri" w:cs="Calibri"/>
                <w:color w:val="000000"/>
                <w:sz w:val="14"/>
                <w:szCs w:val="14"/>
                <w:lang w:eastAsia="ca-ES"/>
              </w:rPr>
              <w:t>Prov. de Barcelona</w:t>
            </w:r>
          </w:p>
        </w:tc>
        <w:tc>
          <w:tcPr>
            <w:tcW w:w="469" w:type="pct"/>
            <w:noWrap/>
            <w:hideMark/>
          </w:tcPr>
          <w:p w14:paraId="225D6ACE" w14:textId="77777777" w:rsidR="00FC7668" w:rsidRPr="00FC7668" w:rsidRDefault="00FC7668" w:rsidP="00FC7668">
            <w:pPr>
              <w:jc w:val="center"/>
              <w:rPr>
                <w:rFonts w:ascii="Calibri" w:eastAsia="Times New Roman" w:hAnsi="Calibri" w:cs="Calibri"/>
                <w:color w:val="000000"/>
                <w:sz w:val="14"/>
                <w:szCs w:val="14"/>
                <w:lang w:eastAsia="ca-ES"/>
              </w:rPr>
            </w:pPr>
            <w:r w:rsidRPr="00FC7668">
              <w:rPr>
                <w:rFonts w:ascii="Calibri" w:eastAsia="Times New Roman" w:hAnsi="Calibri" w:cs="Calibri"/>
                <w:color w:val="000000"/>
                <w:sz w:val="14"/>
                <w:szCs w:val="14"/>
                <w:lang w:eastAsia="ca-ES"/>
              </w:rPr>
              <w:t>532.800</w:t>
            </w:r>
          </w:p>
        </w:tc>
        <w:tc>
          <w:tcPr>
            <w:tcW w:w="470" w:type="pct"/>
            <w:noWrap/>
            <w:hideMark/>
          </w:tcPr>
          <w:p w14:paraId="74D72817" w14:textId="77777777" w:rsidR="00FC7668" w:rsidRPr="00FC7668" w:rsidRDefault="00FC7668" w:rsidP="00FC7668">
            <w:pPr>
              <w:jc w:val="center"/>
              <w:rPr>
                <w:rFonts w:ascii="Calibri" w:eastAsia="Times New Roman" w:hAnsi="Calibri" w:cs="Calibri"/>
                <w:color w:val="000000"/>
                <w:sz w:val="14"/>
                <w:szCs w:val="14"/>
                <w:lang w:eastAsia="ca-ES"/>
              </w:rPr>
            </w:pPr>
            <w:r w:rsidRPr="00FC7668">
              <w:rPr>
                <w:rFonts w:ascii="Calibri" w:eastAsia="Times New Roman" w:hAnsi="Calibri" w:cs="Calibri"/>
                <w:color w:val="000000"/>
                <w:sz w:val="14"/>
                <w:szCs w:val="14"/>
                <w:lang w:eastAsia="ca-ES"/>
              </w:rPr>
              <w:t>491.013</w:t>
            </w:r>
          </w:p>
        </w:tc>
        <w:tc>
          <w:tcPr>
            <w:tcW w:w="470" w:type="pct"/>
            <w:noWrap/>
            <w:hideMark/>
          </w:tcPr>
          <w:p w14:paraId="7D29F097" w14:textId="77777777" w:rsidR="00FC7668" w:rsidRPr="00FC7668" w:rsidRDefault="00FC7668" w:rsidP="00FC7668">
            <w:pPr>
              <w:jc w:val="center"/>
              <w:rPr>
                <w:rFonts w:ascii="Calibri" w:eastAsia="Times New Roman" w:hAnsi="Calibri" w:cs="Calibri"/>
                <w:color w:val="000000"/>
                <w:sz w:val="14"/>
                <w:szCs w:val="14"/>
                <w:lang w:eastAsia="ca-ES"/>
              </w:rPr>
            </w:pPr>
            <w:r w:rsidRPr="00FC7668">
              <w:rPr>
                <w:rFonts w:ascii="Calibri" w:eastAsia="Times New Roman" w:hAnsi="Calibri" w:cs="Calibri"/>
                <w:color w:val="000000"/>
                <w:sz w:val="14"/>
                <w:szCs w:val="14"/>
                <w:lang w:eastAsia="ca-ES"/>
              </w:rPr>
              <w:t>310.221</w:t>
            </w:r>
          </w:p>
        </w:tc>
        <w:tc>
          <w:tcPr>
            <w:tcW w:w="470" w:type="pct"/>
            <w:noWrap/>
            <w:hideMark/>
          </w:tcPr>
          <w:p w14:paraId="4CFFC2F9" w14:textId="77777777" w:rsidR="00FC7668" w:rsidRPr="00FC7668" w:rsidRDefault="00FC7668" w:rsidP="00FC7668">
            <w:pPr>
              <w:jc w:val="center"/>
              <w:rPr>
                <w:rFonts w:ascii="Calibri" w:eastAsia="Times New Roman" w:hAnsi="Calibri" w:cs="Calibri"/>
                <w:color w:val="000000"/>
                <w:sz w:val="14"/>
                <w:szCs w:val="14"/>
                <w:lang w:eastAsia="ca-ES"/>
              </w:rPr>
            </w:pPr>
            <w:r w:rsidRPr="00FC7668">
              <w:rPr>
                <w:rFonts w:ascii="Calibri" w:eastAsia="Times New Roman" w:hAnsi="Calibri" w:cs="Calibri"/>
                <w:color w:val="000000"/>
                <w:sz w:val="14"/>
                <w:szCs w:val="14"/>
                <w:lang w:eastAsia="ca-ES"/>
              </w:rPr>
              <w:t>187.422</w:t>
            </w:r>
          </w:p>
        </w:tc>
        <w:tc>
          <w:tcPr>
            <w:tcW w:w="470" w:type="pct"/>
            <w:noWrap/>
            <w:hideMark/>
          </w:tcPr>
          <w:p w14:paraId="0AE79683" w14:textId="77777777" w:rsidR="00FC7668" w:rsidRPr="00FC7668" w:rsidRDefault="00FC7668" w:rsidP="00FC7668">
            <w:pPr>
              <w:jc w:val="center"/>
              <w:rPr>
                <w:rFonts w:ascii="Calibri" w:eastAsia="Times New Roman" w:hAnsi="Calibri" w:cs="Calibri"/>
                <w:color w:val="000000"/>
                <w:sz w:val="14"/>
                <w:szCs w:val="14"/>
                <w:lang w:eastAsia="ca-ES"/>
              </w:rPr>
            </w:pPr>
            <w:r w:rsidRPr="00FC7668">
              <w:rPr>
                <w:rFonts w:ascii="Calibri" w:eastAsia="Times New Roman" w:hAnsi="Calibri" w:cs="Calibri"/>
                <w:color w:val="000000"/>
                <w:sz w:val="14"/>
                <w:szCs w:val="14"/>
                <w:lang w:eastAsia="ca-ES"/>
              </w:rPr>
              <w:t>144.534</w:t>
            </w:r>
          </w:p>
        </w:tc>
        <w:tc>
          <w:tcPr>
            <w:tcW w:w="470" w:type="pct"/>
            <w:noWrap/>
            <w:hideMark/>
          </w:tcPr>
          <w:p w14:paraId="7185E113" w14:textId="77777777" w:rsidR="00FC7668" w:rsidRPr="00FC7668" w:rsidRDefault="00FC7668" w:rsidP="00FC7668">
            <w:pPr>
              <w:jc w:val="center"/>
              <w:rPr>
                <w:rFonts w:ascii="Calibri" w:eastAsia="Times New Roman" w:hAnsi="Calibri" w:cs="Calibri"/>
                <w:color w:val="000000"/>
                <w:sz w:val="14"/>
                <w:szCs w:val="14"/>
                <w:lang w:eastAsia="ca-ES"/>
              </w:rPr>
            </w:pPr>
            <w:r w:rsidRPr="00FC7668">
              <w:rPr>
                <w:rFonts w:ascii="Calibri" w:eastAsia="Times New Roman" w:hAnsi="Calibri" w:cs="Calibri"/>
                <w:color w:val="000000"/>
                <w:sz w:val="14"/>
                <w:szCs w:val="14"/>
                <w:lang w:eastAsia="ca-ES"/>
              </w:rPr>
              <w:t>125.026</w:t>
            </w:r>
          </w:p>
        </w:tc>
        <w:tc>
          <w:tcPr>
            <w:tcW w:w="470" w:type="pct"/>
            <w:noWrap/>
          </w:tcPr>
          <w:p w14:paraId="38188CAA" w14:textId="19A56755" w:rsidR="00FC7668" w:rsidRPr="00FC7668" w:rsidRDefault="000B0219" w:rsidP="00FC7668">
            <w:pPr>
              <w:jc w:val="center"/>
              <w:rPr>
                <w:rFonts w:ascii="Calibri" w:eastAsia="Times New Roman" w:hAnsi="Calibri" w:cs="Calibri"/>
                <w:color w:val="000000"/>
                <w:sz w:val="14"/>
                <w:szCs w:val="14"/>
                <w:lang w:eastAsia="ca-ES"/>
              </w:rPr>
            </w:pPr>
            <w:r>
              <w:rPr>
                <w:rFonts w:ascii="Calibri" w:eastAsia="Times New Roman" w:hAnsi="Calibri" w:cs="Calibri"/>
                <w:color w:val="000000"/>
                <w:sz w:val="14"/>
                <w:szCs w:val="14"/>
                <w:lang w:eastAsia="ca-ES"/>
              </w:rPr>
              <w:t>105.860</w:t>
            </w:r>
          </w:p>
        </w:tc>
        <w:tc>
          <w:tcPr>
            <w:tcW w:w="481" w:type="pct"/>
            <w:noWrap/>
            <w:hideMark/>
          </w:tcPr>
          <w:p w14:paraId="20D92BDA" w14:textId="77777777" w:rsidR="00FC7668" w:rsidRPr="00FC7668" w:rsidRDefault="00FC7668" w:rsidP="00FC7668">
            <w:pPr>
              <w:jc w:val="center"/>
              <w:rPr>
                <w:rFonts w:ascii="Times New Roman" w:eastAsia="Times New Roman" w:hAnsi="Times New Roman" w:cs="Times New Roman"/>
                <w:sz w:val="20"/>
                <w:szCs w:val="20"/>
                <w:lang w:eastAsia="ca-ES"/>
              </w:rPr>
            </w:pPr>
          </w:p>
        </w:tc>
        <w:tc>
          <w:tcPr>
            <w:tcW w:w="472" w:type="pct"/>
            <w:noWrap/>
            <w:hideMark/>
          </w:tcPr>
          <w:p w14:paraId="467418B8" w14:textId="77777777" w:rsidR="00FC7668" w:rsidRPr="00FC7668" w:rsidRDefault="00FC7668" w:rsidP="00FC7668">
            <w:pPr>
              <w:jc w:val="center"/>
              <w:rPr>
                <w:rFonts w:ascii="Times New Roman" w:eastAsia="Times New Roman" w:hAnsi="Times New Roman" w:cs="Times New Roman"/>
                <w:sz w:val="20"/>
                <w:szCs w:val="20"/>
                <w:lang w:eastAsia="ca-ES"/>
              </w:rPr>
            </w:pPr>
          </w:p>
        </w:tc>
      </w:tr>
      <w:tr w:rsidR="00FC7668" w:rsidRPr="00FC7668" w14:paraId="78AD38F8" w14:textId="77777777" w:rsidTr="00DB3544">
        <w:trPr>
          <w:trHeight w:val="288"/>
        </w:trPr>
        <w:tc>
          <w:tcPr>
            <w:tcW w:w="760" w:type="pct"/>
            <w:noWrap/>
            <w:hideMark/>
          </w:tcPr>
          <w:p w14:paraId="69CE0773" w14:textId="77777777" w:rsidR="00FC7668" w:rsidRPr="00FC7668" w:rsidRDefault="00FC7668" w:rsidP="00FC7668">
            <w:pPr>
              <w:rPr>
                <w:rFonts w:ascii="Calibri" w:eastAsia="Times New Roman" w:hAnsi="Calibri" w:cs="Calibri"/>
                <w:color w:val="000000"/>
                <w:sz w:val="14"/>
                <w:szCs w:val="14"/>
                <w:lang w:eastAsia="ca-ES"/>
              </w:rPr>
            </w:pPr>
            <w:r w:rsidRPr="00FC7668">
              <w:rPr>
                <w:rFonts w:ascii="Calibri" w:eastAsia="Times New Roman" w:hAnsi="Calibri" w:cs="Calibri"/>
                <w:color w:val="000000"/>
                <w:sz w:val="14"/>
                <w:szCs w:val="14"/>
                <w:lang w:eastAsia="ca-ES"/>
              </w:rPr>
              <w:t>Catalunya</w:t>
            </w:r>
          </w:p>
        </w:tc>
        <w:tc>
          <w:tcPr>
            <w:tcW w:w="469" w:type="pct"/>
            <w:noWrap/>
            <w:hideMark/>
          </w:tcPr>
          <w:p w14:paraId="2000A94F" w14:textId="77777777" w:rsidR="00FC7668" w:rsidRPr="00FC7668" w:rsidRDefault="00FC7668" w:rsidP="00FC7668">
            <w:pPr>
              <w:jc w:val="center"/>
              <w:rPr>
                <w:rFonts w:ascii="Calibri" w:eastAsia="Times New Roman" w:hAnsi="Calibri" w:cs="Calibri"/>
                <w:color w:val="000000"/>
                <w:sz w:val="14"/>
                <w:szCs w:val="14"/>
                <w:lang w:eastAsia="ca-ES"/>
              </w:rPr>
            </w:pPr>
            <w:r w:rsidRPr="00FC7668">
              <w:rPr>
                <w:rFonts w:ascii="Calibri" w:eastAsia="Times New Roman" w:hAnsi="Calibri" w:cs="Calibri"/>
                <w:color w:val="000000"/>
                <w:sz w:val="14"/>
                <w:szCs w:val="14"/>
                <w:lang w:eastAsia="ca-ES"/>
              </w:rPr>
              <w:t>678.684</w:t>
            </w:r>
          </w:p>
        </w:tc>
        <w:tc>
          <w:tcPr>
            <w:tcW w:w="470" w:type="pct"/>
            <w:noWrap/>
            <w:hideMark/>
          </w:tcPr>
          <w:p w14:paraId="546C1011" w14:textId="77777777" w:rsidR="00FC7668" w:rsidRPr="00FC7668" w:rsidRDefault="00FC7668" w:rsidP="00FC7668">
            <w:pPr>
              <w:jc w:val="center"/>
              <w:rPr>
                <w:rFonts w:ascii="Calibri" w:eastAsia="Times New Roman" w:hAnsi="Calibri" w:cs="Calibri"/>
                <w:color w:val="000000"/>
                <w:sz w:val="14"/>
                <w:szCs w:val="14"/>
                <w:lang w:eastAsia="ca-ES"/>
              </w:rPr>
            </w:pPr>
            <w:r w:rsidRPr="00FC7668">
              <w:rPr>
                <w:rFonts w:ascii="Calibri" w:eastAsia="Times New Roman" w:hAnsi="Calibri" w:cs="Calibri"/>
                <w:color w:val="000000"/>
                <w:sz w:val="14"/>
                <w:szCs w:val="14"/>
                <w:lang w:eastAsia="ca-ES"/>
              </w:rPr>
              <w:t>618.780</w:t>
            </w:r>
          </w:p>
        </w:tc>
        <w:tc>
          <w:tcPr>
            <w:tcW w:w="470" w:type="pct"/>
            <w:noWrap/>
            <w:hideMark/>
          </w:tcPr>
          <w:p w14:paraId="50B14A3F" w14:textId="77777777" w:rsidR="00FC7668" w:rsidRPr="00FC7668" w:rsidRDefault="00FC7668" w:rsidP="00FC7668">
            <w:pPr>
              <w:jc w:val="center"/>
              <w:rPr>
                <w:rFonts w:ascii="Calibri" w:eastAsia="Times New Roman" w:hAnsi="Calibri" w:cs="Calibri"/>
                <w:color w:val="000000"/>
                <w:sz w:val="14"/>
                <w:szCs w:val="14"/>
                <w:lang w:eastAsia="ca-ES"/>
              </w:rPr>
            </w:pPr>
            <w:r w:rsidRPr="00FC7668">
              <w:rPr>
                <w:rFonts w:ascii="Calibri" w:eastAsia="Times New Roman" w:hAnsi="Calibri" w:cs="Calibri"/>
                <w:color w:val="000000"/>
                <w:sz w:val="14"/>
                <w:szCs w:val="14"/>
                <w:lang w:eastAsia="ca-ES"/>
              </w:rPr>
              <w:t>381.968</w:t>
            </w:r>
          </w:p>
        </w:tc>
        <w:tc>
          <w:tcPr>
            <w:tcW w:w="470" w:type="pct"/>
            <w:noWrap/>
            <w:hideMark/>
          </w:tcPr>
          <w:p w14:paraId="3C7A2635" w14:textId="77777777" w:rsidR="00FC7668" w:rsidRPr="00FC7668" w:rsidRDefault="00FC7668" w:rsidP="00FC7668">
            <w:pPr>
              <w:jc w:val="center"/>
              <w:rPr>
                <w:rFonts w:ascii="Calibri" w:eastAsia="Times New Roman" w:hAnsi="Calibri" w:cs="Calibri"/>
                <w:color w:val="000000"/>
                <w:sz w:val="14"/>
                <w:szCs w:val="14"/>
                <w:lang w:eastAsia="ca-ES"/>
              </w:rPr>
            </w:pPr>
            <w:r w:rsidRPr="00FC7668">
              <w:rPr>
                <w:rFonts w:ascii="Calibri" w:eastAsia="Times New Roman" w:hAnsi="Calibri" w:cs="Calibri"/>
                <w:color w:val="000000"/>
                <w:sz w:val="14"/>
                <w:szCs w:val="14"/>
                <w:lang w:eastAsia="ca-ES"/>
              </w:rPr>
              <w:t>225.415</w:t>
            </w:r>
          </w:p>
        </w:tc>
        <w:tc>
          <w:tcPr>
            <w:tcW w:w="470" w:type="pct"/>
            <w:noWrap/>
            <w:hideMark/>
          </w:tcPr>
          <w:p w14:paraId="3518987F" w14:textId="77777777" w:rsidR="00FC7668" w:rsidRPr="00FC7668" w:rsidRDefault="00FC7668" w:rsidP="00FC7668">
            <w:pPr>
              <w:jc w:val="center"/>
              <w:rPr>
                <w:rFonts w:ascii="Calibri" w:eastAsia="Times New Roman" w:hAnsi="Calibri" w:cs="Calibri"/>
                <w:color w:val="000000"/>
                <w:sz w:val="14"/>
                <w:szCs w:val="14"/>
                <w:lang w:eastAsia="ca-ES"/>
              </w:rPr>
            </w:pPr>
            <w:r w:rsidRPr="00FC7668">
              <w:rPr>
                <w:rFonts w:ascii="Calibri" w:eastAsia="Times New Roman" w:hAnsi="Calibri" w:cs="Calibri"/>
                <w:color w:val="000000"/>
                <w:sz w:val="14"/>
                <w:szCs w:val="14"/>
                <w:lang w:eastAsia="ca-ES"/>
              </w:rPr>
              <w:t>170.242</w:t>
            </w:r>
          </w:p>
        </w:tc>
        <w:tc>
          <w:tcPr>
            <w:tcW w:w="470" w:type="pct"/>
            <w:noWrap/>
            <w:hideMark/>
          </w:tcPr>
          <w:p w14:paraId="0B9F006E" w14:textId="77777777" w:rsidR="00FC7668" w:rsidRPr="00FC7668" w:rsidRDefault="00FC7668" w:rsidP="00FC7668">
            <w:pPr>
              <w:jc w:val="center"/>
              <w:rPr>
                <w:rFonts w:ascii="Calibri" w:eastAsia="Times New Roman" w:hAnsi="Calibri" w:cs="Calibri"/>
                <w:color w:val="000000"/>
                <w:sz w:val="14"/>
                <w:szCs w:val="14"/>
                <w:lang w:eastAsia="ca-ES"/>
              </w:rPr>
            </w:pPr>
            <w:r w:rsidRPr="00FC7668">
              <w:rPr>
                <w:rFonts w:ascii="Calibri" w:eastAsia="Times New Roman" w:hAnsi="Calibri" w:cs="Calibri"/>
                <w:color w:val="000000"/>
                <w:sz w:val="14"/>
                <w:szCs w:val="14"/>
                <w:lang w:eastAsia="ca-ES"/>
              </w:rPr>
              <w:t>146.559</w:t>
            </w:r>
          </w:p>
        </w:tc>
        <w:tc>
          <w:tcPr>
            <w:tcW w:w="470" w:type="pct"/>
            <w:noWrap/>
            <w:hideMark/>
          </w:tcPr>
          <w:p w14:paraId="6DE02997" w14:textId="1C370E8C" w:rsidR="00FC7668" w:rsidRPr="00FC7668" w:rsidRDefault="000B0219" w:rsidP="00FC7668">
            <w:pPr>
              <w:jc w:val="center"/>
              <w:rPr>
                <w:rFonts w:ascii="Calibri" w:eastAsia="Times New Roman" w:hAnsi="Calibri" w:cs="Calibri"/>
                <w:color w:val="000000"/>
                <w:sz w:val="14"/>
                <w:szCs w:val="14"/>
                <w:lang w:eastAsia="ca-ES"/>
              </w:rPr>
            </w:pPr>
            <w:r>
              <w:rPr>
                <w:rFonts w:ascii="Calibri" w:eastAsia="Times New Roman" w:hAnsi="Calibri" w:cs="Calibri"/>
                <w:color w:val="000000"/>
                <w:sz w:val="14"/>
                <w:szCs w:val="14"/>
                <w:lang w:eastAsia="ca-ES"/>
              </w:rPr>
              <w:t>124.298</w:t>
            </w:r>
          </w:p>
        </w:tc>
        <w:tc>
          <w:tcPr>
            <w:tcW w:w="481" w:type="pct"/>
            <w:noWrap/>
            <w:hideMark/>
          </w:tcPr>
          <w:p w14:paraId="4BA87772" w14:textId="77777777" w:rsidR="00FC7668" w:rsidRPr="00FC7668" w:rsidRDefault="00FC7668" w:rsidP="00FC7668">
            <w:pPr>
              <w:jc w:val="center"/>
              <w:rPr>
                <w:rFonts w:ascii="Times New Roman" w:eastAsia="Times New Roman" w:hAnsi="Times New Roman" w:cs="Times New Roman"/>
                <w:sz w:val="20"/>
                <w:szCs w:val="20"/>
                <w:lang w:eastAsia="ca-ES"/>
              </w:rPr>
            </w:pPr>
          </w:p>
        </w:tc>
        <w:tc>
          <w:tcPr>
            <w:tcW w:w="472" w:type="pct"/>
            <w:noWrap/>
            <w:hideMark/>
          </w:tcPr>
          <w:p w14:paraId="18FB3858" w14:textId="77777777" w:rsidR="00FC7668" w:rsidRPr="00FC7668" w:rsidRDefault="00FC7668" w:rsidP="00FC7668">
            <w:pPr>
              <w:jc w:val="center"/>
              <w:rPr>
                <w:rFonts w:ascii="Times New Roman" w:eastAsia="Times New Roman" w:hAnsi="Times New Roman" w:cs="Times New Roman"/>
                <w:sz w:val="20"/>
                <w:szCs w:val="20"/>
                <w:lang w:eastAsia="ca-ES"/>
              </w:rPr>
            </w:pPr>
          </w:p>
        </w:tc>
      </w:tr>
      <w:tr w:rsidR="000B0219" w:rsidRPr="00FC7668" w14:paraId="5FDB91FC" w14:textId="77777777" w:rsidTr="00DB3544">
        <w:trPr>
          <w:trHeight w:val="288"/>
        </w:trPr>
        <w:tc>
          <w:tcPr>
            <w:tcW w:w="760" w:type="pct"/>
            <w:noWrap/>
            <w:hideMark/>
          </w:tcPr>
          <w:p w14:paraId="286F7A5B" w14:textId="77777777" w:rsidR="000B0219" w:rsidRPr="00FC7668" w:rsidRDefault="000B0219" w:rsidP="000B0219">
            <w:pPr>
              <w:rPr>
                <w:rFonts w:ascii="Calibri" w:eastAsia="Times New Roman" w:hAnsi="Calibri" w:cs="Calibri"/>
                <w:color w:val="000000"/>
                <w:sz w:val="14"/>
                <w:szCs w:val="14"/>
                <w:lang w:eastAsia="ca-ES"/>
              </w:rPr>
            </w:pPr>
            <w:r w:rsidRPr="00FC7668">
              <w:rPr>
                <w:rFonts w:ascii="Calibri" w:eastAsia="Times New Roman" w:hAnsi="Calibri" w:cs="Calibri"/>
                <w:color w:val="000000"/>
                <w:sz w:val="14"/>
                <w:szCs w:val="14"/>
                <w:lang w:eastAsia="ca-ES"/>
              </w:rPr>
              <w:t>Espanya</w:t>
            </w:r>
          </w:p>
        </w:tc>
        <w:tc>
          <w:tcPr>
            <w:tcW w:w="469" w:type="pct"/>
            <w:noWrap/>
            <w:hideMark/>
          </w:tcPr>
          <w:p w14:paraId="57B5BD10" w14:textId="77777777" w:rsidR="000B0219" w:rsidRPr="00FC7668" w:rsidRDefault="000B0219" w:rsidP="000B0219">
            <w:pPr>
              <w:jc w:val="center"/>
              <w:rPr>
                <w:rFonts w:ascii="Calibri" w:eastAsia="Times New Roman" w:hAnsi="Calibri" w:cs="Calibri"/>
                <w:color w:val="000000"/>
                <w:sz w:val="14"/>
                <w:szCs w:val="14"/>
                <w:lang w:eastAsia="ca-ES"/>
              </w:rPr>
            </w:pPr>
            <w:r w:rsidRPr="00FC7668">
              <w:rPr>
                <w:rFonts w:ascii="Calibri" w:eastAsia="Times New Roman" w:hAnsi="Calibri" w:cs="Calibri"/>
                <w:color w:val="000000"/>
                <w:sz w:val="14"/>
                <w:szCs w:val="14"/>
                <w:lang w:eastAsia="ca-ES"/>
              </w:rPr>
              <w:t>3.386.785</w:t>
            </w:r>
          </w:p>
        </w:tc>
        <w:tc>
          <w:tcPr>
            <w:tcW w:w="470" w:type="pct"/>
            <w:noWrap/>
            <w:hideMark/>
          </w:tcPr>
          <w:p w14:paraId="7222FE01" w14:textId="77777777" w:rsidR="000B0219" w:rsidRPr="00FC7668" w:rsidRDefault="000B0219" w:rsidP="000B0219">
            <w:pPr>
              <w:jc w:val="center"/>
              <w:rPr>
                <w:rFonts w:ascii="Calibri" w:eastAsia="Times New Roman" w:hAnsi="Calibri" w:cs="Calibri"/>
                <w:color w:val="000000"/>
                <w:sz w:val="14"/>
                <w:szCs w:val="14"/>
                <w:lang w:eastAsia="ca-ES"/>
              </w:rPr>
            </w:pPr>
            <w:r w:rsidRPr="00FC7668">
              <w:rPr>
                <w:rFonts w:ascii="Calibri" w:eastAsia="Times New Roman" w:hAnsi="Calibri" w:cs="Calibri"/>
                <w:color w:val="000000"/>
                <w:sz w:val="14"/>
                <w:szCs w:val="14"/>
                <w:lang w:eastAsia="ca-ES"/>
              </w:rPr>
              <w:t>2.998.970</w:t>
            </w:r>
          </w:p>
        </w:tc>
        <w:tc>
          <w:tcPr>
            <w:tcW w:w="470" w:type="pct"/>
            <w:noWrap/>
            <w:hideMark/>
          </w:tcPr>
          <w:p w14:paraId="43775B7B" w14:textId="77777777" w:rsidR="000B0219" w:rsidRPr="00FC7668" w:rsidRDefault="000B0219" w:rsidP="000B0219">
            <w:pPr>
              <w:jc w:val="center"/>
              <w:rPr>
                <w:rFonts w:ascii="Calibri" w:eastAsia="Times New Roman" w:hAnsi="Calibri" w:cs="Calibri"/>
                <w:color w:val="000000"/>
                <w:sz w:val="14"/>
                <w:szCs w:val="14"/>
                <w:lang w:eastAsia="ca-ES"/>
              </w:rPr>
            </w:pPr>
            <w:r w:rsidRPr="00FC7668">
              <w:rPr>
                <w:rFonts w:ascii="Calibri" w:eastAsia="Times New Roman" w:hAnsi="Calibri" w:cs="Calibri"/>
                <w:color w:val="000000"/>
                <w:sz w:val="14"/>
                <w:szCs w:val="14"/>
                <w:lang w:eastAsia="ca-ES"/>
              </w:rPr>
              <w:t>1.830.664</w:t>
            </w:r>
          </w:p>
        </w:tc>
        <w:tc>
          <w:tcPr>
            <w:tcW w:w="470" w:type="pct"/>
            <w:noWrap/>
            <w:hideMark/>
          </w:tcPr>
          <w:p w14:paraId="54FD65E8" w14:textId="77777777" w:rsidR="000B0219" w:rsidRPr="00FC7668" w:rsidRDefault="000B0219" w:rsidP="000B0219">
            <w:pPr>
              <w:jc w:val="center"/>
              <w:rPr>
                <w:rFonts w:ascii="Calibri" w:eastAsia="Times New Roman" w:hAnsi="Calibri" w:cs="Calibri"/>
                <w:color w:val="000000"/>
                <w:sz w:val="14"/>
                <w:szCs w:val="14"/>
                <w:lang w:eastAsia="ca-ES"/>
              </w:rPr>
            </w:pPr>
            <w:r w:rsidRPr="00FC7668">
              <w:rPr>
                <w:rFonts w:ascii="Calibri" w:eastAsia="Times New Roman" w:hAnsi="Calibri" w:cs="Calibri"/>
                <w:color w:val="000000"/>
                <w:sz w:val="14"/>
                <w:szCs w:val="14"/>
                <w:lang w:eastAsia="ca-ES"/>
              </w:rPr>
              <w:t>1.118.542</w:t>
            </w:r>
          </w:p>
        </w:tc>
        <w:tc>
          <w:tcPr>
            <w:tcW w:w="470" w:type="pct"/>
            <w:noWrap/>
            <w:hideMark/>
          </w:tcPr>
          <w:p w14:paraId="183B6886" w14:textId="77777777" w:rsidR="000B0219" w:rsidRPr="00FC7668" w:rsidRDefault="000B0219" w:rsidP="000B0219">
            <w:pPr>
              <w:jc w:val="center"/>
              <w:rPr>
                <w:rFonts w:ascii="Calibri" w:eastAsia="Times New Roman" w:hAnsi="Calibri" w:cs="Calibri"/>
                <w:color w:val="000000"/>
                <w:sz w:val="14"/>
                <w:szCs w:val="14"/>
                <w:lang w:eastAsia="ca-ES"/>
              </w:rPr>
            </w:pPr>
            <w:r w:rsidRPr="00FC7668">
              <w:rPr>
                <w:rFonts w:ascii="Calibri" w:eastAsia="Times New Roman" w:hAnsi="Calibri" w:cs="Calibri"/>
                <w:color w:val="000000"/>
                <w:sz w:val="14"/>
                <w:szCs w:val="14"/>
                <w:lang w:eastAsia="ca-ES"/>
              </w:rPr>
              <w:t>812.438</w:t>
            </w:r>
          </w:p>
        </w:tc>
        <w:tc>
          <w:tcPr>
            <w:tcW w:w="470" w:type="pct"/>
            <w:noWrap/>
            <w:hideMark/>
          </w:tcPr>
          <w:p w14:paraId="3A259E18" w14:textId="77777777" w:rsidR="000B0219" w:rsidRPr="00FC7668" w:rsidRDefault="000B0219" w:rsidP="000B0219">
            <w:pPr>
              <w:jc w:val="center"/>
              <w:rPr>
                <w:rFonts w:ascii="Calibri" w:eastAsia="Times New Roman" w:hAnsi="Calibri" w:cs="Calibri"/>
                <w:color w:val="000000"/>
                <w:sz w:val="14"/>
                <w:szCs w:val="14"/>
                <w:lang w:eastAsia="ca-ES"/>
              </w:rPr>
            </w:pPr>
            <w:r w:rsidRPr="00FC7668">
              <w:rPr>
                <w:rFonts w:ascii="Calibri" w:eastAsia="Times New Roman" w:hAnsi="Calibri" w:cs="Calibri"/>
                <w:color w:val="000000"/>
                <w:sz w:val="14"/>
                <w:szCs w:val="14"/>
                <w:lang w:eastAsia="ca-ES"/>
              </w:rPr>
              <w:t>728.909</w:t>
            </w:r>
          </w:p>
        </w:tc>
        <w:tc>
          <w:tcPr>
            <w:tcW w:w="470" w:type="pct"/>
            <w:noWrap/>
            <w:hideMark/>
          </w:tcPr>
          <w:p w14:paraId="502EC826" w14:textId="4FC88727" w:rsidR="000B0219" w:rsidRPr="00FC7668" w:rsidRDefault="000B0219" w:rsidP="000B0219">
            <w:pPr>
              <w:jc w:val="center"/>
              <w:rPr>
                <w:rFonts w:ascii="Calibri" w:eastAsia="Times New Roman" w:hAnsi="Calibri" w:cs="Calibri"/>
                <w:color w:val="000000"/>
                <w:sz w:val="14"/>
                <w:szCs w:val="14"/>
                <w:lang w:eastAsia="ca-ES"/>
              </w:rPr>
            </w:pPr>
            <w:r>
              <w:rPr>
                <w:rFonts w:ascii="Calibri" w:eastAsia="Times New Roman" w:hAnsi="Calibri" w:cs="Calibri"/>
                <w:color w:val="000000"/>
                <w:sz w:val="14"/>
                <w:szCs w:val="14"/>
                <w:lang w:eastAsia="ca-ES"/>
              </w:rPr>
              <w:t>599.350</w:t>
            </w:r>
          </w:p>
        </w:tc>
        <w:tc>
          <w:tcPr>
            <w:tcW w:w="481" w:type="pct"/>
            <w:noWrap/>
            <w:hideMark/>
          </w:tcPr>
          <w:p w14:paraId="2DC133F2" w14:textId="77777777" w:rsidR="000B0219" w:rsidRPr="00FC7668" w:rsidRDefault="000B0219" w:rsidP="000B0219">
            <w:pPr>
              <w:jc w:val="center"/>
              <w:rPr>
                <w:rFonts w:ascii="Times New Roman" w:eastAsia="Times New Roman" w:hAnsi="Times New Roman" w:cs="Times New Roman"/>
                <w:sz w:val="20"/>
                <w:szCs w:val="20"/>
                <w:lang w:eastAsia="ca-ES"/>
              </w:rPr>
            </w:pPr>
          </w:p>
        </w:tc>
        <w:tc>
          <w:tcPr>
            <w:tcW w:w="472" w:type="pct"/>
            <w:noWrap/>
            <w:hideMark/>
          </w:tcPr>
          <w:p w14:paraId="67F29218" w14:textId="77777777" w:rsidR="000B0219" w:rsidRPr="00FC7668" w:rsidRDefault="000B0219" w:rsidP="000B0219">
            <w:pPr>
              <w:jc w:val="center"/>
              <w:rPr>
                <w:rFonts w:ascii="Times New Roman" w:eastAsia="Times New Roman" w:hAnsi="Times New Roman" w:cs="Times New Roman"/>
                <w:sz w:val="20"/>
                <w:szCs w:val="20"/>
                <w:lang w:eastAsia="ca-ES"/>
              </w:rPr>
            </w:pPr>
          </w:p>
        </w:tc>
      </w:tr>
      <w:tr w:rsidR="000B0219" w:rsidRPr="00FC7668" w14:paraId="2FE643A6" w14:textId="77777777" w:rsidTr="00DB3544">
        <w:trPr>
          <w:trHeight w:val="180"/>
        </w:trPr>
        <w:tc>
          <w:tcPr>
            <w:tcW w:w="760" w:type="pct"/>
            <w:noWrap/>
            <w:hideMark/>
          </w:tcPr>
          <w:p w14:paraId="057C66A3" w14:textId="77777777" w:rsidR="000B0219" w:rsidRPr="00FC7668" w:rsidRDefault="000B0219" w:rsidP="000B0219">
            <w:pPr>
              <w:jc w:val="center"/>
              <w:rPr>
                <w:rFonts w:ascii="Times New Roman" w:eastAsia="Times New Roman" w:hAnsi="Times New Roman" w:cs="Times New Roman"/>
                <w:sz w:val="20"/>
                <w:szCs w:val="20"/>
                <w:lang w:eastAsia="ca-ES"/>
              </w:rPr>
            </w:pPr>
          </w:p>
        </w:tc>
        <w:tc>
          <w:tcPr>
            <w:tcW w:w="469" w:type="pct"/>
            <w:noWrap/>
            <w:hideMark/>
          </w:tcPr>
          <w:p w14:paraId="107A38E2" w14:textId="77777777" w:rsidR="000B0219" w:rsidRPr="00FC7668" w:rsidRDefault="000B0219" w:rsidP="000B0219">
            <w:pPr>
              <w:rPr>
                <w:rFonts w:ascii="Times New Roman" w:eastAsia="Times New Roman" w:hAnsi="Times New Roman" w:cs="Times New Roman"/>
                <w:sz w:val="20"/>
                <w:szCs w:val="20"/>
                <w:lang w:eastAsia="ca-ES"/>
              </w:rPr>
            </w:pPr>
          </w:p>
        </w:tc>
        <w:tc>
          <w:tcPr>
            <w:tcW w:w="470" w:type="pct"/>
            <w:noWrap/>
            <w:hideMark/>
          </w:tcPr>
          <w:p w14:paraId="3BE4FC63" w14:textId="77777777" w:rsidR="000B0219" w:rsidRPr="00FC7668" w:rsidRDefault="000B0219" w:rsidP="000B0219">
            <w:pPr>
              <w:jc w:val="center"/>
              <w:rPr>
                <w:rFonts w:ascii="Times New Roman" w:eastAsia="Times New Roman" w:hAnsi="Times New Roman" w:cs="Times New Roman"/>
                <w:sz w:val="20"/>
                <w:szCs w:val="20"/>
                <w:lang w:eastAsia="ca-ES"/>
              </w:rPr>
            </w:pPr>
          </w:p>
        </w:tc>
        <w:tc>
          <w:tcPr>
            <w:tcW w:w="470" w:type="pct"/>
            <w:noWrap/>
            <w:hideMark/>
          </w:tcPr>
          <w:p w14:paraId="5AB323FA" w14:textId="77777777" w:rsidR="000B0219" w:rsidRPr="00FC7668" w:rsidRDefault="000B0219" w:rsidP="000B0219">
            <w:pPr>
              <w:jc w:val="center"/>
              <w:rPr>
                <w:rFonts w:ascii="Times New Roman" w:eastAsia="Times New Roman" w:hAnsi="Times New Roman" w:cs="Times New Roman"/>
                <w:sz w:val="20"/>
                <w:szCs w:val="20"/>
                <w:lang w:eastAsia="ca-ES"/>
              </w:rPr>
            </w:pPr>
          </w:p>
        </w:tc>
        <w:tc>
          <w:tcPr>
            <w:tcW w:w="470" w:type="pct"/>
            <w:noWrap/>
            <w:hideMark/>
          </w:tcPr>
          <w:p w14:paraId="257808A3" w14:textId="77777777" w:rsidR="000B0219" w:rsidRPr="00FC7668" w:rsidRDefault="000B0219" w:rsidP="000B0219">
            <w:pPr>
              <w:jc w:val="center"/>
              <w:rPr>
                <w:rFonts w:ascii="Times New Roman" w:eastAsia="Times New Roman" w:hAnsi="Times New Roman" w:cs="Times New Roman"/>
                <w:sz w:val="20"/>
                <w:szCs w:val="20"/>
                <w:lang w:eastAsia="ca-ES"/>
              </w:rPr>
            </w:pPr>
          </w:p>
        </w:tc>
        <w:tc>
          <w:tcPr>
            <w:tcW w:w="470" w:type="pct"/>
            <w:noWrap/>
            <w:hideMark/>
          </w:tcPr>
          <w:p w14:paraId="08F00E64" w14:textId="77777777" w:rsidR="000B0219" w:rsidRPr="00FC7668" w:rsidRDefault="000B0219" w:rsidP="000B0219">
            <w:pPr>
              <w:jc w:val="center"/>
              <w:rPr>
                <w:rFonts w:ascii="Times New Roman" w:eastAsia="Times New Roman" w:hAnsi="Times New Roman" w:cs="Times New Roman"/>
                <w:sz w:val="20"/>
                <w:szCs w:val="20"/>
                <w:lang w:eastAsia="ca-ES"/>
              </w:rPr>
            </w:pPr>
          </w:p>
        </w:tc>
        <w:tc>
          <w:tcPr>
            <w:tcW w:w="470" w:type="pct"/>
            <w:noWrap/>
            <w:hideMark/>
          </w:tcPr>
          <w:p w14:paraId="7C64B624" w14:textId="77777777" w:rsidR="000B0219" w:rsidRPr="00FC7668" w:rsidRDefault="000B0219" w:rsidP="000B0219">
            <w:pPr>
              <w:jc w:val="center"/>
              <w:rPr>
                <w:rFonts w:ascii="Times New Roman" w:eastAsia="Times New Roman" w:hAnsi="Times New Roman" w:cs="Times New Roman"/>
                <w:sz w:val="20"/>
                <w:szCs w:val="20"/>
                <w:lang w:eastAsia="ca-ES"/>
              </w:rPr>
            </w:pPr>
          </w:p>
        </w:tc>
        <w:tc>
          <w:tcPr>
            <w:tcW w:w="470" w:type="pct"/>
            <w:noWrap/>
            <w:hideMark/>
          </w:tcPr>
          <w:p w14:paraId="3EAC7C8A" w14:textId="77777777" w:rsidR="000B0219" w:rsidRPr="00FC7668" w:rsidRDefault="000B0219" w:rsidP="000B0219">
            <w:pPr>
              <w:jc w:val="center"/>
              <w:rPr>
                <w:rFonts w:ascii="Times New Roman" w:eastAsia="Times New Roman" w:hAnsi="Times New Roman" w:cs="Times New Roman"/>
                <w:sz w:val="20"/>
                <w:szCs w:val="20"/>
                <w:lang w:eastAsia="ca-ES"/>
              </w:rPr>
            </w:pPr>
          </w:p>
        </w:tc>
        <w:tc>
          <w:tcPr>
            <w:tcW w:w="481" w:type="pct"/>
            <w:noWrap/>
            <w:hideMark/>
          </w:tcPr>
          <w:p w14:paraId="7A327E8A" w14:textId="77777777" w:rsidR="000B0219" w:rsidRPr="00FC7668" w:rsidRDefault="000B0219" w:rsidP="000B0219">
            <w:pPr>
              <w:rPr>
                <w:rFonts w:ascii="Times New Roman" w:eastAsia="Times New Roman" w:hAnsi="Times New Roman" w:cs="Times New Roman"/>
                <w:sz w:val="20"/>
                <w:szCs w:val="20"/>
                <w:lang w:eastAsia="ca-ES"/>
              </w:rPr>
            </w:pPr>
          </w:p>
        </w:tc>
        <w:tc>
          <w:tcPr>
            <w:tcW w:w="472" w:type="pct"/>
            <w:noWrap/>
            <w:hideMark/>
          </w:tcPr>
          <w:p w14:paraId="7E2D6E1D" w14:textId="77777777" w:rsidR="000B0219" w:rsidRPr="00FC7668" w:rsidRDefault="000B0219" w:rsidP="000B0219">
            <w:pPr>
              <w:rPr>
                <w:rFonts w:ascii="Times New Roman" w:eastAsia="Times New Roman" w:hAnsi="Times New Roman" w:cs="Times New Roman"/>
                <w:sz w:val="20"/>
                <w:szCs w:val="20"/>
                <w:lang w:eastAsia="ca-ES"/>
              </w:rPr>
            </w:pPr>
          </w:p>
        </w:tc>
      </w:tr>
      <w:tr w:rsidR="000B0219" w:rsidRPr="00FC7668" w14:paraId="339FF84C" w14:textId="77777777" w:rsidTr="00DB3544">
        <w:trPr>
          <w:trHeight w:val="288"/>
        </w:trPr>
        <w:tc>
          <w:tcPr>
            <w:tcW w:w="760" w:type="pct"/>
            <w:noWrap/>
            <w:hideMark/>
          </w:tcPr>
          <w:p w14:paraId="2FBE0D8C" w14:textId="77777777" w:rsidR="000B0219" w:rsidRPr="00FC7668" w:rsidRDefault="000B0219" w:rsidP="000B0219">
            <w:pPr>
              <w:rPr>
                <w:rFonts w:ascii="Calibri" w:eastAsia="Times New Roman" w:hAnsi="Calibri" w:cs="Calibri"/>
                <w:color w:val="000000"/>
                <w:sz w:val="14"/>
                <w:szCs w:val="14"/>
                <w:lang w:eastAsia="ca-ES"/>
              </w:rPr>
            </w:pPr>
            <w:r w:rsidRPr="00FC7668">
              <w:rPr>
                <w:rFonts w:ascii="Calibri" w:eastAsia="Times New Roman" w:hAnsi="Calibri" w:cs="Calibri"/>
                <w:color w:val="000000"/>
                <w:sz w:val="14"/>
                <w:szCs w:val="14"/>
                <w:lang w:eastAsia="ca-ES"/>
              </w:rPr>
              <w:t xml:space="preserve">Prov. BCN </w:t>
            </w:r>
            <w:proofErr w:type="spellStart"/>
            <w:r w:rsidRPr="00FC7668">
              <w:rPr>
                <w:rFonts w:ascii="Calibri" w:eastAsia="Times New Roman" w:hAnsi="Calibri" w:cs="Calibri"/>
                <w:color w:val="000000"/>
                <w:sz w:val="14"/>
                <w:szCs w:val="14"/>
                <w:lang w:eastAsia="ca-ES"/>
              </w:rPr>
              <w:t>Dif</w:t>
            </w:r>
            <w:proofErr w:type="spellEnd"/>
            <w:r w:rsidRPr="00FC7668">
              <w:rPr>
                <w:rFonts w:ascii="Calibri" w:eastAsia="Times New Roman" w:hAnsi="Calibri" w:cs="Calibri"/>
                <w:color w:val="000000"/>
                <w:sz w:val="14"/>
                <w:szCs w:val="14"/>
                <w:lang w:eastAsia="ca-ES"/>
              </w:rPr>
              <w:t>. mes</w:t>
            </w:r>
          </w:p>
        </w:tc>
        <w:tc>
          <w:tcPr>
            <w:tcW w:w="469" w:type="pct"/>
            <w:noWrap/>
            <w:hideMark/>
          </w:tcPr>
          <w:p w14:paraId="291A9053" w14:textId="77777777" w:rsidR="000B0219" w:rsidRPr="00FC7668" w:rsidRDefault="000B0219" w:rsidP="000B0219">
            <w:pPr>
              <w:rPr>
                <w:rFonts w:ascii="Calibri" w:eastAsia="Times New Roman" w:hAnsi="Calibri" w:cs="Calibri"/>
                <w:color w:val="000000"/>
                <w:sz w:val="14"/>
                <w:szCs w:val="14"/>
                <w:lang w:eastAsia="ca-ES"/>
              </w:rPr>
            </w:pPr>
          </w:p>
        </w:tc>
        <w:tc>
          <w:tcPr>
            <w:tcW w:w="470" w:type="pct"/>
            <w:noWrap/>
            <w:hideMark/>
          </w:tcPr>
          <w:p w14:paraId="7B1F792B" w14:textId="77777777" w:rsidR="000B0219" w:rsidRPr="00FC7668" w:rsidRDefault="000B0219" w:rsidP="000B0219">
            <w:pPr>
              <w:jc w:val="center"/>
              <w:rPr>
                <w:rFonts w:ascii="Calibri" w:eastAsia="Times New Roman" w:hAnsi="Calibri" w:cs="Calibri"/>
                <w:color w:val="000000"/>
                <w:sz w:val="14"/>
                <w:szCs w:val="14"/>
                <w:lang w:eastAsia="ca-ES"/>
              </w:rPr>
            </w:pPr>
            <w:r w:rsidRPr="00FC7668">
              <w:rPr>
                <w:rFonts w:ascii="Calibri" w:eastAsia="Times New Roman" w:hAnsi="Calibri" w:cs="Calibri"/>
                <w:color w:val="000000"/>
                <w:sz w:val="14"/>
                <w:szCs w:val="14"/>
                <w:lang w:eastAsia="ca-ES"/>
              </w:rPr>
              <w:t>41.787</w:t>
            </w:r>
          </w:p>
        </w:tc>
        <w:tc>
          <w:tcPr>
            <w:tcW w:w="470" w:type="pct"/>
            <w:noWrap/>
            <w:hideMark/>
          </w:tcPr>
          <w:p w14:paraId="01786F98" w14:textId="77777777" w:rsidR="000B0219" w:rsidRPr="00FC7668" w:rsidRDefault="000B0219" w:rsidP="000B0219">
            <w:pPr>
              <w:jc w:val="center"/>
              <w:rPr>
                <w:rFonts w:ascii="Calibri" w:eastAsia="Times New Roman" w:hAnsi="Calibri" w:cs="Calibri"/>
                <w:color w:val="000000"/>
                <w:sz w:val="14"/>
                <w:szCs w:val="14"/>
                <w:lang w:eastAsia="ca-ES"/>
              </w:rPr>
            </w:pPr>
            <w:r w:rsidRPr="00FC7668">
              <w:rPr>
                <w:rFonts w:ascii="Calibri" w:eastAsia="Times New Roman" w:hAnsi="Calibri" w:cs="Calibri"/>
                <w:color w:val="000000"/>
                <w:sz w:val="14"/>
                <w:szCs w:val="14"/>
                <w:lang w:eastAsia="ca-ES"/>
              </w:rPr>
              <w:t>180.792</w:t>
            </w:r>
          </w:p>
        </w:tc>
        <w:tc>
          <w:tcPr>
            <w:tcW w:w="470" w:type="pct"/>
            <w:noWrap/>
            <w:hideMark/>
          </w:tcPr>
          <w:p w14:paraId="045DCF32" w14:textId="77777777" w:rsidR="000B0219" w:rsidRPr="00FC7668" w:rsidRDefault="000B0219" w:rsidP="000B0219">
            <w:pPr>
              <w:jc w:val="center"/>
              <w:rPr>
                <w:rFonts w:ascii="Calibri" w:eastAsia="Times New Roman" w:hAnsi="Calibri" w:cs="Calibri"/>
                <w:color w:val="000000"/>
                <w:sz w:val="14"/>
                <w:szCs w:val="14"/>
                <w:lang w:eastAsia="ca-ES"/>
              </w:rPr>
            </w:pPr>
            <w:r w:rsidRPr="00FC7668">
              <w:rPr>
                <w:rFonts w:ascii="Calibri" w:eastAsia="Times New Roman" w:hAnsi="Calibri" w:cs="Calibri"/>
                <w:color w:val="000000"/>
                <w:sz w:val="14"/>
                <w:szCs w:val="14"/>
                <w:lang w:eastAsia="ca-ES"/>
              </w:rPr>
              <w:t>122.799</w:t>
            </w:r>
          </w:p>
        </w:tc>
        <w:tc>
          <w:tcPr>
            <w:tcW w:w="470" w:type="pct"/>
            <w:noWrap/>
            <w:hideMark/>
          </w:tcPr>
          <w:p w14:paraId="1DE274C1" w14:textId="77777777" w:rsidR="000B0219" w:rsidRPr="00FC7668" w:rsidRDefault="000B0219" w:rsidP="000B0219">
            <w:pPr>
              <w:jc w:val="center"/>
              <w:rPr>
                <w:rFonts w:ascii="Calibri" w:eastAsia="Times New Roman" w:hAnsi="Calibri" w:cs="Calibri"/>
                <w:color w:val="000000"/>
                <w:sz w:val="14"/>
                <w:szCs w:val="14"/>
                <w:lang w:eastAsia="ca-ES"/>
              </w:rPr>
            </w:pPr>
            <w:r w:rsidRPr="00FC7668">
              <w:rPr>
                <w:rFonts w:ascii="Calibri" w:eastAsia="Times New Roman" w:hAnsi="Calibri" w:cs="Calibri"/>
                <w:color w:val="000000"/>
                <w:sz w:val="14"/>
                <w:szCs w:val="14"/>
                <w:lang w:eastAsia="ca-ES"/>
              </w:rPr>
              <w:t>42.888</w:t>
            </w:r>
          </w:p>
        </w:tc>
        <w:tc>
          <w:tcPr>
            <w:tcW w:w="470" w:type="pct"/>
            <w:noWrap/>
            <w:hideMark/>
          </w:tcPr>
          <w:p w14:paraId="13A5C8F2" w14:textId="77777777" w:rsidR="000B0219" w:rsidRPr="00FC7668" w:rsidRDefault="000B0219" w:rsidP="000B0219">
            <w:pPr>
              <w:jc w:val="center"/>
              <w:rPr>
                <w:rFonts w:ascii="Calibri" w:eastAsia="Times New Roman" w:hAnsi="Calibri" w:cs="Calibri"/>
                <w:color w:val="000000"/>
                <w:sz w:val="14"/>
                <w:szCs w:val="14"/>
                <w:lang w:eastAsia="ca-ES"/>
              </w:rPr>
            </w:pPr>
            <w:r w:rsidRPr="00FC7668">
              <w:rPr>
                <w:rFonts w:ascii="Calibri" w:eastAsia="Times New Roman" w:hAnsi="Calibri" w:cs="Calibri"/>
                <w:color w:val="000000"/>
                <w:sz w:val="14"/>
                <w:szCs w:val="14"/>
                <w:lang w:eastAsia="ca-ES"/>
              </w:rPr>
              <w:t>19.508</w:t>
            </w:r>
          </w:p>
        </w:tc>
        <w:tc>
          <w:tcPr>
            <w:tcW w:w="470" w:type="pct"/>
            <w:noWrap/>
            <w:hideMark/>
          </w:tcPr>
          <w:p w14:paraId="5A1AA246" w14:textId="34AF16C9" w:rsidR="000B0219" w:rsidRPr="00FC7668" w:rsidRDefault="000B0219" w:rsidP="000B0219">
            <w:pPr>
              <w:jc w:val="center"/>
              <w:rPr>
                <w:rFonts w:ascii="Calibri" w:eastAsia="Times New Roman" w:hAnsi="Calibri" w:cs="Calibri"/>
                <w:color w:val="000000"/>
                <w:sz w:val="14"/>
                <w:szCs w:val="14"/>
                <w:lang w:eastAsia="ca-ES"/>
              </w:rPr>
            </w:pPr>
            <w:r>
              <w:rPr>
                <w:rFonts w:ascii="Calibri" w:eastAsia="Times New Roman" w:hAnsi="Calibri" w:cs="Calibri"/>
                <w:color w:val="000000"/>
                <w:sz w:val="14"/>
                <w:szCs w:val="14"/>
                <w:lang w:eastAsia="ca-ES"/>
              </w:rPr>
              <w:t>19.166</w:t>
            </w:r>
          </w:p>
        </w:tc>
        <w:tc>
          <w:tcPr>
            <w:tcW w:w="481" w:type="pct"/>
            <w:noWrap/>
            <w:hideMark/>
          </w:tcPr>
          <w:p w14:paraId="4AD03C05" w14:textId="77777777" w:rsidR="000B0219" w:rsidRPr="00FC7668" w:rsidRDefault="000B0219" w:rsidP="000B0219">
            <w:pPr>
              <w:rPr>
                <w:rFonts w:ascii="Times New Roman" w:eastAsia="Times New Roman" w:hAnsi="Times New Roman" w:cs="Times New Roman"/>
                <w:sz w:val="20"/>
                <w:szCs w:val="20"/>
                <w:lang w:eastAsia="ca-ES"/>
              </w:rPr>
            </w:pPr>
          </w:p>
        </w:tc>
        <w:tc>
          <w:tcPr>
            <w:tcW w:w="472" w:type="pct"/>
            <w:noWrap/>
            <w:hideMark/>
          </w:tcPr>
          <w:p w14:paraId="319B7338" w14:textId="77777777" w:rsidR="000B0219" w:rsidRPr="00FC7668" w:rsidRDefault="000B0219" w:rsidP="000B0219">
            <w:pPr>
              <w:rPr>
                <w:rFonts w:ascii="Times New Roman" w:eastAsia="Times New Roman" w:hAnsi="Times New Roman" w:cs="Times New Roman"/>
                <w:sz w:val="20"/>
                <w:szCs w:val="20"/>
                <w:lang w:eastAsia="ca-ES"/>
              </w:rPr>
            </w:pPr>
          </w:p>
        </w:tc>
      </w:tr>
      <w:tr w:rsidR="000B0219" w:rsidRPr="00FC7668" w14:paraId="4C1C54F1" w14:textId="77777777" w:rsidTr="00DB3544">
        <w:trPr>
          <w:trHeight w:val="288"/>
        </w:trPr>
        <w:tc>
          <w:tcPr>
            <w:tcW w:w="760" w:type="pct"/>
            <w:noWrap/>
            <w:hideMark/>
          </w:tcPr>
          <w:p w14:paraId="1B0543FE" w14:textId="77777777" w:rsidR="000B0219" w:rsidRPr="00FC7668" w:rsidRDefault="000B0219" w:rsidP="000B0219">
            <w:pPr>
              <w:rPr>
                <w:rFonts w:ascii="Calibri" w:eastAsia="Times New Roman" w:hAnsi="Calibri" w:cs="Calibri"/>
                <w:color w:val="000000"/>
                <w:sz w:val="14"/>
                <w:szCs w:val="14"/>
                <w:lang w:eastAsia="ca-ES"/>
              </w:rPr>
            </w:pPr>
            <w:r w:rsidRPr="00FC7668">
              <w:rPr>
                <w:rFonts w:ascii="Calibri" w:eastAsia="Times New Roman" w:hAnsi="Calibri" w:cs="Calibri"/>
                <w:color w:val="000000"/>
                <w:sz w:val="14"/>
                <w:szCs w:val="14"/>
                <w:lang w:eastAsia="ca-ES"/>
              </w:rPr>
              <w:t xml:space="preserve">CAT </w:t>
            </w:r>
            <w:proofErr w:type="spellStart"/>
            <w:r w:rsidRPr="00FC7668">
              <w:rPr>
                <w:rFonts w:ascii="Calibri" w:eastAsia="Times New Roman" w:hAnsi="Calibri" w:cs="Calibri"/>
                <w:color w:val="000000"/>
                <w:sz w:val="14"/>
                <w:szCs w:val="14"/>
                <w:lang w:eastAsia="ca-ES"/>
              </w:rPr>
              <w:t>Dif</w:t>
            </w:r>
            <w:proofErr w:type="spellEnd"/>
            <w:r w:rsidRPr="00FC7668">
              <w:rPr>
                <w:rFonts w:ascii="Calibri" w:eastAsia="Times New Roman" w:hAnsi="Calibri" w:cs="Calibri"/>
                <w:color w:val="000000"/>
                <w:sz w:val="14"/>
                <w:szCs w:val="14"/>
                <w:lang w:eastAsia="ca-ES"/>
              </w:rPr>
              <w:t>. mes</w:t>
            </w:r>
          </w:p>
        </w:tc>
        <w:tc>
          <w:tcPr>
            <w:tcW w:w="469" w:type="pct"/>
            <w:noWrap/>
            <w:hideMark/>
          </w:tcPr>
          <w:p w14:paraId="340E2C95" w14:textId="77777777" w:rsidR="000B0219" w:rsidRPr="00FC7668" w:rsidRDefault="000B0219" w:rsidP="000B0219">
            <w:pPr>
              <w:rPr>
                <w:rFonts w:ascii="Calibri" w:eastAsia="Times New Roman" w:hAnsi="Calibri" w:cs="Calibri"/>
                <w:color w:val="000000"/>
                <w:sz w:val="14"/>
                <w:szCs w:val="14"/>
                <w:lang w:eastAsia="ca-ES"/>
              </w:rPr>
            </w:pPr>
          </w:p>
        </w:tc>
        <w:tc>
          <w:tcPr>
            <w:tcW w:w="470" w:type="pct"/>
            <w:noWrap/>
            <w:hideMark/>
          </w:tcPr>
          <w:p w14:paraId="1ED12AA5" w14:textId="77777777" w:rsidR="000B0219" w:rsidRPr="00FC7668" w:rsidRDefault="000B0219" w:rsidP="000B0219">
            <w:pPr>
              <w:jc w:val="center"/>
              <w:rPr>
                <w:rFonts w:ascii="Calibri" w:eastAsia="Times New Roman" w:hAnsi="Calibri" w:cs="Calibri"/>
                <w:color w:val="000000"/>
                <w:sz w:val="14"/>
                <w:szCs w:val="14"/>
                <w:lang w:eastAsia="ca-ES"/>
              </w:rPr>
            </w:pPr>
            <w:r w:rsidRPr="00FC7668">
              <w:rPr>
                <w:rFonts w:ascii="Calibri" w:eastAsia="Times New Roman" w:hAnsi="Calibri" w:cs="Calibri"/>
                <w:color w:val="000000"/>
                <w:sz w:val="14"/>
                <w:szCs w:val="14"/>
                <w:lang w:eastAsia="ca-ES"/>
              </w:rPr>
              <w:t>59.904</w:t>
            </w:r>
          </w:p>
        </w:tc>
        <w:tc>
          <w:tcPr>
            <w:tcW w:w="470" w:type="pct"/>
            <w:noWrap/>
            <w:hideMark/>
          </w:tcPr>
          <w:p w14:paraId="595DBF9A" w14:textId="77777777" w:rsidR="000B0219" w:rsidRPr="00FC7668" w:rsidRDefault="000B0219" w:rsidP="000B0219">
            <w:pPr>
              <w:jc w:val="center"/>
              <w:rPr>
                <w:rFonts w:ascii="Calibri" w:eastAsia="Times New Roman" w:hAnsi="Calibri" w:cs="Calibri"/>
                <w:color w:val="000000"/>
                <w:sz w:val="14"/>
                <w:szCs w:val="14"/>
                <w:lang w:eastAsia="ca-ES"/>
              </w:rPr>
            </w:pPr>
            <w:r w:rsidRPr="00FC7668">
              <w:rPr>
                <w:rFonts w:ascii="Calibri" w:eastAsia="Times New Roman" w:hAnsi="Calibri" w:cs="Calibri"/>
                <w:color w:val="000000"/>
                <w:sz w:val="14"/>
                <w:szCs w:val="14"/>
                <w:lang w:eastAsia="ca-ES"/>
              </w:rPr>
              <w:t>236.812</w:t>
            </w:r>
          </w:p>
        </w:tc>
        <w:tc>
          <w:tcPr>
            <w:tcW w:w="470" w:type="pct"/>
            <w:noWrap/>
            <w:hideMark/>
          </w:tcPr>
          <w:p w14:paraId="7C8C519B" w14:textId="77777777" w:rsidR="000B0219" w:rsidRPr="00FC7668" w:rsidRDefault="000B0219" w:rsidP="000B0219">
            <w:pPr>
              <w:jc w:val="center"/>
              <w:rPr>
                <w:rFonts w:ascii="Calibri" w:eastAsia="Times New Roman" w:hAnsi="Calibri" w:cs="Calibri"/>
                <w:color w:val="000000"/>
                <w:sz w:val="14"/>
                <w:szCs w:val="14"/>
                <w:lang w:eastAsia="ca-ES"/>
              </w:rPr>
            </w:pPr>
            <w:r w:rsidRPr="00FC7668">
              <w:rPr>
                <w:rFonts w:ascii="Calibri" w:eastAsia="Times New Roman" w:hAnsi="Calibri" w:cs="Calibri"/>
                <w:color w:val="000000"/>
                <w:sz w:val="14"/>
                <w:szCs w:val="14"/>
                <w:lang w:eastAsia="ca-ES"/>
              </w:rPr>
              <w:t>156.553</w:t>
            </w:r>
          </w:p>
        </w:tc>
        <w:tc>
          <w:tcPr>
            <w:tcW w:w="470" w:type="pct"/>
            <w:noWrap/>
            <w:hideMark/>
          </w:tcPr>
          <w:p w14:paraId="2E239F45" w14:textId="77777777" w:rsidR="000B0219" w:rsidRPr="00FC7668" w:rsidRDefault="000B0219" w:rsidP="000B0219">
            <w:pPr>
              <w:jc w:val="center"/>
              <w:rPr>
                <w:rFonts w:ascii="Calibri" w:eastAsia="Times New Roman" w:hAnsi="Calibri" w:cs="Calibri"/>
                <w:color w:val="000000"/>
                <w:sz w:val="14"/>
                <w:szCs w:val="14"/>
                <w:lang w:eastAsia="ca-ES"/>
              </w:rPr>
            </w:pPr>
            <w:r w:rsidRPr="00FC7668">
              <w:rPr>
                <w:rFonts w:ascii="Calibri" w:eastAsia="Times New Roman" w:hAnsi="Calibri" w:cs="Calibri"/>
                <w:color w:val="000000"/>
                <w:sz w:val="14"/>
                <w:szCs w:val="14"/>
                <w:lang w:eastAsia="ca-ES"/>
              </w:rPr>
              <w:t>55.173</w:t>
            </w:r>
          </w:p>
        </w:tc>
        <w:tc>
          <w:tcPr>
            <w:tcW w:w="470" w:type="pct"/>
            <w:noWrap/>
            <w:hideMark/>
          </w:tcPr>
          <w:p w14:paraId="27A1EC90" w14:textId="77777777" w:rsidR="000B0219" w:rsidRPr="00FC7668" w:rsidRDefault="000B0219" w:rsidP="000B0219">
            <w:pPr>
              <w:jc w:val="center"/>
              <w:rPr>
                <w:rFonts w:ascii="Calibri" w:eastAsia="Times New Roman" w:hAnsi="Calibri" w:cs="Calibri"/>
                <w:color w:val="000000"/>
                <w:sz w:val="14"/>
                <w:szCs w:val="14"/>
                <w:lang w:eastAsia="ca-ES"/>
              </w:rPr>
            </w:pPr>
            <w:r w:rsidRPr="00FC7668">
              <w:rPr>
                <w:rFonts w:ascii="Calibri" w:eastAsia="Times New Roman" w:hAnsi="Calibri" w:cs="Calibri"/>
                <w:color w:val="000000"/>
                <w:sz w:val="14"/>
                <w:szCs w:val="14"/>
                <w:lang w:eastAsia="ca-ES"/>
              </w:rPr>
              <w:t>23.683</w:t>
            </w:r>
          </w:p>
        </w:tc>
        <w:tc>
          <w:tcPr>
            <w:tcW w:w="470" w:type="pct"/>
            <w:noWrap/>
            <w:hideMark/>
          </w:tcPr>
          <w:p w14:paraId="09FD29A1" w14:textId="7C10BA11" w:rsidR="000B0219" w:rsidRPr="00FC7668" w:rsidRDefault="000B0219" w:rsidP="000B0219">
            <w:pPr>
              <w:jc w:val="center"/>
              <w:rPr>
                <w:rFonts w:ascii="Calibri" w:eastAsia="Times New Roman" w:hAnsi="Calibri" w:cs="Calibri"/>
                <w:color w:val="000000"/>
                <w:sz w:val="14"/>
                <w:szCs w:val="14"/>
                <w:lang w:eastAsia="ca-ES"/>
              </w:rPr>
            </w:pPr>
            <w:r>
              <w:rPr>
                <w:rFonts w:ascii="Calibri" w:eastAsia="Times New Roman" w:hAnsi="Calibri" w:cs="Calibri"/>
                <w:color w:val="000000"/>
                <w:sz w:val="14"/>
                <w:szCs w:val="14"/>
                <w:lang w:eastAsia="ca-ES"/>
              </w:rPr>
              <w:t>22.261</w:t>
            </w:r>
          </w:p>
        </w:tc>
        <w:tc>
          <w:tcPr>
            <w:tcW w:w="481" w:type="pct"/>
            <w:noWrap/>
            <w:hideMark/>
          </w:tcPr>
          <w:p w14:paraId="5032CCBF" w14:textId="77777777" w:rsidR="000B0219" w:rsidRPr="00FC7668" w:rsidRDefault="000B0219" w:rsidP="000B0219">
            <w:pPr>
              <w:rPr>
                <w:rFonts w:ascii="Times New Roman" w:eastAsia="Times New Roman" w:hAnsi="Times New Roman" w:cs="Times New Roman"/>
                <w:sz w:val="20"/>
                <w:szCs w:val="20"/>
                <w:lang w:eastAsia="ca-ES"/>
              </w:rPr>
            </w:pPr>
          </w:p>
        </w:tc>
        <w:tc>
          <w:tcPr>
            <w:tcW w:w="472" w:type="pct"/>
            <w:noWrap/>
            <w:hideMark/>
          </w:tcPr>
          <w:p w14:paraId="47E58B43" w14:textId="77777777" w:rsidR="000B0219" w:rsidRPr="00FC7668" w:rsidRDefault="000B0219" w:rsidP="000B0219">
            <w:pPr>
              <w:rPr>
                <w:rFonts w:ascii="Times New Roman" w:eastAsia="Times New Roman" w:hAnsi="Times New Roman" w:cs="Times New Roman"/>
                <w:sz w:val="20"/>
                <w:szCs w:val="20"/>
                <w:lang w:eastAsia="ca-ES"/>
              </w:rPr>
            </w:pPr>
          </w:p>
        </w:tc>
      </w:tr>
      <w:tr w:rsidR="000B0219" w:rsidRPr="00FC7668" w14:paraId="2A9DC159" w14:textId="77777777" w:rsidTr="00DB3544">
        <w:trPr>
          <w:trHeight w:val="288"/>
        </w:trPr>
        <w:tc>
          <w:tcPr>
            <w:tcW w:w="760" w:type="pct"/>
            <w:noWrap/>
            <w:hideMark/>
          </w:tcPr>
          <w:p w14:paraId="75F385F4" w14:textId="77777777" w:rsidR="000B0219" w:rsidRPr="00FC7668" w:rsidRDefault="000B0219" w:rsidP="000B0219">
            <w:pPr>
              <w:rPr>
                <w:rFonts w:ascii="Calibri" w:eastAsia="Times New Roman" w:hAnsi="Calibri" w:cs="Calibri"/>
                <w:color w:val="000000"/>
                <w:sz w:val="14"/>
                <w:szCs w:val="14"/>
                <w:lang w:eastAsia="ca-ES"/>
              </w:rPr>
            </w:pPr>
            <w:r w:rsidRPr="00FC7668">
              <w:rPr>
                <w:rFonts w:ascii="Calibri" w:eastAsia="Times New Roman" w:hAnsi="Calibri" w:cs="Calibri"/>
                <w:color w:val="000000"/>
                <w:sz w:val="14"/>
                <w:szCs w:val="14"/>
                <w:lang w:eastAsia="ca-ES"/>
              </w:rPr>
              <w:t xml:space="preserve">ESP </w:t>
            </w:r>
            <w:proofErr w:type="spellStart"/>
            <w:r w:rsidRPr="00FC7668">
              <w:rPr>
                <w:rFonts w:ascii="Calibri" w:eastAsia="Times New Roman" w:hAnsi="Calibri" w:cs="Calibri"/>
                <w:color w:val="000000"/>
                <w:sz w:val="14"/>
                <w:szCs w:val="14"/>
                <w:lang w:eastAsia="ca-ES"/>
              </w:rPr>
              <w:t>Dif</w:t>
            </w:r>
            <w:proofErr w:type="spellEnd"/>
            <w:r w:rsidRPr="00FC7668">
              <w:rPr>
                <w:rFonts w:ascii="Calibri" w:eastAsia="Times New Roman" w:hAnsi="Calibri" w:cs="Calibri"/>
                <w:color w:val="000000"/>
                <w:sz w:val="14"/>
                <w:szCs w:val="14"/>
                <w:lang w:eastAsia="ca-ES"/>
              </w:rPr>
              <w:t>. Mes</w:t>
            </w:r>
          </w:p>
        </w:tc>
        <w:tc>
          <w:tcPr>
            <w:tcW w:w="469" w:type="pct"/>
            <w:noWrap/>
            <w:hideMark/>
          </w:tcPr>
          <w:p w14:paraId="1A66CAC5" w14:textId="77777777" w:rsidR="000B0219" w:rsidRPr="00FC7668" w:rsidRDefault="000B0219" w:rsidP="000B0219">
            <w:pPr>
              <w:rPr>
                <w:rFonts w:ascii="Calibri" w:eastAsia="Times New Roman" w:hAnsi="Calibri" w:cs="Calibri"/>
                <w:color w:val="000000"/>
                <w:sz w:val="14"/>
                <w:szCs w:val="14"/>
                <w:lang w:eastAsia="ca-ES"/>
              </w:rPr>
            </w:pPr>
          </w:p>
        </w:tc>
        <w:tc>
          <w:tcPr>
            <w:tcW w:w="470" w:type="pct"/>
            <w:noWrap/>
            <w:hideMark/>
          </w:tcPr>
          <w:p w14:paraId="747D950C" w14:textId="77777777" w:rsidR="000B0219" w:rsidRPr="00FC7668" w:rsidRDefault="000B0219" w:rsidP="000B0219">
            <w:pPr>
              <w:jc w:val="center"/>
              <w:rPr>
                <w:rFonts w:ascii="Calibri" w:eastAsia="Times New Roman" w:hAnsi="Calibri" w:cs="Calibri"/>
                <w:color w:val="000000"/>
                <w:sz w:val="14"/>
                <w:szCs w:val="14"/>
                <w:lang w:eastAsia="ca-ES"/>
              </w:rPr>
            </w:pPr>
            <w:r w:rsidRPr="00FC7668">
              <w:rPr>
                <w:rFonts w:ascii="Calibri" w:eastAsia="Times New Roman" w:hAnsi="Calibri" w:cs="Calibri"/>
                <w:color w:val="000000"/>
                <w:sz w:val="14"/>
                <w:szCs w:val="14"/>
                <w:lang w:eastAsia="ca-ES"/>
              </w:rPr>
              <w:t>387.815</w:t>
            </w:r>
          </w:p>
        </w:tc>
        <w:tc>
          <w:tcPr>
            <w:tcW w:w="470" w:type="pct"/>
            <w:noWrap/>
            <w:hideMark/>
          </w:tcPr>
          <w:p w14:paraId="10CBD104" w14:textId="77777777" w:rsidR="000B0219" w:rsidRPr="00FC7668" w:rsidRDefault="000B0219" w:rsidP="000B0219">
            <w:pPr>
              <w:jc w:val="center"/>
              <w:rPr>
                <w:rFonts w:ascii="Calibri" w:eastAsia="Times New Roman" w:hAnsi="Calibri" w:cs="Calibri"/>
                <w:color w:val="000000"/>
                <w:sz w:val="14"/>
                <w:szCs w:val="14"/>
                <w:lang w:eastAsia="ca-ES"/>
              </w:rPr>
            </w:pPr>
            <w:r w:rsidRPr="00FC7668">
              <w:rPr>
                <w:rFonts w:ascii="Calibri" w:eastAsia="Times New Roman" w:hAnsi="Calibri" w:cs="Calibri"/>
                <w:color w:val="000000"/>
                <w:sz w:val="14"/>
                <w:szCs w:val="14"/>
                <w:lang w:eastAsia="ca-ES"/>
              </w:rPr>
              <w:t>1.168.306</w:t>
            </w:r>
          </w:p>
        </w:tc>
        <w:tc>
          <w:tcPr>
            <w:tcW w:w="470" w:type="pct"/>
            <w:noWrap/>
            <w:hideMark/>
          </w:tcPr>
          <w:p w14:paraId="761E5068" w14:textId="77777777" w:rsidR="000B0219" w:rsidRPr="00FC7668" w:rsidRDefault="000B0219" w:rsidP="000B0219">
            <w:pPr>
              <w:jc w:val="center"/>
              <w:rPr>
                <w:rFonts w:ascii="Calibri" w:eastAsia="Times New Roman" w:hAnsi="Calibri" w:cs="Calibri"/>
                <w:color w:val="000000"/>
                <w:sz w:val="14"/>
                <w:szCs w:val="14"/>
                <w:lang w:eastAsia="ca-ES"/>
              </w:rPr>
            </w:pPr>
            <w:r w:rsidRPr="00FC7668">
              <w:rPr>
                <w:rFonts w:ascii="Calibri" w:eastAsia="Times New Roman" w:hAnsi="Calibri" w:cs="Calibri"/>
                <w:color w:val="000000"/>
                <w:sz w:val="14"/>
                <w:szCs w:val="14"/>
                <w:lang w:eastAsia="ca-ES"/>
              </w:rPr>
              <w:t>712.122</w:t>
            </w:r>
          </w:p>
        </w:tc>
        <w:tc>
          <w:tcPr>
            <w:tcW w:w="470" w:type="pct"/>
            <w:noWrap/>
            <w:hideMark/>
          </w:tcPr>
          <w:p w14:paraId="03FF8A57" w14:textId="77777777" w:rsidR="000B0219" w:rsidRPr="00FC7668" w:rsidRDefault="000B0219" w:rsidP="000B0219">
            <w:pPr>
              <w:jc w:val="center"/>
              <w:rPr>
                <w:rFonts w:ascii="Calibri" w:eastAsia="Times New Roman" w:hAnsi="Calibri" w:cs="Calibri"/>
                <w:color w:val="000000"/>
                <w:sz w:val="14"/>
                <w:szCs w:val="14"/>
                <w:lang w:eastAsia="ca-ES"/>
              </w:rPr>
            </w:pPr>
            <w:r w:rsidRPr="00FC7668">
              <w:rPr>
                <w:rFonts w:ascii="Calibri" w:eastAsia="Times New Roman" w:hAnsi="Calibri" w:cs="Calibri"/>
                <w:color w:val="000000"/>
                <w:sz w:val="14"/>
                <w:szCs w:val="14"/>
                <w:lang w:eastAsia="ca-ES"/>
              </w:rPr>
              <w:t>306.104</w:t>
            </w:r>
          </w:p>
        </w:tc>
        <w:tc>
          <w:tcPr>
            <w:tcW w:w="470" w:type="pct"/>
            <w:noWrap/>
            <w:hideMark/>
          </w:tcPr>
          <w:p w14:paraId="7D6AD616" w14:textId="77777777" w:rsidR="000B0219" w:rsidRPr="00FC7668" w:rsidRDefault="000B0219" w:rsidP="000B0219">
            <w:pPr>
              <w:jc w:val="center"/>
              <w:rPr>
                <w:rFonts w:ascii="Calibri" w:eastAsia="Times New Roman" w:hAnsi="Calibri" w:cs="Calibri"/>
                <w:color w:val="000000"/>
                <w:sz w:val="14"/>
                <w:szCs w:val="14"/>
                <w:lang w:eastAsia="ca-ES"/>
              </w:rPr>
            </w:pPr>
            <w:r w:rsidRPr="00FC7668">
              <w:rPr>
                <w:rFonts w:ascii="Calibri" w:eastAsia="Times New Roman" w:hAnsi="Calibri" w:cs="Calibri"/>
                <w:color w:val="000000"/>
                <w:sz w:val="14"/>
                <w:szCs w:val="14"/>
                <w:lang w:eastAsia="ca-ES"/>
              </w:rPr>
              <w:t>83.529</w:t>
            </w:r>
          </w:p>
        </w:tc>
        <w:tc>
          <w:tcPr>
            <w:tcW w:w="470" w:type="pct"/>
            <w:noWrap/>
            <w:hideMark/>
          </w:tcPr>
          <w:p w14:paraId="06A409D3" w14:textId="7DBB8053" w:rsidR="000B0219" w:rsidRPr="00FC7668" w:rsidRDefault="000B0219" w:rsidP="000B0219">
            <w:pPr>
              <w:jc w:val="center"/>
              <w:rPr>
                <w:rFonts w:ascii="Calibri" w:eastAsia="Times New Roman" w:hAnsi="Calibri" w:cs="Calibri"/>
                <w:color w:val="000000"/>
                <w:sz w:val="14"/>
                <w:szCs w:val="14"/>
                <w:lang w:eastAsia="ca-ES"/>
              </w:rPr>
            </w:pPr>
            <w:r>
              <w:rPr>
                <w:rFonts w:ascii="Calibri" w:eastAsia="Times New Roman" w:hAnsi="Calibri" w:cs="Calibri"/>
                <w:color w:val="000000"/>
                <w:sz w:val="14"/>
                <w:szCs w:val="14"/>
                <w:lang w:eastAsia="ca-ES"/>
              </w:rPr>
              <w:t>129.559</w:t>
            </w:r>
          </w:p>
        </w:tc>
        <w:tc>
          <w:tcPr>
            <w:tcW w:w="481" w:type="pct"/>
            <w:noWrap/>
            <w:hideMark/>
          </w:tcPr>
          <w:p w14:paraId="5E1992A2" w14:textId="77777777" w:rsidR="000B0219" w:rsidRPr="00FC7668" w:rsidRDefault="000B0219" w:rsidP="000B0219">
            <w:pPr>
              <w:rPr>
                <w:rFonts w:ascii="Times New Roman" w:eastAsia="Times New Roman" w:hAnsi="Times New Roman" w:cs="Times New Roman"/>
                <w:sz w:val="20"/>
                <w:szCs w:val="20"/>
                <w:lang w:eastAsia="ca-ES"/>
              </w:rPr>
            </w:pPr>
          </w:p>
        </w:tc>
        <w:tc>
          <w:tcPr>
            <w:tcW w:w="472" w:type="pct"/>
            <w:noWrap/>
            <w:hideMark/>
          </w:tcPr>
          <w:p w14:paraId="161B266C" w14:textId="77777777" w:rsidR="000B0219" w:rsidRPr="00FC7668" w:rsidRDefault="000B0219" w:rsidP="000B0219">
            <w:pPr>
              <w:rPr>
                <w:rFonts w:ascii="Times New Roman" w:eastAsia="Times New Roman" w:hAnsi="Times New Roman" w:cs="Times New Roman"/>
                <w:sz w:val="20"/>
                <w:szCs w:val="20"/>
                <w:lang w:eastAsia="ca-ES"/>
              </w:rPr>
            </w:pPr>
          </w:p>
        </w:tc>
      </w:tr>
    </w:tbl>
    <w:p w14:paraId="11EC397C" w14:textId="77777777" w:rsidR="00DB3544" w:rsidRDefault="00DB3544" w:rsidP="00DB3544">
      <w:r w:rsidRPr="00543B9C">
        <w:rPr>
          <w:sz w:val="18"/>
          <w:szCs w:val="18"/>
        </w:rPr>
        <w:t xml:space="preserve">Font: elaboració pròpia a partir de les dades publicades pel </w:t>
      </w:r>
      <w:proofErr w:type="spellStart"/>
      <w:r w:rsidRPr="00543B9C">
        <w:rPr>
          <w:sz w:val="18"/>
          <w:szCs w:val="18"/>
        </w:rPr>
        <w:t>Ministerio</w:t>
      </w:r>
      <w:proofErr w:type="spellEnd"/>
      <w:r w:rsidRPr="00543B9C">
        <w:rPr>
          <w:sz w:val="18"/>
          <w:szCs w:val="18"/>
        </w:rPr>
        <w:t xml:space="preserve"> de </w:t>
      </w:r>
      <w:proofErr w:type="spellStart"/>
      <w:r w:rsidRPr="00543B9C">
        <w:rPr>
          <w:sz w:val="18"/>
          <w:szCs w:val="18"/>
        </w:rPr>
        <w:t>Inclusión</w:t>
      </w:r>
      <w:proofErr w:type="spellEnd"/>
      <w:r w:rsidRPr="00543B9C">
        <w:rPr>
          <w:sz w:val="18"/>
          <w:szCs w:val="18"/>
        </w:rPr>
        <w:t xml:space="preserve">, Seguridad Social y </w:t>
      </w:r>
      <w:proofErr w:type="spellStart"/>
      <w:r w:rsidRPr="00543B9C">
        <w:rPr>
          <w:sz w:val="18"/>
          <w:szCs w:val="18"/>
        </w:rPr>
        <w:t>Migraciones</w:t>
      </w:r>
      <w:proofErr w:type="spellEnd"/>
      <w:r>
        <w:t>.</w:t>
      </w:r>
    </w:p>
    <w:p w14:paraId="3DF47D80" w14:textId="6B9748FA" w:rsidR="00FC7668" w:rsidRPr="00A642BF" w:rsidRDefault="00DB3544" w:rsidP="00E226DA">
      <w:pPr>
        <w:jc w:val="both"/>
        <w:rPr>
          <w:u w:val="single"/>
        </w:rPr>
      </w:pPr>
      <w:r>
        <w:t xml:space="preserve">En segon terme, es calcula el percentatge que representen aquests respecte al total de treballadors/es afectats en cadascun dels territoris. </w:t>
      </w:r>
      <w:r w:rsidR="00E224B7">
        <w:t>Tal i com es mostra a la taula següent, en el cas de la província de Barcelona el 7,8% dels treballadors/as afectats per ERTOs van tenir una durada d’un mes (van finalitzar abans del 30 de maig), el 33,9% una durada de dos mesos</w:t>
      </w:r>
      <w:r w:rsidR="00FF4607">
        <w:t xml:space="preserve"> i així successivament. El 23,5% romanen actius a 30 de setembre, això és, tenen una durada superior a 5 mesos. Amb les dades que estan a punt de publicar-se podríem també establir el percentatge dels que tenen una durada de 6 mesos. </w:t>
      </w:r>
      <w:r w:rsidR="00E226DA" w:rsidRPr="00A642BF">
        <w:rPr>
          <w:u w:val="single"/>
        </w:rPr>
        <w:t>De cara a publicar els primers resultats de les estimacions, c</w:t>
      </w:r>
      <w:r w:rsidR="00FF4607" w:rsidRPr="00A642BF">
        <w:rPr>
          <w:u w:val="single"/>
        </w:rPr>
        <w:t>aldria assignar a la resta que encara segueixen actius una durada estàndard</w:t>
      </w:r>
      <w:r w:rsidR="00E226DA" w:rsidRPr="00A642BF">
        <w:rPr>
          <w:u w:val="single"/>
        </w:rPr>
        <w:t xml:space="preserve"> que podria ser</w:t>
      </w:r>
      <w:r w:rsidR="00FF4607" w:rsidRPr="00A642BF">
        <w:rPr>
          <w:u w:val="single"/>
        </w:rPr>
        <w:t xml:space="preserve"> de </w:t>
      </w:r>
      <w:r w:rsidR="00E226DA" w:rsidRPr="00A642BF">
        <w:rPr>
          <w:u w:val="single"/>
        </w:rPr>
        <w:t>8</w:t>
      </w:r>
      <w:r w:rsidR="00FF4607" w:rsidRPr="00A642BF">
        <w:rPr>
          <w:u w:val="single"/>
        </w:rPr>
        <w:t xml:space="preserve"> mesos</w:t>
      </w:r>
      <w:r w:rsidR="004873DA" w:rsidRPr="00A642BF">
        <w:rPr>
          <w:u w:val="single"/>
        </w:rPr>
        <w:t xml:space="preserve"> (el màxim)</w:t>
      </w:r>
      <w:r w:rsidR="00E226DA" w:rsidRPr="00A642BF">
        <w:rPr>
          <w:u w:val="single"/>
        </w:rPr>
        <w:t xml:space="preserve">. </w:t>
      </w:r>
      <w:r w:rsidR="00E224B7" w:rsidRPr="00A642BF">
        <w:rPr>
          <w:u w:val="single"/>
        </w:rPr>
        <w:t xml:space="preserve"> </w:t>
      </w:r>
    </w:p>
    <w:p w14:paraId="1A320976" w14:textId="35FE0152" w:rsidR="00E224B7" w:rsidRPr="00DB3544" w:rsidRDefault="00DB3544" w:rsidP="00DB3544">
      <w:pPr>
        <w:pStyle w:val="Caption"/>
        <w:spacing w:after="0"/>
        <w:jc w:val="center"/>
        <w:rPr>
          <w:b/>
          <w:i w:val="0"/>
          <w:color w:val="auto"/>
          <w:sz w:val="22"/>
          <w:szCs w:val="22"/>
        </w:rPr>
      </w:pPr>
      <w:r w:rsidRPr="00DB3544">
        <w:rPr>
          <w:b/>
          <w:i w:val="0"/>
          <w:color w:val="auto"/>
          <w:sz w:val="22"/>
          <w:szCs w:val="22"/>
        </w:rPr>
        <w:t xml:space="preserve">Taula </w:t>
      </w:r>
      <w:r w:rsidRPr="00DB3544">
        <w:rPr>
          <w:b/>
          <w:i w:val="0"/>
          <w:color w:val="auto"/>
          <w:sz w:val="22"/>
          <w:szCs w:val="22"/>
        </w:rPr>
        <w:fldChar w:fldCharType="begin"/>
      </w:r>
      <w:r w:rsidRPr="00DB3544">
        <w:rPr>
          <w:b/>
          <w:i w:val="0"/>
          <w:color w:val="auto"/>
          <w:sz w:val="22"/>
          <w:szCs w:val="22"/>
        </w:rPr>
        <w:instrText xml:space="preserve"> SEQ Taula \* ARABIC </w:instrText>
      </w:r>
      <w:r w:rsidRPr="00DB3544">
        <w:rPr>
          <w:b/>
          <w:i w:val="0"/>
          <w:color w:val="auto"/>
          <w:sz w:val="22"/>
          <w:szCs w:val="22"/>
        </w:rPr>
        <w:fldChar w:fldCharType="separate"/>
      </w:r>
      <w:r w:rsidR="0093050C">
        <w:rPr>
          <w:b/>
          <w:i w:val="0"/>
          <w:noProof/>
          <w:color w:val="auto"/>
          <w:sz w:val="22"/>
          <w:szCs w:val="22"/>
        </w:rPr>
        <w:t>13</w:t>
      </w:r>
      <w:r w:rsidRPr="00DB3544">
        <w:rPr>
          <w:b/>
          <w:i w:val="0"/>
          <w:color w:val="auto"/>
          <w:sz w:val="22"/>
          <w:szCs w:val="22"/>
        </w:rPr>
        <w:fldChar w:fldCharType="end"/>
      </w:r>
      <w:r w:rsidRPr="00DB3544">
        <w:rPr>
          <w:b/>
          <w:i w:val="0"/>
          <w:color w:val="auto"/>
          <w:sz w:val="22"/>
          <w:szCs w:val="22"/>
        </w:rPr>
        <w:t>. Percentatge de treballadors/es afectats per ERTOs segons durada. Espanya, Catalunya i província de Barcelona, 2020.</w:t>
      </w:r>
    </w:p>
    <w:tbl>
      <w:tblPr>
        <w:tblStyle w:val="TableGrid"/>
        <w:tblW w:w="5000" w:type="pct"/>
        <w:tblLook w:val="04A0" w:firstRow="1" w:lastRow="0" w:firstColumn="1" w:lastColumn="0" w:noHBand="0" w:noVBand="1"/>
      </w:tblPr>
      <w:tblGrid>
        <w:gridCol w:w="1701"/>
        <w:gridCol w:w="850"/>
        <w:gridCol w:w="850"/>
        <w:gridCol w:w="849"/>
        <w:gridCol w:w="849"/>
        <w:gridCol w:w="849"/>
        <w:gridCol w:w="849"/>
        <w:gridCol w:w="849"/>
        <w:gridCol w:w="848"/>
      </w:tblGrid>
      <w:tr w:rsidR="000B0219" w:rsidRPr="00E224B7" w14:paraId="0EABF105" w14:textId="77777777" w:rsidTr="00C7488A">
        <w:trPr>
          <w:trHeight w:val="288"/>
        </w:trPr>
        <w:tc>
          <w:tcPr>
            <w:tcW w:w="1001" w:type="pct"/>
            <w:noWrap/>
            <w:hideMark/>
          </w:tcPr>
          <w:p w14:paraId="6C4D0125" w14:textId="77777777" w:rsidR="000B0219" w:rsidRPr="00E224B7" w:rsidRDefault="000B0219" w:rsidP="00E224B7">
            <w:pPr>
              <w:rPr>
                <w:rFonts w:ascii="Times New Roman" w:eastAsia="Times New Roman" w:hAnsi="Times New Roman" w:cs="Times New Roman"/>
                <w:sz w:val="24"/>
                <w:szCs w:val="24"/>
                <w:lang w:eastAsia="ca-ES"/>
              </w:rPr>
            </w:pPr>
          </w:p>
        </w:tc>
        <w:tc>
          <w:tcPr>
            <w:tcW w:w="500" w:type="pct"/>
            <w:noWrap/>
            <w:hideMark/>
          </w:tcPr>
          <w:p w14:paraId="6131E69E" w14:textId="77777777" w:rsidR="000B0219" w:rsidRPr="00E224B7" w:rsidRDefault="000B0219" w:rsidP="00E224B7">
            <w:pPr>
              <w:jc w:val="center"/>
              <w:rPr>
                <w:rFonts w:ascii="Calibri" w:eastAsia="Times New Roman" w:hAnsi="Calibri" w:cs="Calibri"/>
                <w:color w:val="000000"/>
                <w:sz w:val="16"/>
                <w:szCs w:val="16"/>
                <w:lang w:eastAsia="ca-ES"/>
              </w:rPr>
            </w:pPr>
            <w:r w:rsidRPr="00E224B7">
              <w:rPr>
                <w:rFonts w:ascii="Calibri" w:eastAsia="Times New Roman" w:hAnsi="Calibri" w:cs="Calibri"/>
                <w:color w:val="000000"/>
                <w:sz w:val="16"/>
                <w:szCs w:val="16"/>
                <w:lang w:eastAsia="ca-ES"/>
              </w:rPr>
              <w:t>1 mes</w:t>
            </w:r>
          </w:p>
        </w:tc>
        <w:tc>
          <w:tcPr>
            <w:tcW w:w="500" w:type="pct"/>
            <w:noWrap/>
            <w:hideMark/>
          </w:tcPr>
          <w:p w14:paraId="5269371B" w14:textId="77777777" w:rsidR="000B0219" w:rsidRPr="00E224B7" w:rsidRDefault="000B0219" w:rsidP="00E224B7">
            <w:pPr>
              <w:jc w:val="center"/>
              <w:rPr>
                <w:rFonts w:ascii="Calibri" w:eastAsia="Times New Roman" w:hAnsi="Calibri" w:cs="Calibri"/>
                <w:color w:val="000000"/>
                <w:sz w:val="16"/>
                <w:szCs w:val="16"/>
                <w:lang w:eastAsia="ca-ES"/>
              </w:rPr>
            </w:pPr>
            <w:r w:rsidRPr="00E224B7">
              <w:rPr>
                <w:rFonts w:ascii="Calibri" w:eastAsia="Times New Roman" w:hAnsi="Calibri" w:cs="Calibri"/>
                <w:color w:val="000000"/>
                <w:sz w:val="16"/>
                <w:szCs w:val="16"/>
                <w:lang w:eastAsia="ca-ES"/>
              </w:rPr>
              <w:t>2 mesos</w:t>
            </w:r>
          </w:p>
        </w:tc>
        <w:tc>
          <w:tcPr>
            <w:tcW w:w="500" w:type="pct"/>
            <w:noWrap/>
            <w:hideMark/>
          </w:tcPr>
          <w:p w14:paraId="2973DC61" w14:textId="77777777" w:rsidR="000B0219" w:rsidRPr="00E224B7" w:rsidRDefault="000B0219" w:rsidP="00E224B7">
            <w:pPr>
              <w:jc w:val="center"/>
              <w:rPr>
                <w:rFonts w:ascii="Calibri" w:eastAsia="Times New Roman" w:hAnsi="Calibri" w:cs="Calibri"/>
                <w:color w:val="000000"/>
                <w:sz w:val="16"/>
                <w:szCs w:val="16"/>
                <w:lang w:eastAsia="ca-ES"/>
              </w:rPr>
            </w:pPr>
            <w:r w:rsidRPr="00E224B7">
              <w:rPr>
                <w:rFonts w:ascii="Calibri" w:eastAsia="Times New Roman" w:hAnsi="Calibri" w:cs="Calibri"/>
                <w:color w:val="000000"/>
                <w:sz w:val="16"/>
                <w:szCs w:val="16"/>
                <w:lang w:eastAsia="ca-ES"/>
              </w:rPr>
              <w:t>3 mesos</w:t>
            </w:r>
          </w:p>
        </w:tc>
        <w:tc>
          <w:tcPr>
            <w:tcW w:w="500" w:type="pct"/>
            <w:noWrap/>
            <w:hideMark/>
          </w:tcPr>
          <w:p w14:paraId="5CDA3959" w14:textId="77777777" w:rsidR="000B0219" w:rsidRPr="00E224B7" w:rsidRDefault="000B0219" w:rsidP="00E224B7">
            <w:pPr>
              <w:jc w:val="center"/>
              <w:rPr>
                <w:rFonts w:ascii="Calibri" w:eastAsia="Times New Roman" w:hAnsi="Calibri" w:cs="Calibri"/>
                <w:color w:val="000000"/>
                <w:sz w:val="16"/>
                <w:szCs w:val="16"/>
                <w:lang w:eastAsia="ca-ES"/>
              </w:rPr>
            </w:pPr>
            <w:r w:rsidRPr="00E224B7">
              <w:rPr>
                <w:rFonts w:ascii="Calibri" w:eastAsia="Times New Roman" w:hAnsi="Calibri" w:cs="Calibri"/>
                <w:color w:val="000000"/>
                <w:sz w:val="16"/>
                <w:szCs w:val="16"/>
                <w:lang w:eastAsia="ca-ES"/>
              </w:rPr>
              <w:t>4 mesos</w:t>
            </w:r>
          </w:p>
        </w:tc>
        <w:tc>
          <w:tcPr>
            <w:tcW w:w="500" w:type="pct"/>
            <w:noWrap/>
            <w:hideMark/>
          </w:tcPr>
          <w:p w14:paraId="3AD6E971" w14:textId="77777777" w:rsidR="000B0219" w:rsidRPr="00E224B7" w:rsidRDefault="000B0219" w:rsidP="00E224B7">
            <w:pPr>
              <w:jc w:val="center"/>
              <w:rPr>
                <w:rFonts w:ascii="Calibri" w:eastAsia="Times New Roman" w:hAnsi="Calibri" w:cs="Calibri"/>
                <w:color w:val="000000"/>
                <w:sz w:val="16"/>
                <w:szCs w:val="16"/>
                <w:lang w:eastAsia="ca-ES"/>
              </w:rPr>
            </w:pPr>
            <w:r w:rsidRPr="00E224B7">
              <w:rPr>
                <w:rFonts w:ascii="Calibri" w:eastAsia="Times New Roman" w:hAnsi="Calibri" w:cs="Calibri"/>
                <w:color w:val="000000"/>
                <w:sz w:val="16"/>
                <w:szCs w:val="16"/>
                <w:lang w:eastAsia="ca-ES"/>
              </w:rPr>
              <w:t>5 mesos</w:t>
            </w:r>
          </w:p>
        </w:tc>
        <w:tc>
          <w:tcPr>
            <w:tcW w:w="500" w:type="pct"/>
            <w:noWrap/>
            <w:hideMark/>
          </w:tcPr>
          <w:p w14:paraId="61C67348" w14:textId="55BA6BC1" w:rsidR="000B0219" w:rsidRPr="00E224B7" w:rsidRDefault="000B0219" w:rsidP="00E224B7">
            <w:pPr>
              <w:jc w:val="center"/>
              <w:rPr>
                <w:rFonts w:ascii="Calibri" w:eastAsia="Times New Roman" w:hAnsi="Calibri" w:cs="Calibri"/>
                <w:color w:val="000000"/>
                <w:sz w:val="16"/>
                <w:szCs w:val="16"/>
                <w:lang w:eastAsia="ca-ES"/>
              </w:rPr>
            </w:pPr>
            <w:r>
              <w:rPr>
                <w:rFonts w:ascii="Calibri" w:eastAsia="Times New Roman" w:hAnsi="Calibri" w:cs="Calibri"/>
                <w:color w:val="000000"/>
                <w:sz w:val="16"/>
                <w:szCs w:val="16"/>
                <w:lang w:eastAsia="ca-ES"/>
              </w:rPr>
              <w:t>6 mesos</w:t>
            </w:r>
          </w:p>
        </w:tc>
        <w:tc>
          <w:tcPr>
            <w:tcW w:w="500" w:type="pct"/>
          </w:tcPr>
          <w:p w14:paraId="43149EFF" w14:textId="0FFB94C5" w:rsidR="000B0219" w:rsidRPr="00E224B7" w:rsidRDefault="000B0219" w:rsidP="00E224B7">
            <w:pPr>
              <w:jc w:val="center"/>
              <w:rPr>
                <w:rFonts w:ascii="Calibri" w:eastAsia="Times New Roman" w:hAnsi="Calibri" w:cs="Calibri"/>
                <w:color w:val="000000"/>
                <w:sz w:val="16"/>
                <w:szCs w:val="16"/>
                <w:lang w:eastAsia="ca-ES"/>
              </w:rPr>
            </w:pPr>
            <w:r w:rsidRPr="00E224B7">
              <w:rPr>
                <w:rFonts w:ascii="Calibri" w:eastAsia="Times New Roman" w:hAnsi="Calibri" w:cs="Calibri"/>
                <w:color w:val="000000"/>
                <w:sz w:val="16"/>
                <w:szCs w:val="16"/>
                <w:lang w:eastAsia="ca-ES"/>
              </w:rPr>
              <w:t>&gt;</w:t>
            </w:r>
            <w:r>
              <w:rPr>
                <w:rFonts w:ascii="Calibri" w:eastAsia="Times New Roman" w:hAnsi="Calibri" w:cs="Calibri"/>
                <w:color w:val="000000"/>
                <w:sz w:val="16"/>
                <w:szCs w:val="16"/>
                <w:lang w:eastAsia="ca-ES"/>
              </w:rPr>
              <w:t>6</w:t>
            </w:r>
            <w:r w:rsidRPr="00E224B7">
              <w:rPr>
                <w:rFonts w:ascii="Calibri" w:eastAsia="Times New Roman" w:hAnsi="Calibri" w:cs="Calibri"/>
                <w:color w:val="000000"/>
                <w:sz w:val="16"/>
                <w:szCs w:val="16"/>
                <w:lang w:eastAsia="ca-ES"/>
              </w:rPr>
              <w:t xml:space="preserve"> mesos (actius)</w:t>
            </w:r>
          </w:p>
        </w:tc>
        <w:tc>
          <w:tcPr>
            <w:tcW w:w="500" w:type="pct"/>
            <w:noWrap/>
            <w:hideMark/>
          </w:tcPr>
          <w:p w14:paraId="15418C31" w14:textId="37DD6265" w:rsidR="000B0219" w:rsidRPr="00E224B7" w:rsidRDefault="000B0219" w:rsidP="00E224B7">
            <w:pPr>
              <w:jc w:val="center"/>
              <w:rPr>
                <w:rFonts w:ascii="Calibri" w:eastAsia="Times New Roman" w:hAnsi="Calibri" w:cs="Calibri"/>
                <w:color w:val="000000"/>
                <w:sz w:val="16"/>
                <w:szCs w:val="16"/>
                <w:lang w:eastAsia="ca-ES"/>
              </w:rPr>
            </w:pPr>
            <w:r w:rsidRPr="00E224B7">
              <w:rPr>
                <w:rFonts w:ascii="Calibri" w:eastAsia="Times New Roman" w:hAnsi="Calibri" w:cs="Calibri"/>
                <w:color w:val="000000"/>
                <w:sz w:val="16"/>
                <w:szCs w:val="16"/>
                <w:lang w:eastAsia="ca-ES"/>
              </w:rPr>
              <w:t>Total</w:t>
            </w:r>
          </w:p>
        </w:tc>
      </w:tr>
      <w:tr w:rsidR="000B0219" w:rsidRPr="00E224B7" w14:paraId="4E60004D" w14:textId="77777777" w:rsidTr="00C7488A">
        <w:trPr>
          <w:trHeight w:val="288"/>
        </w:trPr>
        <w:tc>
          <w:tcPr>
            <w:tcW w:w="1001" w:type="pct"/>
            <w:noWrap/>
            <w:hideMark/>
          </w:tcPr>
          <w:p w14:paraId="754A0FA6" w14:textId="77777777" w:rsidR="000B0219" w:rsidRPr="00E224B7" w:rsidRDefault="000B0219" w:rsidP="00E224B7">
            <w:pPr>
              <w:rPr>
                <w:rFonts w:ascii="Calibri" w:eastAsia="Times New Roman" w:hAnsi="Calibri" w:cs="Calibri"/>
                <w:color w:val="000000"/>
                <w:sz w:val="16"/>
                <w:szCs w:val="16"/>
                <w:lang w:eastAsia="ca-ES"/>
              </w:rPr>
            </w:pPr>
            <w:r w:rsidRPr="00E224B7">
              <w:rPr>
                <w:rFonts w:ascii="Calibri" w:eastAsia="Times New Roman" w:hAnsi="Calibri" w:cs="Calibri"/>
                <w:color w:val="000000"/>
                <w:sz w:val="16"/>
                <w:szCs w:val="16"/>
                <w:lang w:eastAsia="ca-ES"/>
              </w:rPr>
              <w:t>Província de Barcelona</w:t>
            </w:r>
          </w:p>
        </w:tc>
        <w:tc>
          <w:tcPr>
            <w:tcW w:w="500" w:type="pct"/>
            <w:noWrap/>
            <w:hideMark/>
          </w:tcPr>
          <w:p w14:paraId="35475468" w14:textId="77777777" w:rsidR="000B0219" w:rsidRPr="00E224B7" w:rsidRDefault="000B0219" w:rsidP="00E224B7">
            <w:pPr>
              <w:jc w:val="center"/>
              <w:rPr>
                <w:rFonts w:ascii="Calibri" w:eastAsia="Times New Roman" w:hAnsi="Calibri" w:cs="Calibri"/>
                <w:color w:val="000000"/>
                <w:sz w:val="16"/>
                <w:szCs w:val="16"/>
                <w:lang w:eastAsia="ca-ES"/>
              </w:rPr>
            </w:pPr>
            <w:r w:rsidRPr="00E224B7">
              <w:rPr>
                <w:rFonts w:ascii="Calibri" w:eastAsia="Times New Roman" w:hAnsi="Calibri" w:cs="Calibri"/>
                <w:color w:val="000000"/>
                <w:sz w:val="16"/>
                <w:szCs w:val="16"/>
                <w:lang w:eastAsia="ca-ES"/>
              </w:rPr>
              <w:t>7,8</w:t>
            </w:r>
          </w:p>
        </w:tc>
        <w:tc>
          <w:tcPr>
            <w:tcW w:w="500" w:type="pct"/>
            <w:noWrap/>
            <w:hideMark/>
          </w:tcPr>
          <w:p w14:paraId="0C7DF26D" w14:textId="77777777" w:rsidR="000B0219" w:rsidRPr="00E224B7" w:rsidRDefault="000B0219" w:rsidP="00E224B7">
            <w:pPr>
              <w:jc w:val="center"/>
              <w:rPr>
                <w:rFonts w:ascii="Calibri" w:eastAsia="Times New Roman" w:hAnsi="Calibri" w:cs="Calibri"/>
                <w:color w:val="000000"/>
                <w:sz w:val="16"/>
                <w:szCs w:val="16"/>
                <w:lang w:eastAsia="ca-ES"/>
              </w:rPr>
            </w:pPr>
            <w:r w:rsidRPr="00E224B7">
              <w:rPr>
                <w:rFonts w:ascii="Calibri" w:eastAsia="Times New Roman" w:hAnsi="Calibri" w:cs="Calibri"/>
                <w:color w:val="000000"/>
                <w:sz w:val="16"/>
                <w:szCs w:val="16"/>
                <w:lang w:eastAsia="ca-ES"/>
              </w:rPr>
              <w:t>33,9</w:t>
            </w:r>
          </w:p>
        </w:tc>
        <w:tc>
          <w:tcPr>
            <w:tcW w:w="500" w:type="pct"/>
            <w:noWrap/>
            <w:hideMark/>
          </w:tcPr>
          <w:p w14:paraId="56C9EE80" w14:textId="77777777" w:rsidR="000B0219" w:rsidRPr="00E224B7" w:rsidRDefault="000B0219" w:rsidP="00E224B7">
            <w:pPr>
              <w:jc w:val="center"/>
              <w:rPr>
                <w:rFonts w:ascii="Calibri" w:eastAsia="Times New Roman" w:hAnsi="Calibri" w:cs="Calibri"/>
                <w:color w:val="000000"/>
                <w:sz w:val="16"/>
                <w:szCs w:val="16"/>
                <w:lang w:eastAsia="ca-ES"/>
              </w:rPr>
            </w:pPr>
            <w:r w:rsidRPr="00E224B7">
              <w:rPr>
                <w:rFonts w:ascii="Calibri" w:eastAsia="Times New Roman" w:hAnsi="Calibri" w:cs="Calibri"/>
                <w:color w:val="000000"/>
                <w:sz w:val="16"/>
                <w:szCs w:val="16"/>
                <w:lang w:eastAsia="ca-ES"/>
              </w:rPr>
              <w:t>23,0</w:t>
            </w:r>
          </w:p>
        </w:tc>
        <w:tc>
          <w:tcPr>
            <w:tcW w:w="500" w:type="pct"/>
            <w:noWrap/>
            <w:hideMark/>
          </w:tcPr>
          <w:p w14:paraId="1BCF9977" w14:textId="77777777" w:rsidR="000B0219" w:rsidRPr="00E224B7" w:rsidRDefault="000B0219" w:rsidP="00E224B7">
            <w:pPr>
              <w:jc w:val="center"/>
              <w:rPr>
                <w:rFonts w:ascii="Calibri" w:eastAsia="Times New Roman" w:hAnsi="Calibri" w:cs="Calibri"/>
                <w:color w:val="000000"/>
                <w:sz w:val="16"/>
                <w:szCs w:val="16"/>
                <w:lang w:eastAsia="ca-ES"/>
              </w:rPr>
            </w:pPr>
            <w:r w:rsidRPr="00E224B7">
              <w:rPr>
                <w:rFonts w:ascii="Calibri" w:eastAsia="Times New Roman" w:hAnsi="Calibri" w:cs="Calibri"/>
                <w:color w:val="000000"/>
                <w:sz w:val="16"/>
                <w:szCs w:val="16"/>
                <w:lang w:eastAsia="ca-ES"/>
              </w:rPr>
              <w:t>8,0</w:t>
            </w:r>
          </w:p>
        </w:tc>
        <w:tc>
          <w:tcPr>
            <w:tcW w:w="500" w:type="pct"/>
            <w:noWrap/>
            <w:hideMark/>
          </w:tcPr>
          <w:p w14:paraId="063F3277" w14:textId="77777777" w:rsidR="000B0219" w:rsidRPr="00E224B7" w:rsidRDefault="000B0219" w:rsidP="00E224B7">
            <w:pPr>
              <w:jc w:val="center"/>
              <w:rPr>
                <w:rFonts w:ascii="Calibri" w:eastAsia="Times New Roman" w:hAnsi="Calibri" w:cs="Calibri"/>
                <w:color w:val="000000"/>
                <w:sz w:val="16"/>
                <w:szCs w:val="16"/>
                <w:lang w:eastAsia="ca-ES"/>
              </w:rPr>
            </w:pPr>
            <w:r w:rsidRPr="00E224B7">
              <w:rPr>
                <w:rFonts w:ascii="Calibri" w:eastAsia="Times New Roman" w:hAnsi="Calibri" w:cs="Calibri"/>
                <w:color w:val="000000"/>
                <w:sz w:val="16"/>
                <w:szCs w:val="16"/>
                <w:lang w:eastAsia="ca-ES"/>
              </w:rPr>
              <w:t>3,7</w:t>
            </w:r>
          </w:p>
        </w:tc>
        <w:tc>
          <w:tcPr>
            <w:tcW w:w="500" w:type="pct"/>
            <w:noWrap/>
          </w:tcPr>
          <w:p w14:paraId="417FB69A" w14:textId="5F780DC4" w:rsidR="000B0219" w:rsidRPr="00E224B7" w:rsidRDefault="000B0219" w:rsidP="00E224B7">
            <w:pPr>
              <w:jc w:val="center"/>
              <w:rPr>
                <w:rFonts w:ascii="Calibri" w:eastAsia="Times New Roman" w:hAnsi="Calibri" w:cs="Calibri"/>
                <w:color w:val="000000"/>
                <w:sz w:val="16"/>
                <w:szCs w:val="16"/>
                <w:lang w:eastAsia="ca-ES"/>
              </w:rPr>
            </w:pPr>
            <w:r>
              <w:rPr>
                <w:rFonts w:ascii="Calibri" w:eastAsia="Times New Roman" w:hAnsi="Calibri" w:cs="Calibri"/>
                <w:color w:val="000000"/>
                <w:sz w:val="16"/>
                <w:szCs w:val="16"/>
                <w:lang w:eastAsia="ca-ES"/>
              </w:rPr>
              <w:t>3,6</w:t>
            </w:r>
          </w:p>
        </w:tc>
        <w:tc>
          <w:tcPr>
            <w:tcW w:w="500" w:type="pct"/>
          </w:tcPr>
          <w:p w14:paraId="58ADE34D" w14:textId="4E533E45" w:rsidR="000B0219" w:rsidRPr="00E224B7" w:rsidRDefault="000B0219" w:rsidP="00E224B7">
            <w:pPr>
              <w:jc w:val="center"/>
              <w:rPr>
                <w:rFonts w:ascii="Calibri" w:eastAsia="Times New Roman" w:hAnsi="Calibri" w:cs="Calibri"/>
                <w:color w:val="000000"/>
                <w:sz w:val="16"/>
                <w:szCs w:val="16"/>
                <w:lang w:eastAsia="ca-ES"/>
              </w:rPr>
            </w:pPr>
            <w:r>
              <w:rPr>
                <w:rFonts w:ascii="Calibri" w:eastAsia="Times New Roman" w:hAnsi="Calibri" w:cs="Calibri"/>
                <w:color w:val="000000"/>
                <w:sz w:val="16"/>
                <w:szCs w:val="16"/>
                <w:lang w:eastAsia="ca-ES"/>
              </w:rPr>
              <w:t>19,9</w:t>
            </w:r>
          </w:p>
        </w:tc>
        <w:tc>
          <w:tcPr>
            <w:tcW w:w="500" w:type="pct"/>
            <w:noWrap/>
            <w:hideMark/>
          </w:tcPr>
          <w:p w14:paraId="5B8D14B3" w14:textId="09248278" w:rsidR="000B0219" w:rsidRPr="00E224B7" w:rsidRDefault="000B0219" w:rsidP="00E224B7">
            <w:pPr>
              <w:jc w:val="center"/>
              <w:rPr>
                <w:rFonts w:ascii="Calibri" w:eastAsia="Times New Roman" w:hAnsi="Calibri" w:cs="Calibri"/>
                <w:color w:val="000000"/>
                <w:sz w:val="16"/>
                <w:szCs w:val="16"/>
                <w:lang w:eastAsia="ca-ES"/>
              </w:rPr>
            </w:pPr>
            <w:r w:rsidRPr="00E224B7">
              <w:rPr>
                <w:rFonts w:ascii="Calibri" w:eastAsia="Times New Roman" w:hAnsi="Calibri" w:cs="Calibri"/>
                <w:color w:val="000000"/>
                <w:sz w:val="16"/>
                <w:szCs w:val="16"/>
                <w:lang w:eastAsia="ca-ES"/>
              </w:rPr>
              <w:t>100,0</w:t>
            </w:r>
          </w:p>
        </w:tc>
      </w:tr>
      <w:tr w:rsidR="000B0219" w:rsidRPr="00E224B7" w14:paraId="43AFD0D2" w14:textId="77777777" w:rsidTr="00C7488A">
        <w:trPr>
          <w:trHeight w:val="288"/>
        </w:trPr>
        <w:tc>
          <w:tcPr>
            <w:tcW w:w="1001" w:type="pct"/>
            <w:noWrap/>
            <w:hideMark/>
          </w:tcPr>
          <w:p w14:paraId="53F86BAE" w14:textId="77777777" w:rsidR="000B0219" w:rsidRPr="00E224B7" w:rsidRDefault="000B0219" w:rsidP="00E224B7">
            <w:pPr>
              <w:rPr>
                <w:rFonts w:ascii="Calibri" w:eastAsia="Times New Roman" w:hAnsi="Calibri" w:cs="Calibri"/>
                <w:color w:val="000000"/>
                <w:sz w:val="16"/>
                <w:szCs w:val="16"/>
                <w:lang w:eastAsia="ca-ES"/>
              </w:rPr>
            </w:pPr>
            <w:r w:rsidRPr="00E224B7">
              <w:rPr>
                <w:rFonts w:ascii="Calibri" w:eastAsia="Times New Roman" w:hAnsi="Calibri" w:cs="Calibri"/>
                <w:color w:val="000000"/>
                <w:sz w:val="16"/>
                <w:szCs w:val="16"/>
                <w:lang w:eastAsia="ca-ES"/>
              </w:rPr>
              <w:t>Catalunya</w:t>
            </w:r>
          </w:p>
        </w:tc>
        <w:tc>
          <w:tcPr>
            <w:tcW w:w="500" w:type="pct"/>
            <w:noWrap/>
            <w:hideMark/>
          </w:tcPr>
          <w:p w14:paraId="7C47C6A7" w14:textId="77777777" w:rsidR="000B0219" w:rsidRPr="00E224B7" w:rsidRDefault="000B0219" w:rsidP="00E224B7">
            <w:pPr>
              <w:jc w:val="center"/>
              <w:rPr>
                <w:rFonts w:ascii="Calibri" w:eastAsia="Times New Roman" w:hAnsi="Calibri" w:cs="Calibri"/>
                <w:color w:val="000000"/>
                <w:sz w:val="16"/>
                <w:szCs w:val="16"/>
                <w:lang w:eastAsia="ca-ES"/>
              </w:rPr>
            </w:pPr>
            <w:r w:rsidRPr="00E224B7">
              <w:rPr>
                <w:rFonts w:ascii="Calibri" w:eastAsia="Times New Roman" w:hAnsi="Calibri" w:cs="Calibri"/>
                <w:color w:val="000000"/>
                <w:sz w:val="16"/>
                <w:szCs w:val="16"/>
                <w:lang w:eastAsia="ca-ES"/>
              </w:rPr>
              <w:t>8,8</w:t>
            </w:r>
          </w:p>
        </w:tc>
        <w:tc>
          <w:tcPr>
            <w:tcW w:w="500" w:type="pct"/>
            <w:noWrap/>
            <w:hideMark/>
          </w:tcPr>
          <w:p w14:paraId="689CE9B4" w14:textId="77777777" w:rsidR="000B0219" w:rsidRPr="00E224B7" w:rsidRDefault="000B0219" w:rsidP="00E224B7">
            <w:pPr>
              <w:jc w:val="center"/>
              <w:rPr>
                <w:rFonts w:ascii="Calibri" w:eastAsia="Times New Roman" w:hAnsi="Calibri" w:cs="Calibri"/>
                <w:color w:val="000000"/>
                <w:sz w:val="16"/>
                <w:szCs w:val="16"/>
                <w:lang w:eastAsia="ca-ES"/>
              </w:rPr>
            </w:pPr>
            <w:r w:rsidRPr="00E224B7">
              <w:rPr>
                <w:rFonts w:ascii="Calibri" w:eastAsia="Times New Roman" w:hAnsi="Calibri" w:cs="Calibri"/>
                <w:color w:val="000000"/>
                <w:sz w:val="16"/>
                <w:szCs w:val="16"/>
                <w:lang w:eastAsia="ca-ES"/>
              </w:rPr>
              <w:t>34,9</w:t>
            </w:r>
          </w:p>
        </w:tc>
        <w:tc>
          <w:tcPr>
            <w:tcW w:w="500" w:type="pct"/>
            <w:noWrap/>
            <w:hideMark/>
          </w:tcPr>
          <w:p w14:paraId="66BE941A" w14:textId="77777777" w:rsidR="000B0219" w:rsidRPr="00E224B7" w:rsidRDefault="000B0219" w:rsidP="00E224B7">
            <w:pPr>
              <w:jc w:val="center"/>
              <w:rPr>
                <w:rFonts w:ascii="Calibri" w:eastAsia="Times New Roman" w:hAnsi="Calibri" w:cs="Calibri"/>
                <w:color w:val="000000"/>
                <w:sz w:val="16"/>
                <w:szCs w:val="16"/>
                <w:lang w:eastAsia="ca-ES"/>
              </w:rPr>
            </w:pPr>
            <w:r w:rsidRPr="00E224B7">
              <w:rPr>
                <w:rFonts w:ascii="Calibri" w:eastAsia="Times New Roman" w:hAnsi="Calibri" w:cs="Calibri"/>
                <w:color w:val="000000"/>
                <w:sz w:val="16"/>
                <w:szCs w:val="16"/>
                <w:lang w:eastAsia="ca-ES"/>
              </w:rPr>
              <w:t>23,1</w:t>
            </w:r>
          </w:p>
        </w:tc>
        <w:tc>
          <w:tcPr>
            <w:tcW w:w="500" w:type="pct"/>
            <w:noWrap/>
            <w:hideMark/>
          </w:tcPr>
          <w:p w14:paraId="384490FF" w14:textId="77777777" w:rsidR="000B0219" w:rsidRPr="00E224B7" w:rsidRDefault="000B0219" w:rsidP="00E224B7">
            <w:pPr>
              <w:jc w:val="center"/>
              <w:rPr>
                <w:rFonts w:ascii="Calibri" w:eastAsia="Times New Roman" w:hAnsi="Calibri" w:cs="Calibri"/>
                <w:color w:val="000000"/>
                <w:sz w:val="16"/>
                <w:szCs w:val="16"/>
                <w:lang w:eastAsia="ca-ES"/>
              </w:rPr>
            </w:pPr>
            <w:r w:rsidRPr="00E224B7">
              <w:rPr>
                <w:rFonts w:ascii="Calibri" w:eastAsia="Times New Roman" w:hAnsi="Calibri" w:cs="Calibri"/>
                <w:color w:val="000000"/>
                <w:sz w:val="16"/>
                <w:szCs w:val="16"/>
                <w:lang w:eastAsia="ca-ES"/>
              </w:rPr>
              <w:t>8,1</w:t>
            </w:r>
          </w:p>
        </w:tc>
        <w:tc>
          <w:tcPr>
            <w:tcW w:w="500" w:type="pct"/>
            <w:noWrap/>
            <w:hideMark/>
          </w:tcPr>
          <w:p w14:paraId="397B6187" w14:textId="77777777" w:rsidR="000B0219" w:rsidRPr="00E224B7" w:rsidRDefault="000B0219" w:rsidP="00E224B7">
            <w:pPr>
              <w:jc w:val="center"/>
              <w:rPr>
                <w:rFonts w:ascii="Calibri" w:eastAsia="Times New Roman" w:hAnsi="Calibri" w:cs="Calibri"/>
                <w:color w:val="000000"/>
                <w:sz w:val="16"/>
                <w:szCs w:val="16"/>
                <w:lang w:eastAsia="ca-ES"/>
              </w:rPr>
            </w:pPr>
            <w:r w:rsidRPr="00E224B7">
              <w:rPr>
                <w:rFonts w:ascii="Calibri" w:eastAsia="Times New Roman" w:hAnsi="Calibri" w:cs="Calibri"/>
                <w:color w:val="000000"/>
                <w:sz w:val="16"/>
                <w:szCs w:val="16"/>
                <w:lang w:eastAsia="ca-ES"/>
              </w:rPr>
              <w:t>3,5</w:t>
            </w:r>
          </w:p>
        </w:tc>
        <w:tc>
          <w:tcPr>
            <w:tcW w:w="500" w:type="pct"/>
            <w:noWrap/>
          </w:tcPr>
          <w:p w14:paraId="4D59382E" w14:textId="1D863417" w:rsidR="000B0219" w:rsidRPr="00E224B7" w:rsidRDefault="000B0219" w:rsidP="00E224B7">
            <w:pPr>
              <w:jc w:val="center"/>
              <w:rPr>
                <w:rFonts w:ascii="Calibri" w:eastAsia="Times New Roman" w:hAnsi="Calibri" w:cs="Calibri"/>
                <w:color w:val="000000"/>
                <w:sz w:val="16"/>
                <w:szCs w:val="16"/>
                <w:lang w:eastAsia="ca-ES"/>
              </w:rPr>
            </w:pPr>
            <w:r>
              <w:rPr>
                <w:rFonts w:ascii="Calibri" w:eastAsia="Times New Roman" w:hAnsi="Calibri" w:cs="Calibri"/>
                <w:color w:val="000000"/>
                <w:sz w:val="16"/>
                <w:szCs w:val="16"/>
                <w:lang w:eastAsia="ca-ES"/>
              </w:rPr>
              <w:t>3,3</w:t>
            </w:r>
          </w:p>
        </w:tc>
        <w:tc>
          <w:tcPr>
            <w:tcW w:w="500" w:type="pct"/>
          </w:tcPr>
          <w:p w14:paraId="6EB2FC6C" w14:textId="5EE2963E" w:rsidR="000B0219" w:rsidRPr="00E224B7" w:rsidRDefault="000B0219" w:rsidP="00E224B7">
            <w:pPr>
              <w:jc w:val="center"/>
              <w:rPr>
                <w:rFonts w:ascii="Calibri" w:eastAsia="Times New Roman" w:hAnsi="Calibri" w:cs="Calibri"/>
                <w:color w:val="000000"/>
                <w:sz w:val="16"/>
                <w:szCs w:val="16"/>
                <w:lang w:eastAsia="ca-ES"/>
              </w:rPr>
            </w:pPr>
            <w:r>
              <w:rPr>
                <w:rFonts w:ascii="Calibri" w:eastAsia="Times New Roman" w:hAnsi="Calibri" w:cs="Calibri"/>
                <w:color w:val="000000"/>
                <w:sz w:val="16"/>
                <w:szCs w:val="16"/>
                <w:lang w:eastAsia="ca-ES"/>
              </w:rPr>
              <w:t>18,3</w:t>
            </w:r>
          </w:p>
        </w:tc>
        <w:tc>
          <w:tcPr>
            <w:tcW w:w="500" w:type="pct"/>
            <w:noWrap/>
            <w:hideMark/>
          </w:tcPr>
          <w:p w14:paraId="72CD2921" w14:textId="21F5D32C" w:rsidR="000B0219" w:rsidRPr="00E224B7" w:rsidRDefault="000B0219" w:rsidP="00E224B7">
            <w:pPr>
              <w:jc w:val="center"/>
              <w:rPr>
                <w:rFonts w:ascii="Calibri" w:eastAsia="Times New Roman" w:hAnsi="Calibri" w:cs="Calibri"/>
                <w:color w:val="000000"/>
                <w:sz w:val="16"/>
                <w:szCs w:val="16"/>
                <w:lang w:eastAsia="ca-ES"/>
              </w:rPr>
            </w:pPr>
            <w:r w:rsidRPr="00E224B7">
              <w:rPr>
                <w:rFonts w:ascii="Calibri" w:eastAsia="Times New Roman" w:hAnsi="Calibri" w:cs="Calibri"/>
                <w:color w:val="000000"/>
                <w:sz w:val="16"/>
                <w:szCs w:val="16"/>
                <w:lang w:eastAsia="ca-ES"/>
              </w:rPr>
              <w:t>100,0</w:t>
            </w:r>
          </w:p>
        </w:tc>
      </w:tr>
      <w:tr w:rsidR="000B0219" w:rsidRPr="00E224B7" w14:paraId="785966C9" w14:textId="77777777" w:rsidTr="00C7488A">
        <w:trPr>
          <w:trHeight w:val="288"/>
        </w:trPr>
        <w:tc>
          <w:tcPr>
            <w:tcW w:w="1001" w:type="pct"/>
            <w:noWrap/>
            <w:hideMark/>
          </w:tcPr>
          <w:p w14:paraId="4AEAEF9D" w14:textId="77777777" w:rsidR="000B0219" w:rsidRPr="00E224B7" w:rsidRDefault="000B0219" w:rsidP="00E224B7">
            <w:pPr>
              <w:rPr>
                <w:rFonts w:ascii="Calibri" w:eastAsia="Times New Roman" w:hAnsi="Calibri" w:cs="Calibri"/>
                <w:color w:val="000000"/>
                <w:sz w:val="16"/>
                <w:szCs w:val="16"/>
                <w:lang w:eastAsia="ca-ES"/>
              </w:rPr>
            </w:pPr>
            <w:r w:rsidRPr="00E224B7">
              <w:rPr>
                <w:rFonts w:ascii="Calibri" w:eastAsia="Times New Roman" w:hAnsi="Calibri" w:cs="Calibri"/>
                <w:color w:val="000000"/>
                <w:sz w:val="16"/>
                <w:szCs w:val="16"/>
                <w:lang w:eastAsia="ca-ES"/>
              </w:rPr>
              <w:t>Espanya</w:t>
            </w:r>
          </w:p>
        </w:tc>
        <w:tc>
          <w:tcPr>
            <w:tcW w:w="500" w:type="pct"/>
            <w:noWrap/>
            <w:hideMark/>
          </w:tcPr>
          <w:p w14:paraId="31F74662" w14:textId="77777777" w:rsidR="000B0219" w:rsidRPr="00E224B7" w:rsidRDefault="000B0219" w:rsidP="00E224B7">
            <w:pPr>
              <w:jc w:val="center"/>
              <w:rPr>
                <w:rFonts w:ascii="Calibri" w:eastAsia="Times New Roman" w:hAnsi="Calibri" w:cs="Calibri"/>
                <w:color w:val="000000"/>
                <w:sz w:val="16"/>
                <w:szCs w:val="16"/>
                <w:lang w:eastAsia="ca-ES"/>
              </w:rPr>
            </w:pPr>
            <w:r w:rsidRPr="00E224B7">
              <w:rPr>
                <w:rFonts w:ascii="Calibri" w:eastAsia="Times New Roman" w:hAnsi="Calibri" w:cs="Calibri"/>
                <w:color w:val="000000"/>
                <w:sz w:val="16"/>
                <w:szCs w:val="16"/>
                <w:lang w:eastAsia="ca-ES"/>
              </w:rPr>
              <w:t>11,5</w:t>
            </w:r>
          </w:p>
        </w:tc>
        <w:tc>
          <w:tcPr>
            <w:tcW w:w="500" w:type="pct"/>
            <w:noWrap/>
            <w:hideMark/>
          </w:tcPr>
          <w:p w14:paraId="7653EA1A" w14:textId="77777777" w:rsidR="000B0219" w:rsidRPr="00E224B7" w:rsidRDefault="000B0219" w:rsidP="00E224B7">
            <w:pPr>
              <w:jc w:val="center"/>
              <w:rPr>
                <w:rFonts w:ascii="Calibri" w:eastAsia="Times New Roman" w:hAnsi="Calibri" w:cs="Calibri"/>
                <w:color w:val="000000"/>
                <w:sz w:val="16"/>
                <w:szCs w:val="16"/>
                <w:lang w:eastAsia="ca-ES"/>
              </w:rPr>
            </w:pPr>
            <w:r w:rsidRPr="00E224B7">
              <w:rPr>
                <w:rFonts w:ascii="Calibri" w:eastAsia="Times New Roman" w:hAnsi="Calibri" w:cs="Calibri"/>
                <w:color w:val="000000"/>
                <w:sz w:val="16"/>
                <w:szCs w:val="16"/>
                <w:lang w:eastAsia="ca-ES"/>
              </w:rPr>
              <w:t>34,5</w:t>
            </w:r>
          </w:p>
        </w:tc>
        <w:tc>
          <w:tcPr>
            <w:tcW w:w="500" w:type="pct"/>
            <w:noWrap/>
            <w:hideMark/>
          </w:tcPr>
          <w:p w14:paraId="0C48D2BF" w14:textId="77777777" w:rsidR="000B0219" w:rsidRPr="00E224B7" w:rsidRDefault="000B0219" w:rsidP="00E224B7">
            <w:pPr>
              <w:jc w:val="center"/>
              <w:rPr>
                <w:rFonts w:ascii="Calibri" w:eastAsia="Times New Roman" w:hAnsi="Calibri" w:cs="Calibri"/>
                <w:color w:val="000000"/>
                <w:sz w:val="16"/>
                <w:szCs w:val="16"/>
                <w:lang w:eastAsia="ca-ES"/>
              </w:rPr>
            </w:pPr>
            <w:r w:rsidRPr="00E224B7">
              <w:rPr>
                <w:rFonts w:ascii="Calibri" w:eastAsia="Times New Roman" w:hAnsi="Calibri" w:cs="Calibri"/>
                <w:color w:val="000000"/>
                <w:sz w:val="16"/>
                <w:szCs w:val="16"/>
                <w:lang w:eastAsia="ca-ES"/>
              </w:rPr>
              <w:t>21,0</w:t>
            </w:r>
          </w:p>
        </w:tc>
        <w:tc>
          <w:tcPr>
            <w:tcW w:w="500" w:type="pct"/>
            <w:noWrap/>
            <w:hideMark/>
          </w:tcPr>
          <w:p w14:paraId="60C9A10F" w14:textId="77777777" w:rsidR="000B0219" w:rsidRPr="00E224B7" w:rsidRDefault="000B0219" w:rsidP="00E224B7">
            <w:pPr>
              <w:jc w:val="center"/>
              <w:rPr>
                <w:rFonts w:ascii="Calibri" w:eastAsia="Times New Roman" w:hAnsi="Calibri" w:cs="Calibri"/>
                <w:color w:val="000000"/>
                <w:sz w:val="16"/>
                <w:szCs w:val="16"/>
                <w:lang w:eastAsia="ca-ES"/>
              </w:rPr>
            </w:pPr>
            <w:r w:rsidRPr="00E224B7">
              <w:rPr>
                <w:rFonts w:ascii="Calibri" w:eastAsia="Times New Roman" w:hAnsi="Calibri" w:cs="Calibri"/>
                <w:color w:val="000000"/>
                <w:sz w:val="16"/>
                <w:szCs w:val="16"/>
                <w:lang w:eastAsia="ca-ES"/>
              </w:rPr>
              <w:t>9,0</w:t>
            </w:r>
          </w:p>
        </w:tc>
        <w:tc>
          <w:tcPr>
            <w:tcW w:w="500" w:type="pct"/>
            <w:noWrap/>
            <w:hideMark/>
          </w:tcPr>
          <w:p w14:paraId="323494B7" w14:textId="77777777" w:rsidR="000B0219" w:rsidRPr="00E224B7" w:rsidRDefault="000B0219" w:rsidP="00E224B7">
            <w:pPr>
              <w:jc w:val="center"/>
              <w:rPr>
                <w:rFonts w:ascii="Calibri" w:eastAsia="Times New Roman" w:hAnsi="Calibri" w:cs="Calibri"/>
                <w:color w:val="000000"/>
                <w:sz w:val="16"/>
                <w:szCs w:val="16"/>
                <w:lang w:eastAsia="ca-ES"/>
              </w:rPr>
            </w:pPr>
            <w:r w:rsidRPr="00E224B7">
              <w:rPr>
                <w:rFonts w:ascii="Calibri" w:eastAsia="Times New Roman" w:hAnsi="Calibri" w:cs="Calibri"/>
                <w:color w:val="000000"/>
                <w:sz w:val="16"/>
                <w:szCs w:val="16"/>
                <w:lang w:eastAsia="ca-ES"/>
              </w:rPr>
              <w:t>2,5</w:t>
            </w:r>
          </w:p>
        </w:tc>
        <w:tc>
          <w:tcPr>
            <w:tcW w:w="500" w:type="pct"/>
            <w:noWrap/>
          </w:tcPr>
          <w:p w14:paraId="263A0946" w14:textId="6F1784E2" w:rsidR="000B0219" w:rsidRPr="00E224B7" w:rsidRDefault="000B0219" w:rsidP="00E224B7">
            <w:pPr>
              <w:jc w:val="center"/>
              <w:rPr>
                <w:rFonts w:ascii="Calibri" w:eastAsia="Times New Roman" w:hAnsi="Calibri" w:cs="Calibri"/>
                <w:color w:val="000000"/>
                <w:sz w:val="16"/>
                <w:szCs w:val="16"/>
                <w:lang w:eastAsia="ca-ES"/>
              </w:rPr>
            </w:pPr>
            <w:r>
              <w:rPr>
                <w:rFonts w:ascii="Calibri" w:eastAsia="Times New Roman" w:hAnsi="Calibri" w:cs="Calibri"/>
                <w:color w:val="000000"/>
                <w:sz w:val="16"/>
                <w:szCs w:val="16"/>
                <w:lang w:eastAsia="ca-ES"/>
              </w:rPr>
              <w:t>3,8</w:t>
            </w:r>
          </w:p>
        </w:tc>
        <w:tc>
          <w:tcPr>
            <w:tcW w:w="500" w:type="pct"/>
          </w:tcPr>
          <w:p w14:paraId="5BF50D0E" w14:textId="1E0BCB70" w:rsidR="000B0219" w:rsidRPr="00E224B7" w:rsidRDefault="000B0219" w:rsidP="00E224B7">
            <w:pPr>
              <w:jc w:val="center"/>
              <w:rPr>
                <w:rFonts w:ascii="Calibri" w:eastAsia="Times New Roman" w:hAnsi="Calibri" w:cs="Calibri"/>
                <w:color w:val="000000"/>
                <w:sz w:val="16"/>
                <w:szCs w:val="16"/>
                <w:lang w:eastAsia="ca-ES"/>
              </w:rPr>
            </w:pPr>
            <w:r>
              <w:rPr>
                <w:rFonts w:ascii="Calibri" w:eastAsia="Times New Roman" w:hAnsi="Calibri" w:cs="Calibri"/>
                <w:color w:val="000000"/>
                <w:sz w:val="16"/>
                <w:szCs w:val="16"/>
                <w:lang w:eastAsia="ca-ES"/>
              </w:rPr>
              <w:t>17,7</w:t>
            </w:r>
          </w:p>
        </w:tc>
        <w:tc>
          <w:tcPr>
            <w:tcW w:w="500" w:type="pct"/>
            <w:noWrap/>
            <w:hideMark/>
          </w:tcPr>
          <w:p w14:paraId="1B827F46" w14:textId="638AB956" w:rsidR="000B0219" w:rsidRPr="00E224B7" w:rsidRDefault="000B0219" w:rsidP="00E224B7">
            <w:pPr>
              <w:jc w:val="center"/>
              <w:rPr>
                <w:rFonts w:ascii="Calibri" w:eastAsia="Times New Roman" w:hAnsi="Calibri" w:cs="Calibri"/>
                <w:color w:val="000000"/>
                <w:sz w:val="16"/>
                <w:szCs w:val="16"/>
                <w:lang w:eastAsia="ca-ES"/>
              </w:rPr>
            </w:pPr>
            <w:r w:rsidRPr="00E224B7">
              <w:rPr>
                <w:rFonts w:ascii="Calibri" w:eastAsia="Times New Roman" w:hAnsi="Calibri" w:cs="Calibri"/>
                <w:color w:val="000000"/>
                <w:sz w:val="16"/>
                <w:szCs w:val="16"/>
                <w:lang w:eastAsia="ca-ES"/>
              </w:rPr>
              <w:t>100,0</w:t>
            </w:r>
          </w:p>
        </w:tc>
      </w:tr>
    </w:tbl>
    <w:p w14:paraId="11CE2631" w14:textId="61D261D5" w:rsidR="006C4135" w:rsidRDefault="00DB3544" w:rsidP="00DB3544">
      <w:r w:rsidRPr="00543B9C">
        <w:rPr>
          <w:sz w:val="18"/>
          <w:szCs w:val="18"/>
        </w:rPr>
        <w:t xml:space="preserve">Font: elaboració pròpia a partir de les dades publicades pel </w:t>
      </w:r>
      <w:proofErr w:type="spellStart"/>
      <w:r w:rsidRPr="00543B9C">
        <w:rPr>
          <w:sz w:val="18"/>
          <w:szCs w:val="18"/>
        </w:rPr>
        <w:t>Ministerio</w:t>
      </w:r>
      <w:proofErr w:type="spellEnd"/>
      <w:r w:rsidRPr="00543B9C">
        <w:rPr>
          <w:sz w:val="18"/>
          <w:szCs w:val="18"/>
        </w:rPr>
        <w:t xml:space="preserve"> de </w:t>
      </w:r>
      <w:proofErr w:type="spellStart"/>
      <w:r w:rsidRPr="00543B9C">
        <w:rPr>
          <w:sz w:val="18"/>
          <w:szCs w:val="18"/>
        </w:rPr>
        <w:t>Inclusión</w:t>
      </w:r>
      <w:proofErr w:type="spellEnd"/>
      <w:r w:rsidRPr="00543B9C">
        <w:rPr>
          <w:sz w:val="18"/>
          <w:szCs w:val="18"/>
        </w:rPr>
        <w:t xml:space="preserve">, Seguridad Social y </w:t>
      </w:r>
      <w:proofErr w:type="spellStart"/>
      <w:r w:rsidRPr="00543B9C">
        <w:rPr>
          <w:sz w:val="18"/>
          <w:szCs w:val="18"/>
        </w:rPr>
        <w:t>Migraciones</w:t>
      </w:r>
      <w:proofErr w:type="spellEnd"/>
      <w:r>
        <w:t>.</w:t>
      </w:r>
    </w:p>
    <w:p w14:paraId="3BC5B75E" w14:textId="77777777" w:rsidR="000B0219" w:rsidRDefault="006C4135">
      <w:r>
        <w:br w:type="page"/>
      </w:r>
    </w:p>
    <w:p w14:paraId="5F000151" w14:textId="2B6423FF" w:rsidR="006C4135" w:rsidRDefault="006C4135"/>
    <w:p w14:paraId="234FF561" w14:textId="6231E3CB" w:rsidR="00E224B7" w:rsidRPr="006C4135" w:rsidRDefault="006C4135" w:rsidP="006C4135">
      <w:pPr>
        <w:pStyle w:val="Caption"/>
        <w:spacing w:after="0"/>
        <w:jc w:val="center"/>
        <w:rPr>
          <w:b/>
          <w:i w:val="0"/>
          <w:color w:val="auto"/>
          <w:sz w:val="22"/>
          <w:szCs w:val="22"/>
        </w:rPr>
      </w:pPr>
      <w:r w:rsidRPr="006C4135">
        <w:rPr>
          <w:b/>
          <w:i w:val="0"/>
          <w:color w:val="auto"/>
          <w:sz w:val="22"/>
          <w:szCs w:val="22"/>
        </w:rPr>
        <w:t xml:space="preserve">Gràfic </w:t>
      </w:r>
      <w:r w:rsidRPr="006C4135">
        <w:rPr>
          <w:b/>
          <w:i w:val="0"/>
          <w:color w:val="auto"/>
          <w:sz w:val="22"/>
          <w:szCs w:val="22"/>
        </w:rPr>
        <w:fldChar w:fldCharType="begin"/>
      </w:r>
      <w:r w:rsidRPr="006C4135">
        <w:rPr>
          <w:b/>
          <w:i w:val="0"/>
          <w:color w:val="auto"/>
          <w:sz w:val="22"/>
          <w:szCs w:val="22"/>
        </w:rPr>
        <w:instrText xml:space="preserve"> SEQ Gràfic \* ARABIC </w:instrText>
      </w:r>
      <w:r w:rsidRPr="006C4135">
        <w:rPr>
          <w:b/>
          <w:i w:val="0"/>
          <w:color w:val="auto"/>
          <w:sz w:val="22"/>
          <w:szCs w:val="22"/>
        </w:rPr>
        <w:fldChar w:fldCharType="separate"/>
      </w:r>
      <w:r w:rsidR="0093050C">
        <w:rPr>
          <w:b/>
          <w:i w:val="0"/>
          <w:noProof/>
          <w:color w:val="auto"/>
          <w:sz w:val="22"/>
          <w:szCs w:val="22"/>
        </w:rPr>
        <w:t>3</w:t>
      </w:r>
      <w:r w:rsidRPr="006C4135">
        <w:rPr>
          <w:b/>
          <w:i w:val="0"/>
          <w:color w:val="auto"/>
          <w:sz w:val="22"/>
          <w:szCs w:val="22"/>
        </w:rPr>
        <w:fldChar w:fldCharType="end"/>
      </w:r>
      <w:r w:rsidRPr="006C4135">
        <w:rPr>
          <w:b/>
          <w:i w:val="0"/>
          <w:color w:val="auto"/>
          <w:sz w:val="22"/>
          <w:szCs w:val="22"/>
        </w:rPr>
        <w:t>. Percentatge de treballadors/es afectats per ERTOs segons durada. Espanya, Catalunya i província de Barcelona, 2020.</w:t>
      </w:r>
    </w:p>
    <w:p w14:paraId="4022A97D" w14:textId="3A9FE3F9" w:rsidR="006C4135" w:rsidRDefault="000B0219" w:rsidP="006C4135">
      <w:r>
        <w:rPr>
          <w:noProof/>
        </w:rPr>
        <w:drawing>
          <wp:inline distT="0" distB="0" distL="0" distR="0" wp14:anchorId="22F9A3FF" wp14:editId="0A3AD940">
            <wp:extent cx="5232400" cy="2937933"/>
            <wp:effectExtent l="0" t="0" r="6350" b="0"/>
            <wp:docPr id="8" name="Gráfico 8">
              <a:extLst xmlns:a="http://schemas.openxmlformats.org/drawingml/2006/main">
                <a:ext uri="{FF2B5EF4-FFF2-40B4-BE49-F238E27FC236}">
                  <a16:creationId xmlns:a16="http://schemas.microsoft.com/office/drawing/2014/main" id="{779276AD-1B0D-42B6-B572-4B0CBCA9AD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6C4135" w:rsidRPr="00543B9C">
        <w:rPr>
          <w:sz w:val="18"/>
          <w:szCs w:val="18"/>
        </w:rPr>
        <w:t xml:space="preserve">Font: elaboració pròpia a partir de les dades publicades pel </w:t>
      </w:r>
      <w:proofErr w:type="spellStart"/>
      <w:r w:rsidR="006C4135" w:rsidRPr="00543B9C">
        <w:rPr>
          <w:sz w:val="18"/>
          <w:szCs w:val="18"/>
        </w:rPr>
        <w:t>Ministerio</w:t>
      </w:r>
      <w:proofErr w:type="spellEnd"/>
      <w:r w:rsidR="006C4135" w:rsidRPr="00543B9C">
        <w:rPr>
          <w:sz w:val="18"/>
          <w:szCs w:val="18"/>
        </w:rPr>
        <w:t xml:space="preserve"> de </w:t>
      </w:r>
      <w:proofErr w:type="spellStart"/>
      <w:r w:rsidR="006C4135" w:rsidRPr="00543B9C">
        <w:rPr>
          <w:sz w:val="18"/>
          <w:szCs w:val="18"/>
        </w:rPr>
        <w:t>Inclusión</w:t>
      </w:r>
      <w:proofErr w:type="spellEnd"/>
      <w:r w:rsidR="006C4135" w:rsidRPr="00543B9C">
        <w:rPr>
          <w:sz w:val="18"/>
          <w:szCs w:val="18"/>
        </w:rPr>
        <w:t xml:space="preserve">, Seguridad Social y </w:t>
      </w:r>
      <w:proofErr w:type="spellStart"/>
      <w:r w:rsidR="006C4135" w:rsidRPr="00543B9C">
        <w:rPr>
          <w:sz w:val="18"/>
          <w:szCs w:val="18"/>
        </w:rPr>
        <w:t>Migraciones</w:t>
      </w:r>
      <w:proofErr w:type="spellEnd"/>
      <w:r w:rsidR="006C4135">
        <w:t>.</w:t>
      </w:r>
    </w:p>
    <w:p w14:paraId="603DAFDB" w14:textId="399045E4" w:rsidR="00AD41AA" w:rsidRDefault="00AD41AA" w:rsidP="006C4135"/>
    <w:p w14:paraId="25C23607" w14:textId="0A496B2B" w:rsidR="00AD41AA" w:rsidRDefault="00AD41AA" w:rsidP="00AD41AA">
      <w:pPr>
        <w:pStyle w:val="Heading2"/>
        <w:numPr>
          <w:ilvl w:val="0"/>
          <w:numId w:val="5"/>
        </w:numPr>
        <w:spacing w:before="240" w:after="240"/>
        <w:ind w:left="357" w:hanging="357"/>
        <w:rPr>
          <w:rFonts w:asciiTheme="minorHAnsi" w:hAnsiTheme="minorHAnsi" w:cstheme="minorHAnsi"/>
          <w:b/>
          <w:color w:val="auto"/>
          <w:sz w:val="24"/>
          <w:szCs w:val="24"/>
        </w:rPr>
      </w:pPr>
      <w:bookmarkStart w:id="8" w:name="_Toc66872667"/>
      <w:r>
        <w:rPr>
          <w:rFonts w:asciiTheme="minorHAnsi" w:hAnsiTheme="minorHAnsi" w:cstheme="minorHAnsi"/>
          <w:b/>
          <w:color w:val="auto"/>
          <w:sz w:val="24"/>
          <w:szCs w:val="24"/>
        </w:rPr>
        <w:t>Quantia de les prestacions d’atur pels treballadors/es del Règim General afectats per ERTOs</w:t>
      </w:r>
      <w:bookmarkEnd w:id="8"/>
    </w:p>
    <w:p w14:paraId="7F7B5D9D" w14:textId="16208611" w:rsidR="00AD41AA" w:rsidRDefault="00AD41AA" w:rsidP="00F264AF">
      <w:pPr>
        <w:jc w:val="both"/>
      </w:pPr>
      <w:r>
        <w:t xml:space="preserve">Durant els períodes d’ERTO el treballador/a cobrarà per part del Servicio Público de Empleo Estatal (SEPE) una prestació per atur d’aproximadament el 70% del seu sou brut anterior, però tenint en compte que existeixen unes quanties mínimes i màximes de la prestació.  </w:t>
      </w:r>
    </w:p>
    <w:p w14:paraId="7414CCDF" w14:textId="523C1935" w:rsidR="00AD41AA" w:rsidRDefault="00AD41AA" w:rsidP="00F264AF">
      <w:pPr>
        <w:jc w:val="both"/>
      </w:pPr>
      <w:r>
        <w:t xml:space="preserve">Els límits mínims i màxims depenen </w:t>
      </w:r>
      <w:r w:rsidR="005C2A77">
        <w:t xml:space="preserve">de </w:t>
      </w:r>
      <w:r>
        <w:t xml:space="preserve">si </w:t>
      </w:r>
      <w:r w:rsidR="005C2A77">
        <w:t xml:space="preserve">el </w:t>
      </w:r>
      <w:r>
        <w:t>treballador té fills i del nombre d'ells. Són els</w:t>
      </w:r>
      <w:r w:rsidR="005C2A77">
        <w:t xml:space="preserve"> mateixos</w:t>
      </w:r>
      <w:r>
        <w:t xml:space="preserve"> límits que preveu la normativa general per a la prestació per desocupació</w:t>
      </w:r>
      <w:r w:rsidR="005C2A77">
        <w:t>. Els imports que es detallen a la taula següent</w:t>
      </w:r>
      <w:r>
        <w:t xml:space="preserve"> són per a treballadors que hagin suspès totalment el seu contracte de treball (100%) i que també tinguessin un contracte a jornada completa.</w:t>
      </w:r>
      <w:r w:rsidR="00F264AF">
        <w:t xml:space="preserve"> </w:t>
      </w:r>
    </w:p>
    <w:p w14:paraId="08F8F783" w14:textId="0E9D59F4" w:rsidR="00F264AF" w:rsidRPr="00D271BC" w:rsidRDefault="00D271BC" w:rsidP="00D271BC">
      <w:pPr>
        <w:pStyle w:val="Caption"/>
        <w:spacing w:after="0"/>
        <w:rPr>
          <w:b/>
          <w:i w:val="0"/>
          <w:color w:val="auto"/>
          <w:sz w:val="22"/>
          <w:szCs w:val="22"/>
        </w:rPr>
      </w:pPr>
      <w:r w:rsidRPr="00D271BC">
        <w:rPr>
          <w:b/>
          <w:i w:val="0"/>
          <w:color w:val="auto"/>
          <w:sz w:val="22"/>
          <w:szCs w:val="22"/>
        </w:rPr>
        <w:t xml:space="preserve">Taula </w:t>
      </w:r>
      <w:r w:rsidRPr="00D271BC">
        <w:rPr>
          <w:b/>
          <w:i w:val="0"/>
          <w:color w:val="auto"/>
          <w:sz w:val="22"/>
          <w:szCs w:val="22"/>
        </w:rPr>
        <w:fldChar w:fldCharType="begin"/>
      </w:r>
      <w:r w:rsidRPr="00D271BC">
        <w:rPr>
          <w:b/>
          <w:i w:val="0"/>
          <w:color w:val="auto"/>
          <w:sz w:val="22"/>
          <w:szCs w:val="22"/>
        </w:rPr>
        <w:instrText xml:space="preserve"> SEQ Taula \* ARABIC </w:instrText>
      </w:r>
      <w:r w:rsidRPr="00D271BC">
        <w:rPr>
          <w:b/>
          <w:i w:val="0"/>
          <w:color w:val="auto"/>
          <w:sz w:val="22"/>
          <w:szCs w:val="22"/>
        </w:rPr>
        <w:fldChar w:fldCharType="separate"/>
      </w:r>
      <w:r w:rsidR="0093050C">
        <w:rPr>
          <w:b/>
          <w:i w:val="0"/>
          <w:noProof/>
          <w:color w:val="auto"/>
          <w:sz w:val="22"/>
          <w:szCs w:val="22"/>
        </w:rPr>
        <w:t>14</w:t>
      </w:r>
      <w:r w:rsidRPr="00D271BC">
        <w:rPr>
          <w:b/>
          <w:i w:val="0"/>
          <w:color w:val="auto"/>
          <w:sz w:val="22"/>
          <w:szCs w:val="22"/>
        </w:rPr>
        <w:fldChar w:fldCharType="end"/>
      </w:r>
      <w:r w:rsidRPr="00D271BC">
        <w:rPr>
          <w:b/>
          <w:i w:val="0"/>
          <w:color w:val="auto"/>
          <w:sz w:val="22"/>
          <w:szCs w:val="22"/>
        </w:rPr>
        <w:t>. Quantia mínima i màxima de les prestacions d’atur contributives. Espanya, 2020.</w:t>
      </w:r>
    </w:p>
    <w:tbl>
      <w:tblPr>
        <w:tblStyle w:val="TableGrid"/>
        <w:tblW w:w="5000" w:type="pct"/>
        <w:tblLook w:val="04A0" w:firstRow="1" w:lastRow="0" w:firstColumn="1" w:lastColumn="0" w:noHBand="0" w:noVBand="1"/>
      </w:tblPr>
      <w:tblGrid>
        <w:gridCol w:w="5541"/>
        <w:gridCol w:w="2953"/>
      </w:tblGrid>
      <w:tr w:rsidR="005C2A77" w:rsidRPr="005C2A77" w14:paraId="54E1ACEE" w14:textId="77777777" w:rsidTr="00F264AF">
        <w:trPr>
          <w:trHeight w:val="288"/>
        </w:trPr>
        <w:tc>
          <w:tcPr>
            <w:tcW w:w="3262" w:type="pct"/>
            <w:noWrap/>
            <w:hideMark/>
          </w:tcPr>
          <w:p w14:paraId="76E66D8D" w14:textId="77777777" w:rsidR="005C2A77" w:rsidRPr="005C2A77" w:rsidRDefault="005C2A77" w:rsidP="005C2A77">
            <w:pPr>
              <w:rPr>
                <w:rFonts w:ascii="Times New Roman" w:eastAsia="Times New Roman" w:hAnsi="Times New Roman" w:cs="Times New Roman"/>
                <w:sz w:val="24"/>
                <w:szCs w:val="24"/>
                <w:lang w:eastAsia="ca-ES"/>
              </w:rPr>
            </w:pPr>
          </w:p>
        </w:tc>
        <w:tc>
          <w:tcPr>
            <w:tcW w:w="1738" w:type="pct"/>
            <w:noWrap/>
            <w:hideMark/>
          </w:tcPr>
          <w:p w14:paraId="0105C19F" w14:textId="77777777" w:rsidR="005C2A77" w:rsidRPr="005C2A77" w:rsidRDefault="005C2A77" w:rsidP="005C2A77">
            <w:pPr>
              <w:jc w:val="center"/>
              <w:rPr>
                <w:rFonts w:ascii="Calibri" w:eastAsia="Times New Roman" w:hAnsi="Calibri" w:cs="Calibri"/>
                <w:color w:val="000000"/>
                <w:sz w:val="18"/>
                <w:szCs w:val="18"/>
                <w:lang w:eastAsia="ca-ES"/>
              </w:rPr>
            </w:pPr>
            <w:r w:rsidRPr="005C2A77">
              <w:rPr>
                <w:rFonts w:ascii="Calibri" w:eastAsia="Times New Roman" w:hAnsi="Calibri" w:cs="Calibri"/>
                <w:color w:val="000000"/>
                <w:sz w:val="18"/>
                <w:szCs w:val="18"/>
                <w:lang w:eastAsia="ca-ES"/>
              </w:rPr>
              <w:t>Import mensual</w:t>
            </w:r>
          </w:p>
        </w:tc>
      </w:tr>
      <w:tr w:rsidR="005C2A77" w:rsidRPr="005C2A77" w14:paraId="01783CAE" w14:textId="77777777" w:rsidTr="00F264AF">
        <w:trPr>
          <w:trHeight w:val="288"/>
        </w:trPr>
        <w:tc>
          <w:tcPr>
            <w:tcW w:w="3262" w:type="pct"/>
            <w:noWrap/>
            <w:hideMark/>
          </w:tcPr>
          <w:p w14:paraId="70B3FAD4" w14:textId="77777777" w:rsidR="005C2A77" w:rsidRPr="005C2A77" w:rsidRDefault="005C2A77" w:rsidP="005C2A77">
            <w:pPr>
              <w:jc w:val="right"/>
              <w:rPr>
                <w:rFonts w:ascii="Calibri" w:eastAsia="Times New Roman" w:hAnsi="Calibri" w:cs="Calibri"/>
                <w:b/>
                <w:color w:val="000000"/>
                <w:sz w:val="18"/>
                <w:szCs w:val="18"/>
                <w:lang w:eastAsia="ca-ES"/>
              </w:rPr>
            </w:pPr>
            <w:r w:rsidRPr="005C2A77">
              <w:rPr>
                <w:rFonts w:ascii="Calibri" w:eastAsia="Times New Roman" w:hAnsi="Calibri" w:cs="Calibri"/>
                <w:b/>
                <w:color w:val="000000"/>
                <w:sz w:val="18"/>
                <w:szCs w:val="18"/>
                <w:lang w:eastAsia="ca-ES"/>
              </w:rPr>
              <w:t>Import mínim de la prestació</w:t>
            </w:r>
          </w:p>
        </w:tc>
        <w:tc>
          <w:tcPr>
            <w:tcW w:w="1738" w:type="pct"/>
            <w:noWrap/>
            <w:hideMark/>
          </w:tcPr>
          <w:p w14:paraId="43AA908D" w14:textId="77777777" w:rsidR="005C2A77" w:rsidRPr="005C2A77" w:rsidRDefault="005C2A77" w:rsidP="005C2A77">
            <w:pPr>
              <w:jc w:val="right"/>
              <w:rPr>
                <w:rFonts w:ascii="Calibri" w:eastAsia="Times New Roman" w:hAnsi="Calibri" w:cs="Calibri"/>
                <w:color w:val="000000"/>
                <w:sz w:val="18"/>
                <w:szCs w:val="18"/>
                <w:lang w:eastAsia="ca-ES"/>
              </w:rPr>
            </w:pPr>
          </w:p>
        </w:tc>
      </w:tr>
      <w:tr w:rsidR="005C2A77" w:rsidRPr="005C2A77" w14:paraId="7D1F1798" w14:textId="77777777" w:rsidTr="00F264AF">
        <w:trPr>
          <w:trHeight w:val="288"/>
        </w:trPr>
        <w:tc>
          <w:tcPr>
            <w:tcW w:w="3262" w:type="pct"/>
            <w:noWrap/>
            <w:hideMark/>
          </w:tcPr>
          <w:p w14:paraId="7CBC8F50" w14:textId="77777777" w:rsidR="005C2A77" w:rsidRPr="005C2A77" w:rsidRDefault="005C2A77" w:rsidP="005C2A77">
            <w:pPr>
              <w:rPr>
                <w:rFonts w:ascii="Calibri" w:eastAsia="Times New Roman" w:hAnsi="Calibri" w:cs="Calibri"/>
                <w:color w:val="000000"/>
                <w:sz w:val="18"/>
                <w:szCs w:val="18"/>
                <w:lang w:eastAsia="ca-ES"/>
              </w:rPr>
            </w:pPr>
            <w:r w:rsidRPr="005C2A77">
              <w:rPr>
                <w:rFonts w:ascii="Calibri" w:eastAsia="Times New Roman" w:hAnsi="Calibri" w:cs="Calibri"/>
                <w:color w:val="000000"/>
                <w:sz w:val="18"/>
                <w:szCs w:val="18"/>
                <w:lang w:eastAsia="ca-ES"/>
              </w:rPr>
              <w:t>Sense fills/es</w:t>
            </w:r>
          </w:p>
        </w:tc>
        <w:tc>
          <w:tcPr>
            <w:tcW w:w="1738" w:type="pct"/>
            <w:noWrap/>
            <w:hideMark/>
          </w:tcPr>
          <w:p w14:paraId="68D2E16E" w14:textId="77777777" w:rsidR="005C2A77" w:rsidRPr="005C2A77" w:rsidRDefault="005C2A77" w:rsidP="005C2A77">
            <w:pPr>
              <w:jc w:val="center"/>
              <w:rPr>
                <w:rFonts w:ascii="Calibri" w:eastAsia="Times New Roman" w:hAnsi="Calibri" w:cs="Calibri"/>
                <w:color w:val="000000"/>
                <w:sz w:val="18"/>
                <w:szCs w:val="18"/>
                <w:lang w:eastAsia="ca-ES"/>
              </w:rPr>
            </w:pPr>
            <w:r w:rsidRPr="005C2A77">
              <w:rPr>
                <w:rFonts w:ascii="Calibri" w:eastAsia="Times New Roman" w:hAnsi="Calibri" w:cs="Calibri"/>
                <w:color w:val="000000"/>
                <w:sz w:val="18"/>
                <w:szCs w:val="18"/>
                <w:lang w:eastAsia="ca-ES"/>
              </w:rPr>
              <w:t xml:space="preserve">                     501,98 € </w:t>
            </w:r>
          </w:p>
        </w:tc>
      </w:tr>
      <w:tr w:rsidR="005C2A77" w:rsidRPr="005C2A77" w14:paraId="7C898E52" w14:textId="77777777" w:rsidTr="00F264AF">
        <w:trPr>
          <w:trHeight w:val="288"/>
        </w:trPr>
        <w:tc>
          <w:tcPr>
            <w:tcW w:w="3262" w:type="pct"/>
            <w:noWrap/>
            <w:hideMark/>
          </w:tcPr>
          <w:p w14:paraId="2CD90BDF" w14:textId="77777777" w:rsidR="005C2A77" w:rsidRPr="005C2A77" w:rsidRDefault="005C2A77" w:rsidP="005C2A77">
            <w:pPr>
              <w:rPr>
                <w:rFonts w:ascii="Calibri" w:eastAsia="Times New Roman" w:hAnsi="Calibri" w:cs="Calibri"/>
                <w:color w:val="000000"/>
                <w:sz w:val="18"/>
                <w:szCs w:val="18"/>
                <w:lang w:eastAsia="ca-ES"/>
              </w:rPr>
            </w:pPr>
            <w:r w:rsidRPr="005C2A77">
              <w:rPr>
                <w:rFonts w:ascii="Calibri" w:eastAsia="Times New Roman" w:hAnsi="Calibri" w:cs="Calibri"/>
                <w:color w:val="000000"/>
                <w:sz w:val="18"/>
                <w:szCs w:val="18"/>
                <w:lang w:eastAsia="ca-ES"/>
              </w:rPr>
              <w:t>Amb un o més fills</w:t>
            </w:r>
          </w:p>
        </w:tc>
        <w:tc>
          <w:tcPr>
            <w:tcW w:w="1738" w:type="pct"/>
            <w:noWrap/>
            <w:hideMark/>
          </w:tcPr>
          <w:p w14:paraId="1DA921FC" w14:textId="77777777" w:rsidR="005C2A77" w:rsidRPr="005C2A77" w:rsidRDefault="005C2A77" w:rsidP="005C2A77">
            <w:pPr>
              <w:jc w:val="center"/>
              <w:rPr>
                <w:rFonts w:ascii="Calibri" w:eastAsia="Times New Roman" w:hAnsi="Calibri" w:cs="Calibri"/>
                <w:color w:val="000000"/>
                <w:sz w:val="18"/>
                <w:szCs w:val="18"/>
                <w:lang w:eastAsia="ca-ES"/>
              </w:rPr>
            </w:pPr>
            <w:r w:rsidRPr="005C2A77">
              <w:rPr>
                <w:rFonts w:ascii="Calibri" w:eastAsia="Times New Roman" w:hAnsi="Calibri" w:cs="Calibri"/>
                <w:color w:val="000000"/>
                <w:sz w:val="18"/>
                <w:szCs w:val="18"/>
                <w:lang w:eastAsia="ca-ES"/>
              </w:rPr>
              <w:t xml:space="preserve">                     671,40 € </w:t>
            </w:r>
          </w:p>
        </w:tc>
      </w:tr>
      <w:tr w:rsidR="005C2A77" w:rsidRPr="005C2A77" w14:paraId="161806C3" w14:textId="77777777" w:rsidTr="00F264AF">
        <w:trPr>
          <w:trHeight w:val="288"/>
        </w:trPr>
        <w:tc>
          <w:tcPr>
            <w:tcW w:w="3262" w:type="pct"/>
            <w:noWrap/>
            <w:hideMark/>
          </w:tcPr>
          <w:p w14:paraId="4425CE75" w14:textId="77777777" w:rsidR="005C2A77" w:rsidRPr="005C2A77" w:rsidRDefault="005C2A77" w:rsidP="005C2A77">
            <w:pPr>
              <w:jc w:val="right"/>
              <w:rPr>
                <w:rFonts w:ascii="Calibri" w:eastAsia="Times New Roman" w:hAnsi="Calibri" w:cs="Calibri"/>
                <w:b/>
                <w:color w:val="000000"/>
                <w:sz w:val="18"/>
                <w:szCs w:val="18"/>
                <w:lang w:eastAsia="ca-ES"/>
              </w:rPr>
            </w:pPr>
            <w:r w:rsidRPr="005C2A77">
              <w:rPr>
                <w:rFonts w:ascii="Calibri" w:eastAsia="Times New Roman" w:hAnsi="Calibri" w:cs="Calibri"/>
                <w:b/>
                <w:color w:val="000000"/>
                <w:sz w:val="18"/>
                <w:szCs w:val="18"/>
                <w:lang w:eastAsia="ca-ES"/>
              </w:rPr>
              <w:t>Import màxim de la prestació</w:t>
            </w:r>
          </w:p>
        </w:tc>
        <w:tc>
          <w:tcPr>
            <w:tcW w:w="1738" w:type="pct"/>
            <w:noWrap/>
            <w:hideMark/>
          </w:tcPr>
          <w:p w14:paraId="796E4347" w14:textId="77777777" w:rsidR="005C2A77" w:rsidRPr="005C2A77" w:rsidRDefault="005C2A77" w:rsidP="005C2A77">
            <w:pPr>
              <w:jc w:val="right"/>
              <w:rPr>
                <w:rFonts w:ascii="Calibri" w:eastAsia="Times New Roman" w:hAnsi="Calibri" w:cs="Calibri"/>
                <w:color w:val="000000"/>
                <w:sz w:val="18"/>
                <w:szCs w:val="18"/>
                <w:lang w:eastAsia="ca-ES"/>
              </w:rPr>
            </w:pPr>
          </w:p>
        </w:tc>
      </w:tr>
      <w:tr w:rsidR="005C2A77" w:rsidRPr="005C2A77" w14:paraId="5AB68A6A" w14:textId="77777777" w:rsidTr="00F264AF">
        <w:trPr>
          <w:trHeight w:val="288"/>
        </w:trPr>
        <w:tc>
          <w:tcPr>
            <w:tcW w:w="3262" w:type="pct"/>
            <w:noWrap/>
            <w:hideMark/>
          </w:tcPr>
          <w:p w14:paraId="32C82601" w14:textId="77777777" w:rsidR="005C2A77" w:rsidRPr="005C2A77" w:rsidRDefault="005C2A77" w:rsidP="005C2A77">
            <w:pPr>
              <w:rPr>
                <w:rFonts w:ascii="Calibri" w:eastAsia="Times New Roman" w:hAnsi="Calibri" w:cs="Calibri"/>
                <w:color w:val="000000"/>
                <w:sz w:val="18"/>
                <w:szCs w:val="18"/>
                <w:lang w:eastAsia="ca-ES"/>
              </w:rPr>
            </w:pPr>
            <w:r w:rsidRPr="005C2A77">
              <w:rPr>
                <w:rFonts w:ascii="Calibri" w:eastAsia="Times New Roman" w:hAnsi="Calibri" w:cs="Calibri"/>
                <w:color w:val="000000"/>
                <w:sz w:val="18"/>
                <w:szCs w:val="18"/>
                <w:lang w:eastAsia="ca-ES"/>
              </w:rPr>
              <w:t>Sense fills/es</w:t>
            </w:r>
          </w:p>
        </w:tc>
        <w:tc>
          <w:tcPr>
            <w:tcW w:w="1738" w:type="pct"/>
            <w:noWrap/>
            <w:hideMark/>
          </w:tcPr>
          <w:p w14:paraId="4366D2EC" w14:textId="77777777" w:rsidR="005C2A77" w:rsidRPr="005C2A77" w:rsidRDefault="005C2A77" w:rsidP="005C2A77">
            <w:pPr>
              <w:jc w:val="center"/>
              <w:rPr>
                <w:rFonts w:ascii="Calibri" w:eastAsia="Times New Roman" w:hAnsi="Calibri" w:cs="Calibri"/>
                <w:color w:val="000000"/>
                <w:sz w:val="18"/>
                <w:szCs w:val="18"/>
                <w:lang w:eastAsia="ca-ES"/>
              </w:rPr>
            </w:pPr>
            <w:r w:rsidRPr="005C2A77">
              <w:rPr>
                <w:rFonts w:ascii="Calibri" w:eastAsia="Times New Roman" w:hAnsi="Calibri" w:cs="Calibri"/>
                <w:color w:val="000000"/>
                <w:sz w:val="18"/>
                <w:szCs w:val="18"/>
                <w:lang w:eastAsia="ca-ES"/>
              </w:rPr>
              <w:t xml:space="preserve">                  1.098,09 € </w:t>
            </w:r>
          </w:p>
        </w:tc>
      </w:tr>
      <w:tr w:rsidR="005C2A77" w:rsidRPr="005C2A77" w14:paraId="664E9365" w14:textId="77777777" w:rsidTr="00F264AF">
        <w:trPr>
          <w:trHeight w:val="288"/>
        </w:trPr>
        <w:tc>
          <w:tcPr>
            <w:tcW w:w="3262" w:type="pct"/>
            <w:noWrap/>
            <w:hideMark/>
          </w:tcPr>
          <w:p w14:paraId="27E8E6D1" w14:textId="77777777" w:rsidR="005C2A77" w:rsidRPr="005C2A77" w:rsidRDefault="005C2A77" w:rsidP="005C2A77">
            <w:pPr>
              <w:rPr>
                <w:rFonts w:ascii="Calibri" w:eastAsia="Times New Roman" w:hAnsi="Calibri" w:cs="Calibri"/>
                <w:color w:val="000000"/>
                <w:sz w:val="18"/>
                <w:szCs w:val="18"/>
                <w:lang w:eastAsia="ca-ES"/>
              </w:rPr>
            </w:pPr>
            <w:r w:rsidRPr="005C2A77">
              <w:rPr>
                <w:rFonts w:ascii="Calibri" w:eastAsia="Times New Roman" w:hAnsi="Calibri" w:cs="Calibri"/>
                <w:color w:val="000000"/>
                <w:sz w:val="18"/>
                <w:szCs w:val="18"/>
                <w:lang w:eastAsia="ca-ES"/>
              </w:rPr>
              <w:t>Amb 1 fill/a</w:t>
            </w:r>
          </w:p>
        </w:tc>
        <w:tc>
          <w:tcPr>
            <w:tcW w:w="1738" w:type="pct"/>
            <w:noWrap/>
            <w:hideMark/>
          </w:tcPr>
          <w:p w14:paraId="2CEB9F64" w14:textId="77777777" w:rsidR="005C2A77" w:rsidRPr="005C2A77" w:rsidRDefault="005C2A77" w:rsidP="005C2A77">
            <w:pPr>
              <w:jc w:val="center"/>
              <w:rPr>
                <w:rFonts w:ascii="Calibri" w:eastAsia="Times New Roman" w:hAnsi="Calibri" w:cs="Calibri"/>
                <w:color w:val="000000"/>
                <w:sz w:val="18"/>
                <w:szCs w:val="18"/>
                <w:lang w:eastAsia="ca-ES"/>
              </w:rPr>
            </w:pPr>
            <w:r w:rsidRPr="005C2A77">
              <w:rPr>
                <w:rFonts w:ascii="Calibri" w:eastAsia="Times New Roman" w:hAnsi="Calibri" w:cs="Calibri"/>
                <w:color w:val="000000"/>
                <w:sz w:val="18"/>
                <w:szCs w:val="18"/>
                <w:lang w:eastAsia="ca-ES"/>
              </w:rPr>
              <w:t xml:space="preserve">                  1.254,96 € </w:t>
            </w:r>
          </w:p>
        </w:tc>
      </w:tr>
      <w:tr w:rsidR="005C2A77" w:rsidRPr="005C2A77" w14:paraId="01DCB1D5" w14:textId="77777777" w:rsidTr="00F264AF">
        <w:trPr>
          <w:trHeight w:val="288"/>
        </w:trPr>
        <w:tc>
          <w:tcPr>
            <w:tcW w:w="3262" w:type="pct"/>
            <w:noWrap/>
            <w:hideMark/>
          </w:tcPr>
          <w:p w14:paraId="6F798240" w14:textId="77777777" w:rsidR="005C2A77" w:rsidRPr="005C2A77" w:rsidRDefault="005C2A77" w:rsidP="005C2A77">
            <w:pPr>
              <w:rPr>
                <w:rFonts w:ascii="Calibri" w:eastAsia="Times New Roman" w:hAnsi="Calibri" w:cs="Calibri"/>
                <w:color w:val="000000"/>
                <w:sz w:val="18"/>
                <w:szCs w:val="18"/>
                <w:lang w:eastAsia="ca-ES"/>
              </w:rPr>
            </w:pPr>
            <w:r w:rsidRPr="005C2A77">
              <w:rPr>
                <w:rFonts w:ascii="Calibri" w:eastAsia="Times New Roman" w:hAnsi="Calibri" w:cs="Calibri"/>
                <w:color w:val="000000"/>
                <w:sz w:val="18"/>
                <w:szCs w:val="18"/>
                <w:lang w:eastAsia="ca-ES"/>
              </w:rPr>
              <w:t>Amb 2 o més fills/es</w:t>
            </w:r>
          </w:p>
        </w:tc>
        <w:tc>
          <w:tcPr>
            <w:tcW w:w="1738" w:type="pct"/>
            <w:noWrap/>
            <w:hideMark/>
          </w:tcPr>
          <w:p w14:paraId="2386B50E" w14:textId="77777777" w:rsidR="005C2A77" w:rsidRPr="005C2A77" w:rsidRDefault="005C2A77" w:rsidP="005C2A77">
            <w:pPr>
              <w:jc w:val="center"/>
              <w:rPr>
                <w:rFonts w:ascii="Calibri" w:eastAsia="Times New Roman" w:hAnsi="Calibri" w:cs="Calibri"/>
                <w:color w:val="000000"/>
                <w:sz w:val="18"/>
                <w:szCs w:val="18"/>
                <w:lang w:eastAsia="ca-ES"/>
              </w:rPr>
            </w:pPr>
            <w:r w:rsidRPr="005C2A77">
              <w:rPr>
                <w:rFonts w:ascii="Calibri" w:eastAsia="Times New Roman" w:hAnsi="Calibri" w:cs="Calibri"/>
                <w:color w:val="000000"/>
                <w:sz w:val="18"/>
                <w:szCs w:val="18"/>
                <w:lang w:eastAsia="ca-ES"/>
              </w:rPr>
              <w:t xml:space="preserve">                  1.411,83 € </w:t>
            </w:r>
          </w:p>
        </w:tc>
      </w:tr>
    </w:tbl>
    <w:p w14:paraId="7D1AACF8" w14:textId="6663A564" w:rsidR="005C2A77" w:rsidRDefault="00F264AF" w:rsidP="00AD41AA">
      <w:pPr>
        <w:rPr>
          <w:sz w:val="18"/>
          <w:szCs w:val="18"/>
        </w:rPr>
      </w:pPr>
      <w:r w:rsidRPr="00F264AF">
        <w:rPr>
          <w:sz w:val="18"/>
          <w:szCs w:val="18"/>
        </w:rPr>
        <w:t xml:space="preserve">Font: </w:t>
      </w:r>
      <w:hyperlink r:id="rId22" w:history="1">
        <w:r w:rsidRPr="00F264AF">
          <w:rPr>
            <w:rStyle w:val="Hyperlink"/>
            <w:sz w:val="18"/>
            <w:szCs w:val="18"/>
          </w:rPr>
          <w:t>https://www.sepe.es/HomeSepe/Personas/distributiva-prestaciones/Cuantias-anuales.html</w:t>
        </w:r>
      </w:hyperlink>
    </w:p>
    <w:p w14:paraId="2922B282" w14:textId="2FC2CE3C" w:rsidR="00AC0A57" w:rsidRPr="00C61F23" w:rsidRDefault="009B2D70" w:rsidP="00AC0A57">
      <w:pPr>
        <w:jc w:val="both"/>
        <w:rPr>
          <w:noProof/>
          <w:lang w:val="es-ES"/>
        </w:rPr>
      </w:pPr>
      <w:r>
        <w:rPr>
          <w:noProof/>
          <w:lang w:val="es-ES"/>
        </w:rPr>
        <w:t xml:space="preserve">La </w:t>
      </w:r>
      <w:r w:rsidR="00AC0A57" w:rsidRPr="009B2D70">
        <w:rPr>
          <w:i/>
          <w:noProof/>
          <w:lang w:val="es-ES"/>
        </w:rPr>
        <w:t>Estadística de prestaciones por desempleo</w:t>
      </w:r>
      <w:r w:rsidR="00AC0A57" w:rsidRPr="00C61F23">
        <w:rPr>
          <w:noProof/>
          <w:lang w:val="es-ES"/>
        </w:rPr>
        <w:t xml:space="preserve"> </w:t>
      </w:r>
      <w:r>
        <w:rPr>
          <w:noProof/>
          <w:lang w:val="es-ES"/>
        </w:rPr>
        <w:t>publica dades mensuals sobre els beneficiaris de prestacions d’atur. D’ençà el mes d’abril detalla el nombre de beneficiaris</w:t>
      </w:r>
      <w:r w:rsidRPr="009B2D70">
        <w:rPr>
          <w:noProof/>
          <w:lang w:val="es-ES"/>
        </w:rPr>
        <w:t xml:space="preserve"> de la prestació de </w:t>
      </w:r>
      <w:r w:rsidRPr="009B2D70">
        <w:rPr>
          <w:noProof/>
          <w:lang w:val="es-ES"/>
        </w:rPr>
        <w:lastRenderedPageBreak/>
        <w:t>nivel</w:t>
      </w:r>
      <w:r>
        <w:rPr>
          <w:noProof/>
          <w:lang w:val="es-ES"/>
        </w:rPr>
        <w:t>l</w:t>
      </w:r>
      <w:r w:rsidRPr="009B2D70">
        <w:rPr>
          <w:noProof/>
          <w:lang w:val="es-ES"/>
        </w:rPr>
        <w:t xml:space="preserve"> contributi</w:t>
      </w:r>
      <w:r>
        <w:rPr>
          <w:noProof/>
          <w:lang w:val="es-ES"/>
        </w:rPr>
        <w:t>u</w:t>
      </w:r>
      <w:r w:rsidRPr="009B2D70">
        <w:rPr>
          <w:noProof/>
          <w:lang w:val="es-ES"/>
        </w:rPr>
        <w:t xml:space="preserve"> p</w:t>
      </w:r>
      <w:r>
        <w:rPr>
          <w:noProof/>
          <w:lang w:val="es-ES"/>
        </w:rPr>
        <w:t>e</w:t>
      </w:r>
      <w:r w:rsidRPr="009B2D70">
        <w:rPr>
          <w:noProof/>
          <w:lang w:val="es-ES"/>
        </w:rPr>
        <w:t>r ERTEs COVID-19, p</w:t>
      </w:r>
      <w:r>
        <w:rPr>
          <w:noProof/>
          <w:lang w:val="es-ES"/>
        </w:rPr>
        <w:t>e</w:t>
      </w:r>
      <w:r w:rsidRPr="009B2D70">
        <w:rPr>
          <w:noProof/>
          <w:lang w:val="es-ES"/>
        </w:rPr>
        <w:t>r causa del d</w:t>
      </w:r>
      <w:r>
        <w:rPr>
          <w:noProof/>
          <w:lang w:val="es-ES"/>
        </w:rPr>
        <w:t>ret</w:t>
      </w:r>
      <w:r w:rsidRPr="009B2D70">
        <w:rPr>
          <w:noProof/>
          <w:lang w:val="es-ES"/>
        </w:rPr>
        <w:t xml:space="preserve"> </w:t>
      </w:r>
      <w:r>
        <w:rPr>
          <w:noProof/>
          <w:lang w:val="es-ES"/>
        </w:rPr>
        <w:t>i sexe</w:t>
      </w:r>
      <w:r w:rsidRPr="009B2D70">
        <w:rPr>
          <w:noProof/>
          <w:lang w:val="es-ES"/>
        </w:rPr>
        <w:t>, seg</w:t>
      </w:r>
      <w:r>
        <w:rPr>
          <w:noProof/>
          <w:lang w:val="es-ES"/>
        </w:rPr>
        <w:t xml:space="preserve">ons </w:t>
      </w:r>
      <w:r w:rsidRPr="009B2D70">
        <w:rPr>
          <w:noProof/>
          <w:lang w:val="es-ES"/>
        </w:rPr>
        <w:t>comun</w:t>
      </w:r>
      <w:r>
        <w:rPr>
          <w:noProof/>
          <w:lang w:val="es-ES"/>
        </w:rPr>
        <w:t>itat</w:t>
      </w:r>
      <w:r w:rsidRPr="009B2D70">
        <w:rPr>
          <w:noProof/>
          <w:lang w:val="es-ES"/>
        </w:rPr>
        <w:t xml:space="preserve"> aut</w:t>
      </w:r>
      <w:r>
        <w:rPr>
          <w:noProof/>
          <w:lang w:val="es-ES"/>
        </w:rPr>
        <w:t>ò</w:t>
      </w:r>
      <w:r w:rsidRPr="009B2D70">
        <w:rPr>
          <w:noProof/>
          <w:lang w:val="es-ES"/>
        </w:rPr>
        <w:t xml:space="preserve">noma </w:t>
      </w:r>
      <w:r>
        <w:rPr>
          <w:noProof/>
          <w:lang w:val="es-ES"/>
        </w:rPr>
        <w:t>i</w:t>
      </w:r>
      <w:r w:rsidRPr="009B2D70">
        <w:rPr>
          <w:noProof/>
          <w:lang w:val="es-ES"/>
        </w:rPr>
        <w:t xml:space="preserve"> prov</w:t>
      </w:r>
      <w:r>
        <w:rPr>
          <w:noProof/>
          <w:lang w:val="es-ES"/>
        </w:rPr>
        <w:t>í</w:t>
      </w:r>
      <w:r w:rsidRPr="009B2D70">
        <w:rPr>
          <w:noProof/>
          <w:lang w:val="es-ES"/>
        </w:rPr>
        <w:t>ncia</w:t>
      </w:r>
      <w:r>
        <w:rPr>
          <w:noProof/>
          <w:lang w:val="es-ES"/>
        </w:rPr>
        <w:t xml:space="preserve"> però no hi ha dades sobre l’import mitjà de les prestacions.  </w:t>
      </w:r>
    </w:p>
    <w:p w14:paraId="3326FB78" w14:textId="77777777" w:rsidR="00AC0A57" w:rsidRDefault="005E073E" w:rsidP="00AC0A57">
      <w:pPr>
        <w:jc w:val="both"/>
      </w:pPr>
      <w:hyperlink r:id="rId23" w:history="1">
        <w:r w:rsidR="00AC0A57" w:rsidRPr="004A2D9E">
          <w:rPr>
            <w:rStyle w:val="Hyperlink"/>
          </w:rPr>
          <w:t>http://www.mites.gob.es/estadisticas/PRD/welcome.htm</w:t>
        </w:r>
      </w:hyperlink>
    </w:p>
    <w:p w14:paraId="2820D6BA" w14:textId="152B2709" w:rsidR="00963072" w:rsidRPr="00963072" w:rsidRDefault="005E073E" w:rsidP="009B2D70">
      <w:pPr>
        <w:jc w:val="both"/>
        <w:rPr>
          <w:color w:val="0000FF" w:themeColor="hyperlink"/>
          <w:u w:val="single"/>
        </w:rPr>
      </w:pPr>
      <w:hyperlink r:id="rId24" w:history="1">
        <w:r w:rsidR="00AC0A57" w:rsidRPr="004A2D9E">
          <w:rPr>
            <w:rStyle w:val="Hyperlink"/>
          </w:rPr>
          <w:t>https://www.sepe.es/HomeSepe/que-es-el-sepe/estadisticas/estadisticas-prestaciones/informe-prestaciones.html</w:t>
        </w:r>
      </w:hyperlink>
    </w:p>
    <w:p w14:paraId="0E8B6840" w14:textId="77EA168E" w:rsidR="00963072" w:rsidRDefault="00963072" w:rsidP="00963072">
      <w:pPr>
        <w:pStyle w:val="Heading2"/>
        <w:numPr>
          <w:ilvl w:val="0"/>
          <w:numId w:val="5"/>
        </w:numPr>
        <w:spacing w:before="240" w:after="240"/>
        <w:ind w:left="357" w:hanging="357"/>
        <w:rPr>
          <w:rFonts w:asciiTheme="minorHAnsi" w:hAnsiTheme="minorHAnsi" w:cstheme="minorHAnsi"/>
          <w:b/>
          <w:color w:val="auto"/>
          <w:sz w:val="24"/>
          <w:szCs w:val="24"/>
        </w:rPr>
      </w:pPr>
      <w:bookmarkStart w:id="9" w:name="_Toc66872668"/>
      <w:r>
        <w:rPr>
          <w:rFonts w:asciiTheme="minorHAnsi" w:hAnsiTheme="minorHAnsi" w:cstheme="minorHAnsi"/>
          <w:b/>
          <w:color w:val="auto"/>
          <w:sz w:val="24"/>
          <w:szCs w:val="24"/>
        </w:rPr>
        <w:t>Mesures excepcionals en el marc de la covid-19 en relació als perceptors/es de la prestació per desocupació (no ERTOs)</w:t>
      </w:r>
      <w:bookmarkEnd w:id="9"/>
    </w:p>
    <w:p w14:paraId="1F532735" w14:textId="5F2AF659" w:rsidR="00E21535" w:rsidRDefault="00E77557" w:rsidP="00185948">
      <w:pPr>
        <w:jc w:val="both"/>
      </w:pPr>
      <w:r>
        <w:t xml:space="preserve">Durant l’estat d’alarma un dels col·lectius que no van rebre atenció específica per part del govern central va estar les persones que durant aquell temps ja estaven cobrant la prestació per desocupació. Demanaven que el comptador </w:t>
      </w:r>
      <w:r w:rsidR="00A146CA">
        <w:t xml:space="preserve">es poses a zero, entenent que </w:t>
      </w:r>
      <w:r w:rsidR="006104F5">
        <w:t xml:space="preserve">molts dels beneficiaris exhauririen la prestació sense tenir possibilitat real de reincorporar-se al mercat laboral. La resposta a aquest col·lectiu tot just es posa en marxa al mes de novembre, amb l’aprovació del </w:t>
      </w:r>
      <w:r w:rsidR="006104F5" w:rsidRPr="006104F5">
        <w:rPr>
          <w:i/>
        </w:rPr>
        <w:t>Real Decreto-</w:t>
      </w:r>
      <w:proofErr w:type="spellStart"/>
      <w:r w:rsidR="006104F5" w:rsidRPr="006104F5">
        <w:rPr>
          <w:i/>
        </w:rPr>
        <w:t>ley</w:t>
      </w:r>
      <w:proofErr w:type="spellEnd"/>
      <w:r w:rsidR="006104F5" w:rsidRPr="006104F5">
        <w:rPr>
          <w:i/>
        </w:rPr>
        <w:t xml:space="preserve"> 32/2020</w:t>
      </w:r>
      <w:r w:rsidR="006104F5">
        <w:t xml:space="preserve">, de 3 de </w:t>
      </w:r>
      <w:proofErr w:type="spellStart"/>
      <w:r w:rsidR="006104F5">
        <w:t>noviembre</w:t>
      </w:r>
      <w:proofErr w:type="spellEnd"/>
      <w:r w:rsidR="006104F5">
        <w:t xml:space="preserve">, por el que se </w:t>
      </w:r>
      <w:proofErr w:type="spellStart"/>
      <w:r w:rsidR="006104F5">
        <w:t>aprueban</w:t>
      </w:r>
      <w:proofErr w:type="spellEnd"/>
      <w:r w:rsidR="006104F5">
        <w:t xml:space="preserve"> </w:t>
      </w:r>
      <w:proofErr w:type="spellStart"/>
      <w:r w:rsidR="006104F5">
        <w:t>medidas</w:t>
      </w:r>
      <w:proofErr w:type="spellEnd"/>
      <w:r w:rsidR="006104F5">
        <w:t xml:space="preserve"> </w:t>
      </w:r>
      <w:proofErr w:type="spellStart"/>
      <w:r w:rsidR="006104F5">
        <w:t>sociales</w:t>
      </w:r>
      <w:proofErr w:type="spellEnd"/>
      <w:r w:rsidR="006104F5">
        <w:t xml:space="preserve"> </w:t>
      </w:r>
      <w:proofErr w:type="spellStart"/>
      <w:r w:rsidR="006104F5">
        <w:t>complementarias</w:t>
      </w:r>
      <w:proofErr w:type="spellEnd"/>
      <w:r w:rsidR="006104F5">
        <w:t xml:space="preserve"> para la </w:t>
      </w:r>
      <w:proofErr w:type="spellStart"/>
      <w:r w:rsidR="006104F5">
        <w:t>protección</w:t>
      </w:r>
      <w:proofErr w:type="spellEnd"/>
      <w:r w:rsidR="006104F5">
        <w:t xml:space="preserve"> por </w:t>
      </w:r>
      <w:proofErr w:type="spellStart"/>
      <w:r w:rsidR="006104F5">
        <w:t>desempleo</w:t>
      </w:r>
      <w:proofErr w:type="spellEnd"/>
      <w:r w:rsidR="006104F5">
        <w:t xml:space="preserve"> y de </w:t>
      </w:r>
      <w:proofErr w:type="spellStart"/>
      <w:r w:rsidR="006104F5">
        <w:t>apoyo</w:t>
      </w:r>
      <w:proofErr w:type="spellEnd"/>
      <w:r w:rsidR="006104F5">
        <w:t xml:space="preserve"> al sector cultural.   </w:t>
      </w:r>
    </w:p>
    <w:p w14:paraId="6DE48BA9" w14:textId="637E6148" w:rsidR="00963072" w:rsidRDefault="006104F5" w:rsidP="00185948">
      <w:pPr>
        <w:jc w:val="both"/>
      </w:pPr>
      <w:r>
        <w:t xml:space="preserve">Entre les principals mesures, es troba el </w:t>
      </w:r>
      <w:proofErr w:type="spellStart"/>
      <w:r w:rsidRPr="006104F5">
        <w:rPr>
          <w:i/>
        </w:rPr>
        <w:t>Subsidio</w:t>
      </w:r>
      <w:proofErr w:type="spellEnd"/>
      <w:r w:rsidRPr="006104F5">
        <w:rPr>
          <w:i/>
        </w:rPr>
        <w:t xml:space="preserve"> especial por </w:t>
      </w:r>
      <w:proofErr w:type="spellStart"/>
      <w:r w:rsidRPr="006104F5">
        <w:rPr>
          <w:i/>
        </w:rPr>
        <w:t>desempleo</w:t>
      </w:r>
      <w:proofErr w:type="spellEnd"/>
      <w:r>
        <w:t xml:space="preserve"> que podran sol·licitar les persones que entre el 14 de març i el 30 de juny de 2020 hagin esgotat el dret a cobrar la prestació contributiva per desocupació, el subsidi per desocupació, el subsidi extraordinari per desocupació </w:t>
      </w:r>
      <w:r w:rsidR="00185948">
        <w:t xml:space="preserve">o el RAI. </w:t>
      </w:r>
      <w:r>
        <w:t xml:space="preserve"> </w:t>
      </w:r>
      <w:r w:rsidR="00185948">
        <w:t>És incompatible amb els programes de rendes mínimes de qualsevol administració pública. La durada màxima del subsidi serà de 90 dies (3 mesos) i la quantia serà igual al 80% de l’IPREM</w:t>
      </w:r>
      <w:r w:rsidR="00094E39">
        <w:t xml:space="preserve"> (430,26 </w:t>
      </w:r>
      <w:r w:rsidR="00094E39">
        <w:rPr>
          <w:rFonts w:cstheme="minorHAnsi"/>
        </w:rPr>
        <w:t>€</w:t>
      </w:r>
      <w:r w:rsidR="00094E39">
        <w:t>)</w:t>
      </w:r>
      <w:r w:rsidR="00185948">
        <w:t xml:space="preserve">. El període de sol·licituds és des del 5 de novembre al 30 de novembre. </w:t>
      </w:r>
    </w:p>
    <w:p w14:paraId="5D252726" w14:textId="3EE6B5E7" w:rsidR="00185948" w:rsidRDefault="00185948" w:rsidP="00185948">
      <w:pPr>
        <w:jc w:val="both"/>
      </w:pPr>
      <w:r>
        <w:t xml:space="preserve">Aquesta prestació també finalitza el 31 de gener, com la resta de mesures que s’han anat aprovant i prorrogant per part del govern central des de l’inici de la pandèmia. D’alguna manera aquesta prestació ‘descongestiona’ les sol·licituds de l’IMV o pot ser una altra solució per a les persones </w:t>
      </w:r>
      <w:r w:rsidR="00094E39">
        <w:t xml:space="preserve">a </w:t>
      </w:r>
      <w:r>
        <w:t>qu</w:t>
      </w:r>
      <w:r w:rsidR="00094E39">
        <w:t xml:space="preserve">i els ha estat denegat. En tot cas, al ser una prestació només vàlida per cobrir 3 mesos el cost és molt menor.  </w:t>
      </w:r>
      <w:r>
        <w:t xml:space="preserve"> </w:t>
      </w:r>
    </w:p>
    <w:p w14:paraId="33DD3FCD" w14:textId="49DC9BC4" w:rsidR="0048471D" w:rsidRDefault="0048471D" w:rsidP="00185948">
      <w:pPr>
        <w:jc w:val="both"/>
      </w:pPr>
      <w:r>
        <w:t>El Decret també incorpora mesures de protecció adreçades a col·lectius específics com el cultural i el ‘</w:t>
      </w:r>
      <w:proofErr w:type="spellStart"/>
      <w:r>
        <w:t>taurino</w:t>
      </w:r>
      <w:proofErr w:type="spellEnd"/>
      <w:r>
        <w:t>’!!!!!</w:t>
      </w:r>
    </w:p>
    <w:p w14:paraId="00DF3D4F" w14:textId="5ECB78D0" w:rsidR="00094E39" w:rsidRPr="00FC7668" w:rsidRDefault="00094E39" w:rsidP="00185948">
      <w:pPr>
        <w:jc w:val="both"/>
      </w:pPr>
      <w:r w:rsidRPr="0048471D">
        <w:rPr>
          <w:u w:val="single"/>
        </w:rPr>
        <w:t xml:space="preserve">Pendent d’incorporar en següents </w:t>
      </w:r>
      <w:r w:rsidR="0048471D" w:rsidRPr="0048471D">
        <w:rPr>
          <w:u w:val="single"/>
        </w:rPr>
        <w:t>actualitzacions de les estimacions</w:t>
      </w:r>
      <w:r w:rsidR="0048471D">
        <w:t xml:space="preserve">. </w:t>
      </w:r>
    </w:p>
    <w:p w14:paraId="7573480F" w14:textId="3BA51983" w:rsidR="00375DF5" w:rsidRPr="00375DF5" w:rsidRDefault="00375DF5" w:rsidP="00375DF5">
      <w:pPr>
        <w:pStyle w:val="Heading2"/>
        <w:numPr>
          <w:ilvl w:val="0"/>
          <w:numId w:val="5"/>
        </w:numPr>
        <w:spacing w:before="240" w:after="240"/>
        <w:ind w:left="357" w:hanging="357"/>
        <w:rPr>
          <w:rFonts w:asciiTheme="minorHAnsi" w:hAnsiTheme="minorHAnsi" w:cstheme="minorHAnsi"/>
          <w:b/>
          <w:color w:val="auto"/>
          <w:sz w:val="24"/>
          <w:szCs w:val="24"/>
        </w:rPr>
      </w:pPr>
      <w:bookmarkStart w:id="10" w:name="_Toc66872669"/>
      <w:r w:rsidRPr="00ED6D39">
        <w:rPr>
          <w:rFonts w:asciiTheme="minorHAnsi" w:hAnsiTheme="minorHAnsi" w:cstheme="minorHAnsi"/>
          <w:b/>
          <w:color w:val="auto"/>
          <w:sz w:val="24"/>
          <w:szCs w:val="24"/>
        </w:rPr>
        <w:t>Dades específiques pel municipi de Barcelona</w:t>
      </w:r>
      <w:bookmarkEnd w:id="10"/>
    </w:p>
    <w:p w14:paraId="05C0EDB9" w14:textId="6597E78A" w:rsidR="00A54F51" w:rsidRDefault="00D85CBF">
      <w:r>
        <w:t xml:space="preserve">Barcelona Economia </w:t>
      </w:r>
      <w:hyperlink r:id="rId25" w:history="1">
        <w:r w:rsidR="00F65D51" w:rsidRPr="00FD0812">
          <w:rPr>
            <w:rStyle w:val="Hyperlink"/>
          </w:rPr>
          <w:t>https://ajuntament.barcelona.cat/barcelonaeconomia/ca/mercat-de-treball/poblacio-activa-i-ocupada</w:t>
        </w:r>
      </w:hyperlink>
      <w:r w:rsidR="00F65D51">
        <w:t xml:space="preserve"> </w:t>
      </w:r>
      <w:r>
        <w:t xml:space="preserve">no publica dades sobre els ERTOs a la ciutat de Barcelona. No obstant, ofereix dades del mercat de treball mitjançant l’explotació de l’EPA. </w:t>
      </w:r>
    </w:p>
    <w:p w14:paraId="60E6C58E" w14:textId="77777777" w:rsidR="000A6CF5" w:rsidRDefault="006F27B2" w:rsidP="003176A4">
      <w:pPr>
        <w:jc w:val="both"/>
      </w:pPr>
      <w:r>
        <w:t xml:space="preserve">Amb les dades de l’Observatori de Treball, tenim el total acumulat d’expedients i treballadors/es afectats per </w:t>
      </w:r>
      <w:proofErr w:type="spellStart"/>
      <w:r>
        <w:t>ERTEs</w:t>
      </w:r>
      <w:proofErr w:type="spellEnd"/>
      <w:r>
        <w:t xml:space="preserve">. Les dades desagrades per municipi i sector d’activitat mostren un comportament diferencial entre Barcelona ciutat i </w:t>
      </w:r>
      <w:r w:rsidR="003176A4">
        <w:t xml:space="preserve">la província de Barcelona que justificarien introduir a les estimacions paràmetres </w:t>
      </w:r>
      <w:r w:rsidR="00234FBD">
        <w:t xml:space="preserve">del propi municipi. </w:t>
      </w:r>
    </w:p>
    <w:p w14:paraId="073DC183" w14:textId="77777777" w:rsidR="006F2598" w:rsidRDefault="006F2598" w:rsidP="003176A4">
      <w:pPr>
        <w:jc w:val="both"/>
      </w:pPr>
    </w:p>
    <w:p w14:paraId="1680510A" w14:textId="3CBD7B05" w:rsidR="002F2FDB" w:rsidRDefault="00124245" w:rsidP="003176A4">
      <w:pPr>
        <w:jc w:val="both"/>
        <w:sectPr w:rsidR="002F2FDB" w:rsidSect="0077306B">
          <w:footerReference w:type="default" r:id="rId26"/>
          <w:pgSz w:w="11906" w:h="16838"/>
          <w:pgMar w:top="1417" w:right="1701" w:bottom="1417" w:left="1701" w:header="708" w:footer="708" w:gutter="0"/>
          <w:cols w:space="708"/>
          <w:docGrid w:linePitch="360"/>
        </w:sectPr>
      </w:pPr>
      <w:r>
        <w:t xml:space="preserve">. </w:t>
      </w:r>
    </w:p>
    <w:p w14:paraId="0DD0E7FC" w14:textId="43C2C80B" w:rsidR="00234FBD" w:rsidRPr="00FA698B" w:rsidRDefault="00F9001D" w:rsidP="00FA698B">
      <w:pPr>
        <w:pStyle w:val="Caption"/>
        <w:spacing w:after="0"/>
        <w:jc w:val="center"/>
        <w:rPr>
          <w:b/>
          <w:i w:val="0"/>
          <w:color w:val="auto"/>
          <w:sz w:val="22"/>
          <w:szCs w:val="22"/>
        </w:rPr>
      </w:pPr>
      <w:r w:rsidRPr="00FA698B">
        <w:rPr>
          <w:b/>
          <w:i w:val="0"/>
          <w:color w:val="auto"/>
          <w:sz w:val="22"/>
          <w:szCs w:val="22"/>
        </w:rPr>
        <w:lastRenderedPageBreak/>
        <w:t xml:space="preserve">Taula </w:t>
      </w:r>
      <w:r w:rsidRPr="00FA698B">
        <w:rPr>
          <w:b/>
          <w:i w:val="0"/>
          <w:color w:val="auto"/>
          <w:sz w:val="22"/>
          <w:szCs w:val="22"/>
        </w:rPr>
        <w:fldChar w:fldCharType="begin"/>
      </w:r>
      <w:r w:rsidRPr="00FA698B">
        <w:rPr>
          <w:b/>
          <w:i w:val="0"/>
          <w:color w:val="auto"/>
          <w:sz w:val="22"/>
          <w:szCs w:val="22"/>
        </w:rPr>
        <w:instrText xml:space="preserve"> SEQ Taula \* ARABIC </w:instrText>
      </w:r>
      <w:r w:rsidRPr="00FA698B">
        <w:rPr>
          <w:b/>
          <w:i w:val="0"/>
          <w:color w:val="auto"/>
          <w:sz w:val="22"/>
          <w:szCs w:val="22"/>
        </w:rPr>
        <w:fldChar w:fldCharType="separate"/>
      </w:r>
      <w:r w:rsidR="0093050C">
        <w:rPr>
          <w:b/>
          <w:i w:val="0"/>
          <w:noProof/>
          <w:color w:val="auto"/>
          <w:sz w:val="22"/>
          <w:szCs w:val="22"/>
        </w:rPr>
        <w:t>15</w:t>
      </w:r>
      <w:r w:rsidRPr="00FA698B">
        <w:rPr>
          <w:b/>
          <w:i w:val="0"/>
          <w:color w:val="auto"/>
          <w:sz w:val="22"/>
          <w:szCs w:val="22"/>
        </w:rPr>
        <w:fldChar w:fldCharType="end"/>
      </w:r>
      <w:r w:rsidR="000A6CF5" w:rsidRPr="00FA698B">
        <w:rPr>
          <w:b/>
          <w:i w:val="0"/>
          <w:color w:val="auto"/>
          <w:sz w:val="22"/>
          <w:szCs w:val="22"/>
        </w:rPr>
        <w:t>. Persones treballadores afectades per  procediments amb comunicats no desistits i resolts autoritzats per municipi i per secció econòmica. Gener-setembre, 2020.</w:t>
      </w:r>
    </w:p>
    <w:tbl>
      <w:tblPr>
        <w:tblW w:w="5000" w:type="pct"/>
        <w:tblCellMar>
          <w:left w:w="70" w:type="dxa"/>
          <w:right w:w="70" w:type="dxa"/>
        </w:tblCellMar>
        <w:tblLook w:val="04A0" w:firstRow="1" w:lastRow="0" w:firstColumn="1" w:lastColumn="0" w:noHBand="0" w:noVBand="1"/>
      </w:tblPr>
      <w:tblGrid>
        <w:gridCol w:w="1670"/>
        <w:gridCol w:w="520"/>
        <w:gridCol w:w="494"/>
        <w:gridCol w:w="659"/>
        <w:gridCol w:w="417"/>
        <w:gridCol w:w="522"/>
        <w:gridCol w:w="581"/>
        <w:gridCol w:w="415"/>
        <w:gridCol w:w="727"/>
        <w:gridCol w:w="472"/>
        <w:gridCol w:w="623"/>
        <w:gridCol w:w="636"/>
        <w:gridCol w:w="582"/>
        <w:gridCol w:w="570"/>
        <w:gridCol w:w="640"/>
        <w:gridCol w:w="491"/>
        <w:gridCol w:w="430"/>
        <w:gridCol w:w="453"/>
        <w:gridCol w:w="678"/>
        <w:gridCol w:w="365"/>
        <w:gridCol w:w="443"/>
        <w:gridCol w:w="652"/>
        <w:gridCol w:w="488"/>
        <w:gridCol w:w="476"/>
      </w:tblGrid>
      <w:tr w:rsidR="000A6CF5" w:rsidRPr="000A6CF5" w14:paraId="29F869B6" w14:textId="77777777" w:rsidTr="000A6CF5">
        <w:trPr>
          <w:trHeight w:val="816"/>
        </w:trPr>
        <w:tc>
          <w:tcPr>
            <w:tcW w:w="681" w:type="pct"/>
            <w:tcBorders>
              <w:top w:val="nil"/>
              <w:left w:val="nil"/>
              <w:bottom w:val="single" w:sz="4" w:space="0" w:color="auto"/>
              <w:right w:val="nil"/>
            </w:tcBorders>
            <w:shd w:val="clear" w:color="000000" w:fill="FFFFFF"/>
            <w:noWrap/>
            <w:vAlign w:val="center"/>
            <w:hideMark/>
          </w:tcPr>
          <w:p w14:paraId="38C65587" w14:textId="77777777" w:rsidR="000A6CF5" w:rsidRPr="000A6CF5" w:rsidRDefault="000A6CF5" w:rsidP="000A6CF5">
            <w:pPr>
              <w:spacing w:after="0" w:line="240" w:lineRule="auto"/>
              <w:rPr>
                <w:rFonts w:eastAsia="Times New Roman" w:cstheme="minorHAnsi"/>
                <w:b/>
                <w:bCs/>
                <w:color w:val="000000"/>
                <w:sz w:val="8"/>
                <w:szCs w:val="8"/>
                <w:lang w:eastAsia="ca-ES"/>
              </w:rPr>
            </w:pPr>
            <w:r w:rsidRPr="000A6CF5">
              <w:rPr>
                <w:rFonts w:eastAsia="Times New Roman" w:cstheme="minorHAnsi"/>
                <w:b/>
                <w:bCs/>
                <w:color w:val="000000"/>
                <w:sz w:val="8"/>
                <w:szCs w:val="8"/>
                <w:lang w:eastAsia="ca-ES"/>
              </w:rPr>
              <w:t> </w:t>
            </w:r>
          </w:p>
        </w:tc>
        <w:tc>
          <w:tcPr>
            <w:tcW w:w="175" w:type="pct"/>
            <w:tcBorders>
              <w:top w:val="nil"/>
              <w:left w:val="nil"/>
              <w:bottom w:val="single" w:sz="4" w:space="0" w:color="auto"/>
              <w:right w:val="nil"/>
            </w:tcBorders>
            <w:shd w:val="clear" w:color="000000" w:fill="FFFFFF"/>
            <w:vAlign w:val="center"/>
            <w:hideMark/>
          </w:tcPr>
          <w:p w14:paraId="2BCBF595"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A. Agricultura, ramaderia i pesca</w:t>
            </w:r>
          </w:p>
        </w:tc>
        <w:tc>
          <w:tcPr>
            <w:tcW w:w="168" w:type="pct"/>
            <w:tcBorders>
              <w:top w:val="nil"/>
              <w:left w:val="nil"/>
              <w:bottom w:val="single" w:sz="4" w:space="0" w:color="auto"/>
              <w:right w:val="nil"/>
            </w:tcBorders>
            <w:shd w:val="clear" w:color="000000" w:fill="FFFFFF"/>
            <w:vAlign w:val="center"/>
            <w:hideMark/>
          </w:tcPr>
          <w:p w14:paraId="4A99314A"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B. Indústries extractives</w:t>
            </w:r>
          </w:p>
        </w:tc>
        <w:tc>
          <w:tcPr>
            <w:tcW w:w="228" w:type="pct"/>
            <w:tcBorders>
              <w:top w:val="nil"/>
              <w:left w:val="nil"/>
              <w:bottom w:val="single" w:sz="4" w:space="0" w:color="auto"/>
              <w:right w:val="nil"/>
            </w:tcBorders>
            <w:shd w:val="clear" w:color="000000" w:fill="FFFFFF"/>
            <w:vAlign w:val="center"/>
            <w:hideMark/>
          </w:tcPr>
          <w:p w14:paraId="7204CDC1"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C. Indústries manufactureres</w:t>
            </w:r>
          </w:p>
        </w:tc>
        <w:tc>
          <w:tcPr>
            <w:tcW w:w="147" w:type="pct"/>
            <w:tcBorders>
              <w:top w:val="nil"/>
              <w:left w:val="nil"/>
              <w:bottom w:val="single" w:sz="4" w:space="0" w:color="auto"/>
              <w:right w:val="nil"/>
            </w:tcBorders>
            <w:shd w:val="clear" w:color="000000" w:fill="FFFFFF"/>
            <w:vAlign w:val="center"/>
            <w:hideMark/>
          </w:tcPr>
          <w:p w14:paraId="3D565834"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D. Energia elèctrica i gas</w:t>
            </w:r>
          </w:p>
        </w:tc>
        <w:tc>
          <w:tcPr>
            <w:tcW w:w="179" w:type="pct"/>
            <w:tcBorders>
              <w:top w:val="nil"/>
              <w:left w:val="nil"/>
              <w:bottom w:val="single" w:sz="4" w:space="0" w:color="auto"/>
              <w:right w:val="nil"/>
            </w:tcBorders>
            <w:shd w:val="clear" w:color="000000" w:fill="FFFFFF"/>
            <w:vAlign w:val="center"/>
            <w:hideMark/>
          </w:tcPr>
          <w:p w14:paraId="34829CBB"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E. Aigua, sanejament i gestió de residus</w:t>
            </w:r>
          </w:p>
        </w:tc>
        <w:tc>
          <w:tcPr>
            <w:tcW w:w="207" w:type="pct"/>
            <w:tcBorders>
              <w:top w:val="nil"/>
              <w:left w:val="nil"/>
              <w:bottom w:val="single" w:sz="4" w:space="0" w:color="auto"/>
              <w:right w:val="nil"/>
            </w:tcBorders>
            <w:shd w:val="clear" w:color="000000" w:fill="FFFFFF"/>
            <w:vAlign w:val="center"/>
            <w:hideMark/>
          </w:tcPr>
          <w:p w14:paraId="11C3839C" w14:textId="77777777" w:rsidR="000A6CF5" w:rsidRPr="000A6CF5" w:rsidRDefault="000A6CF5" w:rsidP="000A6CF5">
            <w:pPr>
              <w:spacing w:after="0" w:line="240" w:lineRule="auto"/>
              <w:jc w:val="center"/>
              <w:rPr>
                <w:rFonts w:eastAsia="Times New Roman" w:cstheme="minorHAnsi"/>
                <w:color w:val="000000"/>
                <w:sz w:val="8"/>
                <w:szCs w:val="8"/>
                <w:lang w:eastAsia="ca-ES"/>
              </w:rPr>
            </w:pPr>
            <w:proofErr w:type="spellStart"/>
            <w:r w:rsidRPr="000A6CF5">
              <w:rPr>
                <w:rFonts w:eastAsia="Times New Roman" w:cstheme="minorHAnsi"/>
                <w:color w:val="000000"/>
                <w:sz w:val="8"/>
                <w:szCs w:val="8"/>
                <w:lang w:eastAsia="ca-ES"/>
              </w:rPr>
              <w:t>F.Construcció</w:t>
            </w:r>
            <w:proofErr w:type="spellEnd"/>
          </w:p>
        </w:tc>
        <w:tc>
          <w:tcPr>
            <w:tcW w:w="169" w:type="pct"/>
            <w:tcBorders>
              <w:top w:val="nil"/>
              <w:left w:val="nil"/>
              <w:bottom w:val="single" w:sz="4" w:space="0" w:color="auto"/>
              <w:right w:val="nil"/>
            </w:tcBorders>
            <w:shd w:val="clear" w:color="000000" w:fill="FFFFFF"/>
            <w:vAlign w:val="center"/>
            <w:hideMark/>
          </w:tcPr>
          <w:p w14:paraId="149CAAB3"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G. Comerç a l’engròs i al detall</w:t>
            </w:r>
          </w:p>
        </w:tc>
        <w:tc>
          <w:tcPr>
            <w:tcW w:w="258" w:type="pct"/>
            <w:tcBorders>
              <w:top w:val="nil"/>
              <w:left w:val="nil"/>
              <w:bottom w:val="single" w:sz="4" w:space="0" w:color="auto"/>
              <w:right w:val="nil"/>
            </w:tcBorders>
            <w:shd w:val="clear" w:color="000000" w:fill="FFFFFF"/>
            <w:vAlign w:val="center"/>
            <w:hideMark/>
          </w:tcPr>
          <w:p w14:paraId="594D6340"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H. Transport i emmagatzematge</w:t>
            </w:r>
          </w:p>
        </w:tc>
        <w:tc>
          <w:tcPr>
            <w:tcW w:w="169" w:type="pct"/>
            <w:tcBorders>
              <w:top w:val="nil"/>
              <w:left w:val="nil"/>
              <w:bottom w:val="single" w:sz="4" w:space="0" w:color="auto"/>
              <w:right w:val="nil"/>
            </w:tcBorders>
            <w:shd w:val="clear" w:color="000000" w:fill="FFFFFF"/>
            <w:vAlign w:val="center"/>
            <w:hideMark/>
          </w:tcPr>
          <w:p w14:paraId="08E5805F"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I. Hostaleria</w:t>
            </w:r>
          </w:p>
        </w:tc>
        <w:tc>
          <w:tcPr>
            <w:tcW w:w="219" w:type="pct"/>
            <w:tcBorders>
              <w:top w:val="nil"/>
              <w:left w:val="nil"/>
              <w:bottom w:val="single" w:sz="4" w:space="0" w:color="auto"/>
              <w:right w:val="nil"/>
            </w:tcBorders>
            <w:shd w:val="clear" w:color="000000" w:fill="FFFFFF"/>
            <w:vAlign w:val="center"/>
            <w:hideMark/>
          </w:tcPr>
          <w:p w14:paraId="677A6220"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J. Informació i comunicacions</w:t>
            </w:r>
          </w:p>
        </w:tc>
        <w:tc>
          <w:tcPr>
            <w:tcW w:w="230" w:type="pct"/>
            <w:tcBorders>
              <w:top w:val="nil"/>
              <w:left w:val="nil"/>
              <w:bottom w:val="single" w:sz="4" w:space="0" w:color="auto"/>
              <w:right w:val="nil"/>
            </w:tcBorders>
            <w:shd w:val="clear" w:color="000000" w:fill="FFFFFF"/>
            <w:vAlign w:val="center"/>
            <w:hideMark/>
          </w:tcPr>
          <w:p w14:paraId="5D134681"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K. Activitats financeres i d’assegurances</w:t>
            </w:r>
          </w:p>
        </w:tc>
        <w:tc>
          <w:tcPr>
            <w:tcW w:w="197" w:type="pct"/>
            <w:tcBorders>
              <w:top w:val="nil"/>
              <w:left w:val="nil"/>
              <w:bottom w:val="single" w:sz="4" w:space="0" w:color="auto"/>
              <w:right w:val="nil"/>
            </w:tcBorders>
            <w:shd w:val="clear" w:color="000000" w:fill="FFFFFF"/>
            <w:vAlign w:val="center"/>
            <w:hideMark/>
          </w:tcPr>
          <w:p w14:paraId="4784BDBF"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L. Activitats immobiliàries</w:t>
            </w:r>
          </w:p>
        </w:tc>
        <w:tc>
          <w:tcPr>
            <w:tcW w:w="199" w:type="pct"/>
            <w:tcBorders>
              <w:top w:val="nil"/>
              <w:left w:val="nil"/>
              <w:bottom w:val="single" w:sz="4" w:space="0" w:color="auto"/>
              <w:right w:val="nil"/>
            </w:tcBorders>
            <w:shd w:val="clear" w:color="000000" w:fill="FFFFFF"/>
            <w:vAlign w:val="center"/>
            <w:hideMark/>
          </w:tcPr>
          <w:p w14:paraId="4A701E08"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M. Activitats professionals i tècniques</w:t>
            </w:r>
          </w:p>
        </w:tc>
        <w:tc>
          <w:tcPr>
            <w:tcW w:w="221" w:type="pct"/>
            <w:tcBorders>
              <w:top w:val="nil"/>
              <w:left w:val="nil"/>
              <w:bottom w:val="single" w:sz="4" w:space="0" w:color="auto"/>
              <w:right w:val="nil"/>
            </w:tcBorders>
            <w:shd w:val="clear" w:color="000000" w:fill="FFFFFF"/>
            <w:vAlign w:val="center"/>
            <w:hideMark/>
          </w:tcPr>
          <w:p w14:paraId="4A3CE3FC"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N. Activitats administratives i auxiliars</w:t>
            </w:r>
          </w:p>
        </w:tc>
        <w:tc>
          <w:tcPr>
            <w:tcW w:w="163" w:type="pct"/>
            <w:tcBorders>
              <w:top w:val="nil"/>
              <w:left w:val="nil"/>
              <w:bottom w:val="single" w:sz="4" w:space="0" w:color="auto"/>
              <w:right w:val="nil"/>
            </w:tcBorders>
            <w:shd w:val="clear" w:color="000000" w:fill="FFFFFF"/>
            <w:vAlign w:val="center"/>
            <w:hideMark/>
          </w:tcPr>
          <w:p w14:paraId="1D03148A"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O. Adm. pública, Defensa i SS obligatòria</w:t>
            </w:r>
          </w:p>
        </w:tc>
        <w:tc>
          <w:tcPr>
            <w:tcW w:w="152" w:type="pct"/>
            <w:tcBorders>
              <w:top w:val="nil"/>
              <w:left w:val="nil"/>
              <w:bottom w:val="single" w:sz="4" w:space="0" w:color="auto"/>
              <w:right w:val="nil"/>
            </w:tcBorders>
            <w:shd w:val="clear" w:color="000000" w:fill="FFFFFF"/>
            <w:vAlign w:val="center"/>
            <w:hideMark/>
          </w:tcPr>
          <w:p w14:paraId="1A37AB61"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P. Educació</w:t>
            </w:r>
          </w:p>
        </w:tc>
        <w:tc>
          <w:tcPr>
            <w:tcW w:w="154" w:type="pct"/>
            <w:tcBorders>
              <w:top w:val="nil"/>
              <w:left w:val="nil"/>
              <w:bottom w:val="single" w:sz="4" w:space="0" w:color="auto"/>
              <w:right w:val="nil"/>
            </w:tcBorders>
            <w:shd w:val="clear" w:color="000000" w:fill="FFFFFF"/>
            <w:vAlign w:val="center"/>
            <w:hideMark/>
          </w:tcPr>
          <w:p w14:paraId="64B67962"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Q. Activitats sanitàries i serveis socials</w:t>
            </w:r>
          </w:p>
        </w:tc>
        <w:tc>
          <w:tcPr>
            <w:tcW w:w="227" w:type="pct"/>
            <w:tcBorders>
              <w:top w:val="nil"/>
              <w:left w:val="nil"/>
              <w:bottom w:val="single" w:sz="4" w:space="0" w:color="auto"/>
              <w:right w:val="nil"/>
            </w:tcBorders>
            <w:shd w:val="clear" w:color="000000" w:fill="FFFFFF"/>
            <w:vAlign w:val="center"/>
            <w:hideMark/>
          </w:tcPr>
          <w:p w14:paraId="475B99F0"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R. Activitats artístiques i d’entreteniment</w:t>
            </w:r>
          </w:p>
        </w:tc>
        <w:tc>
          <w:tcPr>
            <w:tcW w:w="152" w:type="pct"/>
            <w:tcBorders>
              <w:top w:val="nil"/>
              <w:left w:val="nil"/>
              <w:bottom w:val="single" w:sz="4" w:space="0" w:color="auto"/>
              <w:right w:val="nil"/>
            </w:tcBorders>
            <w:shd w:val="clear" w:color="000000" w:fill="FFFFFF"/>
            <w:vAlign w:val="center"/>
            <w:hideMark/>
          </w:tcPr>
          <w:p w14:paraId="202D7743"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S. Altres serveis</w:t>
            </w:r>
          </w:p>
        </w:tc>
        <w:tc>
          <w:tcPr>
            <w:tcW w:w="151" w:type="pct"/>
            <w:tcBorders>
              <w:top w:val="nil"/>
              <w:left w:val="nil"/>
              <w:bottom w:val="single" w:sz="4" w:space="0" w:color="auto"/>
              <w:right w:val="nil"/>
            </w:tcBorders>
            <w:shd w:val="clear" w:color="000000" w:fill="FFFFFF"/>
            <w:vAlign w:val="center"/>
            <w:hideMark/>
          </w:tcPr>
          <w:p w14:paraId="0B450E79"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T. Activitats de les llars</w:t>
            </w:r>
          </w:p>
        </w:tc>
        <w:tc>
          <w:tcPr>
            <w:tcW w:w="219" w:type="pct"/>
            <w:tcBorders>
              <w:top w:val="nil"/>
              <w:left w:val="nil"/>
              <w:bottom w:val="single" w:sz="4" w:space="0" w:color="auto"/>
              <w:right w:val="nil"/>
            </w:tcBorders>
            <w:shd w:val="clear" w:color="000000" w:fill="FFFFFF"/>
            <w:vAlign w:val="center"/>
            <w:hideMark/>
          </w:tcPr>
          <w:p w14:paraId="7348F638"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U. Organismes extraterritorials</w:t>
            </w:r>
          </w:p>
        </w:tc>
        <w:tc>
          <w:tcPr>
            <w:tcW w:w="168" w:type="pct"/>
            <w:tcBorders>
              <w:top w:val="nil"/>
              <w:left w:val="nil"/>
              <w:bottom w:val="single" w:sz="4" w:space="0" w:color="auto"/>
              <w:right w:val="nil"/>
            </w:tcBorders>
            <w:shd w:val="clear" w:color="000000" w:fill="FFFFFF"/>
            <w:vAlign w:val="center"/>
            <w:hideMark/>
          </w:tcPr>
          <w:p w14:paraId="511AC05F"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SE. Sense especificar</w:t>
            </w:r>
          </w:p>
        </w:tc>
        <w:tc>
          <w:tcPr>
            <w:tcW w:w="169" w:type="pct"/>
            <w:tcBorders>
              <w:top w:val="nil"/>
              <w:left w:val="nil"/>
              <w:bottom w:val="single" w:sz="4" w:space="0" w:color="auto"/>
              <w:right w:val="nil"/>
            </w:tcBorders>
            <w:shd w:val="clear" w:color="000000" w:fill="FFFFFF"/>
            <w:vAlign w:val="center"/>
            <w:hideMark/>
          </w:tcPr>
          <w:p w14:paraId="0A52EA6F"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Total</w:t>
            </w:r>
          </w:p>
        </w:tc>
      </w:tr>
      <w:tr w:rsidR="000A6CF5" w:rsidRPr="000A6CF5" w14:paraId="52FB1E8B" w14:textId="77777777" w:rsidTr="000A6CF5">
        <w:trPr>
          <w:trHeight w:val="288"/>
        </w:trPr>
        <w:tc>
          <w:tcPr>
            <w:tcW w:w="681" w:type="pct"/>
            <w:tcBorders>
              <w:top w:val="single" w:sz="4" w:space="0" w:color="auto"/>
              <w:left w:val="nil"/>
              <w:bottom w:val="single" w:sz="4" w:space="0" w:color="auto"/>
              <w:right w:val="nil"/>
            </w:tcBorders>
            <w:shd w:val="clear" w:color="auto" w:fill="auto"/>
            <w:noWrap/>
            <w:vAlign w:val="bottom"/>
            <w:hideMark/>
          </w:tcPr>
          <w:p w14:paraId="39FC263C" w14:textId="77777777" w:rsidR="000A6CF5" w:rsidRPr="000A6CF5" w:rsidRDefault="000A6CF5" w:rsidP="000A6CF5">
            <w:pPr>
              <w:spacing w:after="0" w:line="240" w:lineRule="auto"/>
              <w:rPr>
                <w:rFonts w:eastAsia="Times New Roman" w:cstheme="minorHAnsi"/>
                <w:color w:val="000000"/>
                <w:sz w:val="8"/>
                <w:szCs w:val="8"/>
                <w:lang w:eastAsia="ca-ES"/>
              </w:rPr>
            </w:pPr>
            <w:r w:rsidRPr="000A6CF5">
              <w:rPr>
                <w:rFonts w:eastAsia="Times New Roman" w:cstheme="minorHAnsi"/>
                <w:color w:val="000000"/>
                <w:sz w:val="8"/>
                <w:szCs w:val="8"/>
                <w:lang w:eastAsia="ca-ES"/>
              </w:rPr>
              <w:t>Barcelona</w:t>
            </w:r>
          </w:p>
        </w:tc>
        <w:tc>
          <w:tcPr>
            <w:tcW w:w="175" w:type="pct"/>
            <w:tcBorders>
              <w:top w:val="single" w:sz="4" w:space="0" w:color="auto"/>
              <w:left w:val="nil"/>
              <w:bottom w:val="single" w:sz="4" w:space="0" w:color="auto"/>
              <w:right w:val="nil"/>
            </w:tcBorders>
            <w:shd w:val="clear" w:color="auto" w:fill="auto"/>
            <w:noWrap/>
            <w:vAlign w:val="bottom"/>
            <w:hideMark/>
          </w:tcPr>
          <w:p w14:paraId="1953B1B4"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604</w:t>
            </w:r>
          </w:p>
        </w:tc>
        <w:tc>
          <w:tcPr>
            <w:tcW w:w="168" w:type="pct"/>
            <w:tcBorders>
              <w:top w:val="single" w:sz="4" w:space="0" w:color="auto"/>
              <w:left w:val="nil"/>
              <w:bottom w:val="single" w:sz="4" w:space="0" w:color="auto"/>
              <w:right w:val="nil"/>
            </w:tcBorders>
            <w:shd w:val="clear" w:color="auto" w:fill="auto"/>
            <w:noWrap/>
            <w:vAlign w:val="bottom"/>
            <w:hideMark/>
          </w:tcPr>
          <w:p w14:paraId="3AD4FB11"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1.498</w:t>
            </w:r>
          </w:p>
        </w:tc>
        <w:tc>
          <w:tcPr>
            <w:tcW w:w="228" w:type="pct"/>
            <w:tcBorders>
              <w:top w:val="single" w:sz="4" w:space="0" w:color="auto"/>
              <w:left w:val="nil"/>
              <w:bottom w:val="single" w:sz="4" w:space="0" w:color="auto"/>
              <w:right w:val="nil"/>
            </w:tcBorders>
            <w:shd w:val="clear" w:color="auto" w:fill="auto"/>
            <w:noWrap/>
            <w:vAlign w:val="bottom"/>
            <w:hideMark/>
          </w:tcPr>
          <w:p w14:paraId="17B08941"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15.772</w:t>
            </w:r>
          </w:p>
        </w:tc>
        <w:tc>
          <w:tcPr>
            <w:tcW w:w="147" w:type="pct"/>
            <w:tcBorders>
              <w:top w:val="single" w:sz="4" w:space="0" w:color="auto"/>
              <w:left w:val="nil"/>
              <w:bottom w:val="single" w:sz="4" w:space="0" w:color="auto"/>
              <w:right w:val="nil"/>
            </w:tcBorders>
            <w:shd w:val="clear" w:color="auto" w:fill="auto"/>
            <w:noWrap/>
            <w:vAlign w:val="bottom"/>
            <w:hideMark/>
          </w:tcPr>
          <w:p w14:paraId="6A8E406D"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45</w:t>
            </w:r>
          </w:p>
        </w:tc>
        <w:tc>
          <w:tcPr>
            <w:tcW w:w="179" w:type="pct"/>
            <w:tcBorders>
              <w:top w:val="single" w:sz="4" w:space="0" w:color="auto"/>
              <w:left w:val="nil"/>
              <w:bottom w:val="single" w:sz="4" w:space="0" w:color="auto"/>
              <w:right w:val="nil"/>
            </w:tcBorders>
            <w:shd w:val="clear" w:color="auto" w:fill="auto"/>
            <w:noWrap/>
            <w:vAlign w:val="bottom"/>
            <w:hideMark/>
          </w:tcPr>
          <w:p w14:paraId="6E4A902E"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292</w:t>
            </w:r>
          </w:p>
        </w:tc>
        <w:tc>
          <w:tcPr>
            <w:tcW w:w="207" w:type="pct"/>
            <w:tcBorders>
              <w:top w:val="single" w:sz="4" w:space="0" w:color="auto"/>
              <w:left w:val="nil"/>
              <w:bottom w:val="single" w:sz="4" w:space="0" w:color="auto"/>
              <w:right w:val="nil"/>
            </w:tcBorders>
            <w:shd w:val="clear" w:color="auto" w:fill="auto"/>
            <w:noWrap/>
            <w:vAlign w:val="bottom"/>
            <w:hideMark/>
          </w:tcPr>
          <w:p w14:paraId="3D8A14D8"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9.727</w:t>
            </w:r>
          </w:p>
        </w:tc>
        <w:tc>
          <w:tcPr>
            <w:tcW w:w="169" w:type="pct"/>
            <w:tcBorders>
              <w:top w:val="single" w:sz="4" w:space="0" w:color="auto"/>
              <w:left w:val="nil"/>
              <w:bottom w:val="single" w:sz="4" w:space="0" w:color="auto"/>
              <w:right w:val="nil"/>
            </w:tcBorders>
            <w:shd w:val="clear" w:color="auto" w:fill="auto"/>
            <w:noWrap/>
            <w:vAlign w:val="bottom"/>
            <w:hideMark/>
          </w:tcPr>
          <w:p w14:paraId="754E7E1A"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37.424</w:t>
            </w:r>
          </w:p>
        </w:tc>
        <w:tc>
          <w:tcPr>
            <w:tcW w:w="258" w:type="pct"/>
            <w:tcBorders>
              <w:top w:val="single" w:sz="4" w:space="0" w:color="auto"/>
              <w:left w:val="nil"/>
              <w:bottom w:val="single" w:sz="4" w:space="0" w:color="auto"/>
              <w:right w:val="nil"/>
            </w:tcBorders>
            <w:shd w:val="clear" w:color="auto" w:fill="auto"/>
            <w:noWrap/>
            <w:vAlign w:val="bottom"/>
            <w:hideMark/>
          </w:tcPr>
          <w:p w14:paraId="5F48B144"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7.429</w:t>
            </w:r>
          </w:p>
        </w:tc>
        <w:tc>
          <w:tcPr>
            <w:tcW w:w="169" w:type="pct"/>
            <w:tcBorders>
              <w:top w:val="single" w:sz="4" w:space="0" w:color="auto"/>
              <w:left w:val="nil"/>
              <w:bottom w:val="single" w:sz="4" w:space="0" w:color="auto"/>
              <w:right w:val="nil"/>
            </w:tcBorders>
            <w:shd w:val="clear" w:color="auto" w:fill="auto"/>
            <w:noWrap/>
            <w:vAlign w:val="bottom"/>
            <w:hideMark/>
          </w:tcPr>
          <w:p w14:paraId="02C5676E"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57.807</w:t>
            </w:r>
          </w:p>
        </w:tc>
        <w:tc>
          <w:tcPr>
            <w:tcW w:w="219" w:type="pct"/>
            <w:tcBorders>
              <w:top w:val="single" w:sz="4" w:space="0" w:color="auto"/>
              <w:left w:val="nil"/>
              <w:bottom w:val="single" w:sz="4" w:space="0" w:color="auto"/>
              <w:right w:val="nil"/>
            </w:tcBorders>
            <w:shd w:val="clear" w:color="auto" w:fill="auto"/>
            <w:noWrap/>
            <w:vAlign w:val="bottom"/>
            <w:hideMark/>
          </w:tcPr>
          <w:p w14:paraId="6A1DA5C0"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9.206</w:t>
            </w:r>
          </w:p>
        </w:tc>
        <w:tc>
          <w:tcPr>
            <w:tcW w:w="230" w:type="pct"/>
            <w:tcBorders>
              <w:top w:val="single" w:sz="4" w:space="0" w:color="auto"/>
              <w:left w:val="nil"/>
              <w:bottom w:val="single" w:sz="4" w:space="0" w:color="auto"/>
              <w:right w:val="nil"/>
            </w:tcBorders>
            <w:shd w:val="clear" w:color="auto" w:fill="auto"/>
            <w:noWrap/>
            <w:vAlign w:val="bottom"/>
            <w:hideMark/>
          </w:tcPr>
          <w:p w14:paraId="0E6C98D6"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3.369</w:t>
            </w:r>
          </w:p>
        </w:tc>
        <w:tc>
          <w:tcPr>
            <w:tcW w:w="197" w:type="pct"/>
            <w:tcBorders>
              <w:top w:val="single" w:sz="4" w:space="0" w:color="auto"/>
              <w:left w:val="nil"/>
              <w:bottom w:val="single" w:sz="4" w:space="0" w:color="auto"/>
              <w:right w:val="nil"/>
            </w:tcBorders>
            <w:shd w:val="clear" w:color="auto" w:fill="auto"/>
            <w:noWrap/>
            <w:vAlign w:val="bottom"/>
            <w:hideMark/>
          </w:tcPr>
          <w:p w14:paraId="77300B4D"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2.436</w:t>
            </w:r>
          </w:p>
        </w:tc>
        <w:tc>
          <w:tcPr>
            <w:tcW w:w="199" w:type="pct"/>
            <w:tcBorders>
              <w:top w:val="single" w:sz="4" w:space="0" w:color="auto"/>
              <w:left w:val="nil"/>
              <w:bottom w:val="single" w:sz="4" w:space="0" w:color="auto"/>
              <w:right w:val="nil"/>
            </w:tcBorders>
            <w:shd w:val="clear" w:color="auto" w:fill="auto"/>
            <w:noWrap/>
            <w:vAlign w:val="bottom"/>
            <w:hideMark/>
          </w:tcPr>
          <w:p w14:paraId="092E86B5"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15.055</w:t>
            </w:r>
          </w:p>
        </w:tc>
        <w:tc>
          <w:tcPr>
            <w:tcW w:w="221" w:type="pct"/>
            <w:tcBorders>
              <w:top w:val="single" w:sz="4" w:space="0" w:color="auto"/>
              <w:left w:val="nil"/>
              <w:bottom w:val="single" w:sz="4" w:space="0" w:color="auto"/>
              <w:right w:val="nil"/>
            </w:tcBorders>
            <w:shd w:val="clear" w:color="auto" w:fill="auto"/>
            <w:noWrap/>
            <w:vAlign w:val="bottom"/>
            <w:hideMark/>
          </w:tcPr>
          <w:p w14:paraId="58F27970"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18.030</w:t>
            </w:r>
          </w:p>
        </w:tc>
        <w:tc>
          <w:tcPr>
            <w:tcW w:w="163" w:type="pct"/>
            <w:tcBorders>
              <w:top w:val="single" w:sz="4" w:space="0" w:color="auto"/>
              <w:left w:val="nil"/>
              <w:bottom w:val="single" w:sz="4" w:space="0" w:color="auto"/>
              <w:right w:val="nil"/>
            </w:tcBorders>
            <w:shd w:val="clear" w:color="auto" w:fill="auto"/>
            <w:noWrap/>
            <w:vAlign w:val="bottom"/>
            <w:hideMark/>
          </w:tcPr>
          <w:p w14:paraId="6929938E"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1.190</w:t>
            </w:r>
          </w:p>
        </w:tc>
        <w:tc>
          <w:tcPr>
            <w:tcW w:w="152" w:type="pct"/>
            <w:tcBorders>
              <w:top w:val="single" w:sz="4" w:space="0" w:color="auto"/>
              <w:left w:val="nil"/>
              <w:bottom w:val="single" w:sz="4" w:space="0" w:color="auto"/>
              <w:right w:val="nil"/>
            </w:tcBorders>
            <w:shd w:val="clear" w:color="auto" w:fill="auto"/>
            <w:noWrap/>
            <w:vAlign w:val="bottom"/>
            <w:hideMark/>
          </w:tcPr>
          <w:p w14:paraId="7B0E8E91"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16.090</w:t>
            </w:r>
          </w:p>
        </w:tc>
        <w:tc>
          <w:tcPr>
            <w:tcW w:w="154" w:type="pct"/>
            <w:tcBorders>
              <w:top w:val="single" w:sz="4" w:space="0" w:color="auto"/>
              <w:left w:val="nil"/>
              <w:bottom w:val="single" w:sz="4" w:space="0" w:color="auto"/>
              <w:right w:val="nil"/>
            </w:tcBorders>
            <w:shd w:val="clear" w:color="auto" w:fill="auto"/>
            <w:noWrap/>
            <w:vAlign w:val="bottom"/>
            <w:hideMark/>
          </w:tcPr>
          <w:p w14:paraId="788044A9"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11.120</w:t>
            </w:r>
          </w:p>
        </w:tc>
        <w:tc>
          <w:tcPr>
            <w:tcW w:w="227" w:type="pct"/>
            <w:tcBorders>
              <w:top w:val="single" w:sz="4" w:space="0" w:color="auto"/>
              <w:left w:val="nil"/>
              <w:bottom w:val="single" w:sz="4" w:space="0" w:color="auto"/>
              <w:right w:val="nil"/>
            </w:tcBorders>
            <w:shd w:val="clear" w:color="auto" w:fill="auto"/>
            <w:noWrap/>
            <w:vAlign w:val="bottom"/>
            <w:hideMark/>
          </w:tcPr>
          <w:p w14:paraId="6BD70E7D"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19.972</w:t>
            </w:r>
          </w:p>
        </w:tc>
        <w:tc>
          <w:tcPr>
            <w:tcW w:w="152" w:type="pct"/>
            <w:tcBorders>
              <w:top w:val="single" w:sz="4" w:space="0" w:color="auto"/>
              <w:left w:val="nil"/>
              <w:bottom w:val="single" w:sz="4" w:space="0" w:color="auto"/>
              <w:right w:val="nil"/>
            </w:tcBorders>
            <w:shd w:val="clear" w:color="auto" w:fill="auto"/>
            <w:noWrap/>
            <w:vAlign w:val="bottom"/>
            <w:hideMark/>
          </w:tcPr>
          <w:p w14:paraId="3453BE6F"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10.869</w:t>
            </w:r>
          </w:p>
        </w:tc>
        <w:tc>
          <w:tcPr>
            <w:tcW w:w="151" w:type="pct"/>
            <w:tcBorders>
              <w:top w:val="single" w:sz="4" w:space="0" w:color="auto"/>
              <w:left w:val="nil"/>
              <w:bottom w:val="single" w:sz="4" w:space="0" w:color="auto"/>
              <w:right w:val="nil"/>
            </w:tcBorders>
            <w:shd w:val="clear" w:color="auto" w:fill="auto"/>
            <w:noWrap/>
            <w:vAlign w:val="bottom"/>
            <w:hideMark/>
          </w:tcPr>
          <w:p w14:paraId="0BBD66E5"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186</w:t>
            </w:r>
          </w:p>
        </w:tc>
        <w:tc>
          <w:tcPr>
            <w:tcW w:w="219" w:type="pct"/>
            <w:tcBorders>
              <w:top w:val="single" w:sz="4" w:space="0" w:color="auto"/>
              <w:left w:val="nil"/>
              <w:bottom w:val="single" w:sz="4" w:space="0" w:color="auto"/>
              <w:right w:val="nil"/>
            </w:tcBorders>
            <w:shd w:val="clear" w:color="auto" w:fill="auto"/>
            <w:noWrap/>
            <w:vAlign w:val="bottom"/>
            <w:hideMark/>
          </w:tcPr>
          <w:p w14:paraId="7C210600"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32</w:t>
            </w:r>
          </w:p>
        </w:tc>
        <w:tc>
          <w:tcPr>
            <w:tcW w:w="168" w:type="pct"/>
            <w:tcBorders>
              <w:top w:val="single" w:sz="4" w:space="0" w:color="auto"/>
              <w:left w:val="nil"/>
              <w:bottom w:val="single" w:sz="4" w:space="0" w:color="auto"/>
              <w:right w:val="nil"/>
            </w:tcBorders>
            <w:shd w:val="clear" w:color="auto" w:fill="auto"/>
            <w:noWrap/>
            <w:vAlign w:val="bottom"/>
            <w:hideMark/>
          </w:tcPr>
          <w:p w14:paraId="19F031A7"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5.114</w:t>
            </w:r>
          </w:p>
        </w:tc>
        <w:tc>
          <w:tcPr>
            <w:tcW w:w="169" w:type="pct"/>
            <w:tcBorders>
              <w:top w:val="single" w:sz="4" w:space="0" w:color="auto"/>
              <w:left w:val="nil"/>
              <w:bottom w:val="single" w:sz="4" w:space="0" w:color="auto"/>
              <w:right w:val="nil"/>
            </w:tcBorders>
            <w:shd w:val="clear" w:color="auto" w:fill="auto"/>
            <w:noWrap/>
            <w:vAlign w:val="bottom"/>
            <w:hideMark/>
          </w:tcPr>
          <w:p w14:paraId="2EAD8CB1" w14:textId="77777777" w:rsidR="000A6CF5" w:rsidRPr="000A6CF5" w:rsidRDefault="000A6CF5" w:rsidP="000A6CF5">
            <w:pPr>
              <w:spacing w:after="0" w:line="240" w:lineRule="auto"/>
              <w:jc w:val="right"/>
              <w:rPr>
                <w:rFonts w:eastAsia="Times New Roman" w:cstheme="minorHAnsi"/>
                <w:b/>
                <w:bCs/>
                <w:color w:val="000000"/>
                <w:sz w:val="8"/>
                <w:szCs w:val="8"/>
                <w:lang w:eastAsia="ca-ES"/>
              </w:rPr>
            </w:pPr>
            <w:r w:rsidRPr="000A6CF5">
              <w:rPr>
                <w:rFonts w:eastAsia="Times New Roman" w:cstheme="minorHAnsi"/>
                <w:b/>
                <w:bCs/>
                <w:color w:val="000000"/>
                <w:sz w:val="8"/>
                <w:szCs w:val="8"/>
                <w:lang w:eastAsia="ca-ES"/>
              </w:rPr>
              <w:t>243.267</w:t>
            </w:r>
          </w:p>
        </w:tc>
      </w:tr>
      <w:tr w:rsidR="000A6CF5" w:rsidRPr="000A6CF5" w14:paraId="7A0A6414" w14:textId="77777777" w:rsidTr="000A6CF5">
        <w:trPr>
          <w:trHeight w:val="288"/>
        </w:trPr>
        <w:tc>
          <w:tcPr>
            <w:tcW w:w="681" w:type="pct"/>
            <w:tcBorders>
              <w:top w:val="nil"/>
              <w:left w:val="nil"/>
              <w:bottom w:val="nil"/>
              <w:right w:val="nil"/>
            </w:tcBorders>
            <w:shd w:val="clear" w:color="auto" w:fill="auto"/>
            <w:noWrap/>
            <w:vAlign w:val="bottom"/>
            <w:hideMark/>
          </w:tcPr>
          <w:p w14:paraId="06CF95D6" w14:textId="77777777" w:rsidR="000A6CF5" w:rsidRPr="000A6CF5" w:rsidRDefault="000A6CF5" w:rsidP="000A6CF5">
            <w:pPr>
              <w:spacing w:after="0" w:line="240" w:lineRule="auto"/>
              <w:rPr>
                <w:rFonts w:eastAsia="Times New Roman" w:cstheme="minorHAnsi"/>
                <w:color w:val="000000"/>
                <w:sz w:val="8"/>
                <w:szCs w:val="8"/>
                <w:lang w:eastAsia="ca-ES"/>
              </w:rPr>
            </w:pPr>
            <w:r w:rsidRPr="000A6CF5">
              <w:rPr>
                <w:rFonts w:eastAsia="Times New Roman" w:cstheme="minorHAnsi"/>
                <w:color w:val="000000"/>
                <w:sz w:val="8"/>
                <w:szCs w:val="8"/>
                <w:lang w:eastAsia="ca-ES"/>
              </w:rPr>
              <w:t>Resta àrea metropolitana de Barcelona</w:t>
            </w:r>
          </w:p>
        </w:tc>
        <w:tc>
          <w:tcPr>
            <w:tcW w:w="175" w:type="pct"/>
            <w:tcBorders>
              <w:top w:val="nil"/>
              <w:left w:val="nil"/>
              <w:bottom w:val="nil"/>
              <w:right w:val="nil"/>
            </w:tcBorders>
            <w:shd w:val="clear" w:color="auto" w:fill="auto"/>
            <w:noWrap/>
            <w:vAlign w:val="bottom"/>
            <w:hideMark/>
          </w:tcPr>
          <w:p w14:paraId="64B3F653"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677</w:t>
            </w:r>
          </w:p>
        </w:tc>
        <w:tc>
          <w:tcPr>
            <w:tcW w:w="168" w:type="pct"/>
            <w:tcBorders>
              <w:top w:val="nil"/>
              <w:left w:val="nil"/>
              <w:bottom w:val="nil"/>
              <w:right w:val="nil"/>
            </w:tcBorders>
            <w:shd w:val="clear" w:color="auto" w:fill="auto"/>
            <w:noWrap/>
            <w:vAlign w:val="bottom"/>
            <w:hideMark/>
          </w:tcPr>
          <w:p w14:paraId="66FDC835"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627</w:t>
            </w:r>
          </w:p>
        </w:tc>
        <w:tc>
          <w:tcPr>
            <w:tcW w:w="228" w:type="pct"/>
            <w:tcBorders>
              <w:top w:val="nil"/>
              <w:left w:val="nil"/>
              <w:bottom w:val="nil"/>
              <w:right w:val="nil"/>
            </w:tcBorders>
            <w:shd w:val="clear" w:color="auto" w:fill="auto"/>
            <w:noWrap/>
            <w:vAlign w:val="bottom"/>
            <w:hideMark/>
          </w:tcPr>
          <w:p w14:paraId="30F69556"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35.338</w:t>
            </w:r>
          </w:p>
        </w:tc>
        <w:tc>
          <w:tcPr>
            <w:tcW w:w="147" w:type="pct"/>
            <w:tcBorders>
              <w:top w:val="nil"/>
              <w:left w:val="nil"/>
              <w:bottom w:val="nil"/>
              <w:right w:val="nil"/>
            </w:tcBorders>
            <w:shd w:val="clear" w:color="auto" w:fill="auto"/>
            <w:noWrap/>
            <w:vAlign w:val="bottom"/>
            <w:hideMark/>
          </w:tcPr>
          <w:p w14:paraId="7ECBD649"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32</w:t>
            </w:r>
          </w:p>
        </w:tc>
        <w:tc>
          <w:tcPr>
            <w:tcW w:w="179" w:type="pct"/>
            <w:tcBorders>
              <w:top w:val="nil"/>
              <w:left w:val="nil"/>
              <w:bottom w:val="nil"/>
              <w:right w:val="nil"/>
            </w:tcBorders>
            <w:shd w:val="clear" w:color="auto" w:fill="auto"/>
            <w:noWrap/>
            <w:vAlign w:val="bottom"/>
            <w:hideMark/>
          </w:tcPr>
          <w:p w14:paraId="6CE8AAC0"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486</w:t>
            </w:r>
          </w:p>
        </w:tc>
        <w:tc>
          <w:tcPr>
            <w:tcW w:w="207" w:type="pct"/>
            <w:tcBorders>
              <w:top w:val="nil"/>
              <w:left w:val="nil"/>
              <w:bottom w:val="nil"/>
              <w:right w:val="nil"/>
            </w:tcBorders>
            <w:shd w:val="clear" w:color="auto" w:fill="auto"/>
            <w:noWrap/>
            <w:vAlign w:val="bottom"/>
            <w:hideMark/>
          </w:tcPr>
          <w:p w14:paraId="34EB67E2"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11.823</w:t>
            </w:r>
          </w:p>
        </w:tc>
        <w:tc>
          <w:tcPr>
            <w:tcW w:w="169" w:type="pct"/>
            <w:tcBorders>
              <w:top w:val="nil"/>
              <w:left w:val="nil"/>
              <w:bottom w:val="nil"/>
              <w:right w:val="nil"/>
            </w:tcBorders>
            <w:shd w:val="clear" w:color="auto" w:fill="auto"/>
            <w:noWrap/>
            <w:vAlign w:val="bottom"/>
            <w:hideMark/>
          </w:tcPr>
          <w:p w14:paraId="45FD24BD"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30.278</w:t>
            </w:r>
          </w:p>
        </w:tc>
        <w:tc>
          <w:tcPr>
            <w:tcW w:w="258" w:type="pct"/>
            <w:tcBorders>
              <w:top w:val="nil"/>
              <w:left w:val="nil"/>
              <w:bottom w:val="nil"/>
              <w:right w:val="nil"/>
            </w:tcBorders>
            <w:shd w:val="clear" w:color="auto" w:fill="auto"/>
            <w:noWrap/>
            <w:vAlign w:val="bottom"/>
            <w:hideMark/>
          </w:tcPr>
          <w:p w14:paraId="1B77461F"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10.678</w:t>
            </w:r>
          </w:p>
        </w:tc>
        <w:tc>
          <w:tcPr>
            <w:tcW w:w="169" w:type="pct"/>
            <w:tcBorders>
              <w:top w:val="nil"/>
              <w:left w:val="nil"/>
              <w:bottom w:val="nil"/>
              <w:right w:val="nil"/>
            </w:tcBorders>
            <w:shd w:val="clear" w:color="auto" w:fill="auto"/>
            <w:noWrap/>
            <w:vAlign w:val="bottom"/>
            <w:hideMark/>
          </w:tcPr>
          <w:p w14:paraId="49C9D679"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19.539</w:t>
            </w:r>
          </w:p>
        </w:tc>
        <w:tc>
          <w:tcPr>
            <w:tcW w:w="219" w:type="pct"/>
            <w:tcBorders>
              <w:top w:val="nil"/>
              <w:left w:val="nil"/>
              <w:bottom w:val="nil"/>
              <w:right w:val="nil"/>
            </w:tcBorders>
            <w:shd w:val="clear" w:color="auto" w:fill="auto"/>
            <w:noWrap/>
            <w:vAlign w:val="bottom"/>
            <w:hideMark/>
          </w:tcPr>
          <w:p w14:paraId="5F35B72C"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3.062</w:t>
            </w:r>
          </w:p>
        </w:tc>
        <w:tc>
          <w:tcPr>
            <w:tcW w:w="230" w:type="pct"/>
            <w:tcBorders>
              <w:top w:val="nil"/>
              <w:left w:val="nil"/>
              <w:bottom w:val="nil"/>
              <w:right w:val="nil"/>
            </w:tcBorders>
            <w:shd w:val="clear" w:color="auto" w:fill="auto"/>
            <w:noWrap/>
            <w:vAlign w:val="bottom"/>
            <w:hideMark/>
          </w:tcPr>
          <w:p w14:paraId="2AC0FD4F"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674</w:t>
            </w:r>
          </w:p>
        </w:tc>
        <w:tc>
          <w:tcPr>
            <w:tcW w:w="197" w:type="pct"/>
            <w:tcBorders>
              <w:top w:val="nil"/>
              <w:left w:val="nil"/>
              <w:bottom w:val="nil"/>
              <w:right w:val="nil"/>
            </w:tcBorders>
            <w:shd w:val="clear" w:color="auto" w:fill="auto"/>
            <w:noWrap/>
            <w:vAlign w:val="bottom"/>
            <w:hideMark/>
          </w:tcPr>
          <w:p w14:paraId="48C28FDF"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1.144</w:t>
            </w:r>
          </w:p>
        </w:tc>
        <w:tc>
          <w:tcPr>
            <w:tcW w:w="199" w:type="pct"/>
            <w:tcBorders>
              <w:top w:val="nil"/>
              <w:left w:val="nil"/>
              <w:bottom w:val="nil"/>
              <w:right w:val="nil"/>
            </w:tcBorders>
            <w:shd w:val="clear" w:color="auto" w:fill="auto"/>
            <w:noWrap/>
            <w:vAlign w:val="bottom"/>
            <w:hideMark/>
          </w:tcPr>
          <w:p w14:paraId="6B16457C"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7.193</w:t>
            </w:r>
          </w:p>
        </w:tc>
        <w:tc>
          <w:tcPr>
            <w:tcW w:w="221" w:type="pct"/>
            <w:tcBorders>
              <w:top w:val="nil"/>
              <w:left w:val="nil"/>
              <w:bottom w:val="nil"/>
              <w:right w:val="nil"/>
            </w:tcBorders>
            <w:shd w:val="clear" w:color="auto" w:fill="auto"/>
            <w:noWrap/>
            <w:vAlign w:val="bottom"/>
            <w:hideMark/>
          </w:tcPr>
          <w:p w14:paraId="5074A054"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8.006</w:t>
            </w:r>
          </w:p>
        </w:tc>
        <w:tc>
          <w:tcPr>
            <w:tcW w:w="163" w:type="pct"/>
            <w:tcBorders>
              <w:top w:val="nil"/>
              <w:left w:val="nil"/>
              <w:bottom w:val="nil"/>
              <w:right w:val="nil"/>
            </w:tcBorders>
            <w:shd w:val="clear" w:color="auto" w:fill="auto"/>
            <w:noWrap/>
            <w:vAlign w:val="bottom"/>
            <w:hideMark/>
          </w:tcPr>
          <w:p w14:paraId="2537A124"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126</w:t>
            </w:r>
          </w:p>
        </w:tc>
        <w:tc>
          <w:tcPr>
            <w:tcW w:w="152" w:type="pct"/>
            <w:tcBorders>
              <w:top w:val="nil"/>
              <w:left w:val="nil"/>
              <w:bottom w:val="nil"/>
              <w:right w:val="nil"/>
            </w:tcBorders>
            <w:shd w:val="clear" w:color="auto" w:fill="auto"/>
            <w:noWrap/>
            <w:vAlign w:val="bottom"/>
            <w:hideMark/>
          </w:tcPr>
          <w:p w14:paraId="622DA7C2"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8.690</w:t>
            </w:r>
          </w:p>
        </w:tc>
        <w:tc>
          <w:tcPr>
            <w:tcW w:w="154" w:type="pct"/>
            <w:tcBorders>
              <w:top w:val="nil"/>
              <w:left w:val="nil"/>
              <w:bottom w:val="nil"/>
              <w:right w:val="nil"/>
            </w:tcBorders>
            <w:shd w:val="clear" w:color="auto" w:fill="auto"/>
            <w:noWrap/>
            <w:vAlign w:val="bottom"/>
            <w:hideMark/>
          </w:tcPr>
          <w:p w14:paraId="0C89BAD6"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6.856</w:t>
            </w:r>
          </w:p>
        </w:tc>
        <w:tc>
          <w:tcPr>
            <w:tcW w:w="227" w:type="pct"/>
            <w:tcBorders>
              <w:top w:val="nil"/>
              <w:left w:val="nil"/>
              <w:bottom w:val="nil"/>
              <w:right w:val="nil"/>
            </w:tcBorders>
            <w:shd w:val="clear" w:color="auto" w:fill="auto"/>
            <w:noWrap/>
            <w:vAlign w:val="bottom"/>
            <w:hideMark/>
          </w:tcPr>
          <w:p w14:paraId="1AD152CD"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6.720</w:t>
            </w:r>
          </w:p>
        </w:tc>
        <w:tc>
          <w:tcPr>
            <w:tcW w:w="152" w:type="pct"/>
            <w:tcBorders>
              <w:top w:val="nil"/>
              <w:left w:val="nil"/>
              <w:bottom w:val="nil"/>
              <w:right w:val="nil"/>
            </w:tcBorders>
            <w:shd w:val="clear" w:color="auto" w:fill="auto"/>
            <w:noWrap/>
            <w:vAlign w:val="bottom"/>
            <w:hideMark/>
          </w:tcPr>
          <w:p w14:paraId="6B6238A5"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4.837</w:t>
            </w:r>
          </w:p>
        </w:tc>
        <w:tc>
          <w:tcPr>
            <w:tcW w:w="151" w:type="pct"/>
            <w:tcBorders>
              <w:top w:val="nil"/>
              <w:left w:val="nil"/>
              <w:bottom w:val="nil"/>
              <w:right w:val="nil"/>
            </w:tcBorders>
            <w:shd w:val="clear" w:color="auto" w:fill="auto"/>
            <w:noWrap/>
            <w:vAlign w:val="bottom"/>
            <w:hideMark/>
          </w:tcPr>
          <w:p w14:paraId="3223F84B"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137</w:t>
            </w:r>
          </w:p>
        </w:tc>
        <w:tc>
          <w:tcPr>
            <w:tcW w:w="219" w:type="pct"/>
            <w:tcBorders>
              <w:top w:val="nil"/>
              <w:left w:val="nil"/>
              <w:bottom w:val="nil"/>
              <w:right w:val="nil"/>
            </w:tcBorders>
            <w:shd w:val="clear" w:color="auto" w:fill="auto"/>
            <w:noWrap/>
            <w:vAlign w:val="bottom"/>
            <w:hideMark/>
          </w:tcPr>
          <w:p w14:paraId="28F933E2"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6</w:t>
            </w:r>
          </w:p>
        </w:tc>
        <w:tc>
          <w:tcPr>
            <w:tcW w:w="168" w:type="pct"/>
            <w:tcBorders>
              <w:top w:val="nil"/>
              <w:left w:val="nil"/>
              <w:bottom w:val="nil"/>
              <w:right w:val="nil"/>
            </w:tcBorders>
            <w:shd w:val="clear" w:color="auto" w:fill="auto"/>
            <w:noWrap/>
            <w:vAlign w:val="bottom"/>
            <w:hideMark/>
          </w:tcPr>
          <w:p w14:paraId="7B482862"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6.738</w:t>
            </w:r>
          </w:p>
        </w:tc>
        <w:tc>
          <w:tcPr>
            <w:tcW w:w="169" w:type="pct"/>
            <w:tcBorders>
              <w:top w:val="nil"/>
              <w:left w:val="nil"/>
              <w:bottom w:val="nil"/>
              <w:right w:val="nil"/>
            </w:tcBorders>
            <w:shd w:val="clear" w:color="auto" w:fill="auto"/>
            <w:noWrap/>
            <w:vAlign w:val="bottom"/>
            <w:hideMark/>
          </w:tcPr>
          <w:p w14:paraId="1A423C27"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163.667</w:t>
            </w:r>
          </w:p>
        </w:tc>
      </w:tr>
      <w:tr w:rsidR="000A6CF5" w:rsidRPr="000A6CF5" w14:paraId="7C3E2188" w14:textId="77777777" w:rsidTr="000A6CF5">
        <w:trPr>
          <w:trHeight w:val="288"/>
        </w:trPr>
        <w:tc>
          <w:tcPr>
            <w:tcW w:w="681" w:type="pct"/>
            <w:tcBorders>
              <w:top w:val="nil"/>
              <w:left w:val="nil"/>
              <w:bottom w:val="nil"/>
              <w:right w:val="nil"/>
            </w:tcBorders>
            <w:shd w:val="clear" w:color="auto" w:fill="auto"/>
            <w:noWrap/>
            <w:vAlign w:val="bottom"/>
            <w:hideMark/>
          </w:tcPr>
          <w:p w14:paraId="7BAE5124" w14:textId="77777777" w:rsidR="000A6CF5" w:rsidRPr="000A6CF5" w:rsidRDefault="000A6CF5" w:rsidP="000A6CF5">
            <w:pPr>
              <w:spacing w:after="0" w:line="240" w:lineRule="auto"/>
              <w:rPr>
                <w:rFonts w:eastAsia="Times New Roman" w:cstheme="minorHAnsi"/>
                <w:color w:val="000000"/>
                <w:sz w:val="8"/>
                <w:szCs w:val="8"/>
                <w:lang w:eastAsia="ca-ES"/>
              </w:rPr>
            </w:pPr>
            <w:r w:rsidRPr="000A6CF5">
              <w:rPr>
                <w:rFonts w:eastAsia="Times New Roman" w:cstheme="minorHAnsi"/>
                <w:color w:val="000000"/>
                <w:sz w:val="8"/>
                <w:szCs w:val="8"/>
                <w:lang w:eastAsia="ca-ES"/>
              </w:rPr>
              <w:t>Àrea metropolitana de Barcelona</w:t>
            </w:r>
          </w:p>
        </w:tc>
        <w:tc>
          <w:tcPr>
            <w:tcW w:w="175" w:type="pct"/>
            <w:tcBorders>
              <w:top w:val="nil"/>
              <w:left w:val="nil"/>
              <w:bottom w:val="nil"/>
              <w:right w:val="nil"/>
            </w:tcBorders>
            <w:shd w:val="clear" w:color="auto" w:fill="auto"/>
            <w:noWrap/>
            <w:vAlign w:val="bottom"/>
            <w:hideMark/>
          </w:tcPr>
          <w:p w14:paraId="696BD846"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1.281</w:t>
            </w:r>
          </w:p>
        </w:tc>
        <w:tc>
          <w:tcPr>
            <w:tcW w:w="168" w:type="pct"/>
            <w:tcBorders>
              <w:top w:val="nil"/>
              <w:left w:val="nil"/>
              <w:bottom w:val="nil"/>
              <w:right w:val="nil"/>
            </w:tcBorders>
            <w:shd w:val="clear" w:color="auto" w:fill="auto"/>
            <w:noWrap/>
            <w:vAlign w:val="bottom"/>
            <w:hideMark/>
          </w:tcPr>
          <w:p w14:paraId="6954DB8E"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2.125</w:t>
            </w:r>
          </w:p>
        </w:tc>
        <w:tc>
          <w:tcPr>
            <w:tcW w:w="228" w:type="pct"/>
            <w:tcBorders>
              <w:top w:val="nil"/>
              <w:left w:val="nil"/>
              <w:bottom w:val="nil"/>
              <w:right w:val="nil"/>
            </w:tcBorders>
            <w:shd w:val="clear" w:color="auto" w:fill="auto"/>
            <w:noWrap/>
            <w:vAlign w:val="bottom"/>
            <w:hideMark/>
          </w:tcPr>
          <w:p w14:paraId="7777C687"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51.110</w:t>
            </w:r>
          </w:p>
        </w:tc>
        <w:tc>
          <w:tcPr>
            <w:tcW w:w="147" w:type="pct"/>
            <w:tcBorders>
              <w:top w:val="nil"/>
              <w:left w:val="nil"/>
              <w:bottom w:val="nil"/>
              <w:right w:val="nil"/>
            </w:tcBorders>
            <w:shd w:val="clear" w:color="auto" w:fill="auto"/>
            <w:noWrap/>
            <w:vAlign w:val="bottom"/>
            <w:hideMark/>
          </w:tcPr>
          <w:p w14:paraId="4908111E"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77</w:t>
            </w:r>
          </w:p>
        </w:tc>
        <w:tc>
          <w:tcPr>
            <w:tcW w:w="179" w:type="pct"/>
            <w:tcBorders>
              <w:top w:val="nil"/>
              <w:left w:val="nil"/>
              <w:bottom w:val="nil"/>
              <w:right w:val="nil"/>
            </w:tcBorders>
            <w:shd w:val="clear" w:color="auto" w:fill="auto"/>
            <w:noWrap/>
            <w:vAlign w:val="bottom"/>
            <w:hideMark/>
          </w:tcPr>
          <w:p w14:paraId="55859147"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778</w:t>
            </w:r>
          </w:p>
        </w:tc>
        <w:tc>
          <w:tcPr>
            <w:tcW w:w="207" w:type="pct"/>
            <w:tcBorders>
              <w:top w:val="nil"/>
              <w:left w:val="nil"/>
              <w:bottom w:val="nil"/>
              <w:right w:val="nil"/>
            </w:tcBorders>
            <w:shd w:val="clear" w:color="auto" w:fill="auto"/>
            <w:noWrap/>
            <w:vAlign w:val="bottom"/>
            <w:hideMark/>
          </w:tcPr>
          <w:p w14:paraId="0023216C"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21.550</w:t>
            </w:r>
          </w:p>
        </w:tc>
        <w:tc>
          <w:tcPr>
            <w:tcW w:w="169" w:type="pct"/>
            <w:tcBorders>
              <w:top w:val="nil"/>
              <w:left w:val="nil"/>
              <w:bottom w:val="nil"/>
              <w:right w:val="nil"/>
            </w:tcBorders>
            <w:shd w:val="clear" w:color="auto" w:fill="auto"/>
            <w:noWrap/>
            <w:vAlign w:val="bottom"/>
            <w:hideMark/>
          </w:tcPr>
          <w:p w14:paraId="5EC5CA6E"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67.702</w:t>
            </w:r>
          </w:p>
        </w:tc>
        <w:tc>
          <w:tcPr>
            <w:tcW w:w="258" w:type="pct"/>
            <w:tcBorders>
              <w:top w:val="nil"/>
              <w:left w:val="nil"/>
              <w:bottom w:val="nil"/>
              <w:right w:val="nil"/>
            </w:tcBorders>
            <w:shd w:val="clear" w:color="auto" w:fill="auto"/>
            <w:noWrap/>
            <w:vAlign w:val="bottom"/>
            <w:hideMark/>
          </w:tcPr>
          <w:p w14:paraId="64F3BF84"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18.107</w:t>
            </w:r>
          </w:p>
        </w:tc>
        <w:tc>
          <w:tcPr>
            <w:tcW w:w="169" w:type="pct"/>
            <w:tcBorders>
              <w:top w:val="nil"/>
              <w:left w:val="nil"/>
              <w:bottom w:val="nil"/>
              <w:right w:val="nil"/>
            </w:tcBorders>
            <w:shd w:val="clear" w:color="auto" w:fill="auto"/>
            <w:noWrap/>
            <w:vAlign w:val="bottom"/>
            <w:hideMark/>
          </w:tcPr>
          <w:p w14:paraId="76072635"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77.346</w:t>
            </w:r>
          </w:p>
        </w:tc>
        <w:tc>
          <w:tcPr>
            <w:tcW w:w="219" w:type="pct"/>
            <w:tcBorders>
              <w:top w:val="nil"/>
              <w:left w:val="nil"/>
              <w:bottom w:val="nil"/>
              <w:right w:val="nil"/>
            </w:tcBorders>
            <w:shd w:val="clear" w:color="auto" w:fill="auto"/>
            <w:noWrap/>
            <w:vAlign w:val="bottom"/>
            <w:hideMark/>
          </w:tcPr>
          <w:p w14:paraId="0B51B7BE"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12.268</w:t>
            </w:r>
          </w:p>
        </w:tc>
        <w:tc>
          <w:tcPr>
            <w:tcW w:w="230" w:type="pct"/>
            <w:tcBorders>
              <w:top w:val="nil"/>
              <w:left w:val="nil"/>
              <w:bottom w:val="nil"/>
              <w:right w:val="nil"/>
            </w:tcBorders>
            <w:shd w:val="clear" w:color="auto" w:fill="auto"/>
            <w:noWrap/>
            <w:vAlign w:val="bottom"/>
            <w:hideMark/>
          </w:tcPr>
          <w:p w14:paraId="5902AA7F"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4.043</w:t>
            </w:r>
          </w:p>
        </w:tc>
        <w:tc>
          <w:tcPr>
            <w:tcW w:w="197" w:type="pct"/>
            <w:tcBorders>
              <w:top w:val="nil"/>
              <w:left w:val="nil"/>
              <w:bottom w:val="nil"/>
              <w:right w:val="nil"/>
            </w:tcBorders>
            <w:shd w:val="clear" w:color="auto" w:fill="auto"/>
            <w:noWrap/>
            <w:vAlign w:val="bottom"/>
            <w:hideMark/>
          </w:tcPr>
          <w:p w14:paraId="5653A5FF"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3.580</w:t>
            </w:r>
          </w:p>
        </w:tc>
        <w:tc>
          <w:tcPr>
            <w:tcW w:w="199" w:type="pct"/>
            <w:tcBorders>
              <w:top w:val="nil"/>
              <w:left w:val="nil"/>
              <w:bottom w:val="nil"/>
              <w:right w:val="nil"/>
            </w:tcBorders>
            <w:shd w:val="clear" w:color="auto" w:fill="auto"/>
            <w:noWrap/>
            <w:vAlign w:val="bottom"/>
            <w:hideMark/>
          </w:tcPr>
          <w:p w14:paraId="62141C00"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22.248</w:t>
            </w:r>
          </w:p>
        </w:tc>
        <w:tc>
          <w:tcPr>
            <w:tcW w:w="221" w:type="pct"/>
            <w:tcBorders>
              <w:top w:val="nil"/>
              <w:left w:val="nil"/>
              <w:bottom w:val="nil"/>
              <w:right w:val="nil"/>
            </w:tcBorders>
            <w:shd w:val="clear" w:color="auto" w:fill="auto"/>
            <w:noWrap/>
            <w:vAlign w:val="bottom"/>
            <w:hideMark/>
          </w:tcPr>
          <w:p w14:paraId="38830936"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26.036</w:t>
            </w:r>
          </w:p>
        </w:tc>
        <w:tc>
          <w:tcPr>
            <w:tcW w:w="163" w:type="pct"/>
            <w:tcBorders>
              <w:top w:val="nil"/>
              <w:left w:val="nil"/>
              <w:bottom w:val="nil"/>
              <w:right w:val="nil"/>
            </w:tcBorders>
            <w:shd w:val="clear" w:color="auto" w:fill="auto"/>
            <w:noWrap/>
            <w:vAlign w:val="bottom"/>
            <w:hideMark/>
          </w:tcPr>
          <w:p w14:paraId="160534F6"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1.316</w:t>
            </w:r>
          </w:p>
        </w:tc>
        <w:tc>
          <w:tcPr>
            <w:tcW w:w="152" w:type="pct"/>
            <w:tcBorders>
              <w:top w:val="nil"/>
              <w:left w:val="nil"/>
              <w:bottom w:val="nil"/>
              <w:right w:val="nil"/>
            </w:tcBorders>
            <w:shd w:val="clear" w:color="auto" w:fill="auto"/>
            <w:noWrap/>
            <w:vAlign w:val="bottom"/>
            <w:hideMark/>
          </w:tcPr>
          <w:p w14:paraId="60CD7AC3"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24.780</w:t>
            </w:r>
          </w:p>
        </w:tc>
        <w:tc>
          <w:tcPr>
            <w:tcW w:w="154" w:type="pct"/>
            <w:tcBorders>
              <w:top w:val="nil"/>
              <w:left w:val="nil"/>
              <w:bottom w:val="nil"/>
              <w:right w:val="nil"/>
            </w:tcBorders>
            <w:shd w:val="clear" w:color="auto" w:fill="auto"/>
            <w:noWrap/>
            <w:vAlign w:val="bottom"/>
            <w:hideMark/>
          </w:tcPr>
          <w:p w14:paraId="45EB69EC"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17.976</w:t>
            </w:r>
          </w:p>
        </w:tc>
        <w:tc>
          <w:tcPr>
            <w:tcW w:w="227" w:type="pct"/>
            <w:tcBorders>
              <w:top w:val="nil"/>
              <w:left w:val="nil"/>
              <w:bottom w:val="nil"/>
              <w:right w:val="nil"/>
            </w:tcBorders>
            <w:shd w:val="clear" w:color="auto" w:fill="auto"/>
            <w:noWrap/>
            <w:vAlign w:val="bottom"/>
            <w:hideMark/>
          </w:tcPr>
          <w:p w14:paraId="734B6FD4"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26.692</w:t>
            </w:r>
          </w:p>
        </w:tc>
        <w:tc>
          <w:tcPr>
            <w:tcW w:w="152" w:type="pct"/>
            <w:tcBorders>
              <w:top w:val="nil"/>
              <w:left w:val="nil"/>
              <w:bottom w:val="nil"/>
              <w:right w:val="nil"/>
            </w:tcBorders>
            <w:shd w:val="clear" w:color="auto" w:fill="auto"/>
            <w:noWrap/>
            <w:vAlign w:val="bottom"/>
            <w:hideMark/>
          </w:tcPr>
          <w:p w14:paraId="300E03D7"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15.706</w:t>
            </w:r>
          </w:p>
        </w:tc>
        <w:tc>
          <w:tcPr>
            <w:tcW w:w="151" w:type="pct"/>
            <w:tcBorders>
              <w:top w:val="nil"/>
              <w:left w:val="nil"/>
              <w:bottom w:val="nil"/>
              <w:right w:val="nil"/>
            </w:tcBorders>
            <w:shd w:val="clear" w:color="auto" w:fill="auto"/>
            <w:noWrap/>
            <w:vAlign w:val="bottom"/>
            <w:hideMark/>
          </w:tcPr>
          <w:p w14:paraId="24B61145"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323</w:t>
            </w:r>
          </w:p>
        </w:tc>
        <w:tc>
          <w:tcPr>
            <w:tcW w:w="219" w:type="pct"/>
            <w:tcBorders>
              <w:top w:val="nil"/>
              <w:left w:val="nil"/>
              <w:bottom w:val="nil"/>
              <w:right w:val="nil"/>
            </w:tcBorders>
            <w:shd w:val="clear" w:color="auto" w:fill="auto"/>
            <w:noWrap/>
            <w:vAlign w:val="bottom"/>
            <w:hideMark/>
          </w:tcPr>
          <w:p w14:paraId="77C14673"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38</w:t>
            </w:r>
          </w:p>
        </w:tc>
        <w:tc>
          <w:tcPr>
            <w:tcW w:w="168" w:type="pct"/>
            <w:tcBorders>
              <w:top w:val="nil"/>
              <w:left w:val="nil"/>
              <w:bottom w:val="nil"/>
              <w:right w:val="nil"/>
            </w:tcBorders>
            <w:shd w:val="clear" w:color="auto" w:fill="auto"/>
            <w:noWrap/>
            <w:vAlign w:val="bottom"/>
            <w:hideMark/>
          </w:tcPr>
          <w:p w14:paraId="4CB8A76F"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11.852</w:t>
            </w:r>
          </w:p>
        </w:tc>
        <w:tc>
          <w:tcPr>
            <w:tcW w:w="169" w:type="pct"/>
            <w:tcBorders>
              <w:top w:val="nil"/>
              <w:left w:val="nil"/>
              <w:bottom w:val="nil"/>
              <w:right w:val="nil"/>
            </w:tcBorders>
            <w:shd w:val="clear" w:color="auto" w:fill="auto"/>
            <w:noWrap/>
            <w:vAlign w:val="bottom"/>
            <w:hideMark/>
          </w:tcPr>
          <w:p w14:paraId="62FC1853" w14:textId="77777777" w:rsidR="000A6CF5" w:rsidRPr="000A6CF5" w:rsidRDefault="000A6CF5" w:rsidP="000A6CF5">
            <w:pPr>
              <w:spacing w:after="0" w:line="240" w:lineRule="auto"/>
              <w:jc w:val="right"/>
              <w:rPr>
                <w:rFonts w:eastAsia="Times New Roman" w:cstheme="minorHAnsi"/>
                <w:b/>
                <w:bCs/>
                <w:color w:val="000000"/>
                <w:sz w:val="8"/>
                <w:szCs w:val="8"/>
                <w:lang w:eastAsia="ca-ES"/>
              </w:rPr>
            </w:pPr>
            <w:r w:rsidRPr="000A6CF5">
              <w:rPr>
                <w:rFonts w:eastAsia="Times New Roman" w:cstheme="minorHAnsi"/>
                <w:b/>
                <w:bCs/>
                <w:color w:val="000000"/>
                <w:sz w:val="8"/>
                <w:szCs w:val="8"/>
                <w:lang w:eastAsia="ca-ES"/>
              </w:rPr>
              <w:t>406.934</w:t>
            </w:r>
          </w:p>
        </w:tc>
      </w:tr>
      <w:tr w:rsidR="000A6CF5" w:rsidRPr="000A6CF5" w14:paraId="42FE87FB" w14:textId="77777777" w:rsidTr="000A6CF5">
        <w:trPr>
          <w:trHeight w:val="288"/>
        </w:trPr>
        <w:tc>
          <w:tcPr>
            <w:tcW w:w="681" w:type="pct"/>
            <w:tcBorders>
              <w:top w:val="nil"/>
              <w:left w:val="nil"/>
              <w:bottom w:val="nil"/>
              <w:right w:val="nil"/>
            </w:tcBorders>
            <w:shd w:val="clear" w:color="auto" w:fill="auto"/>
            <w:noWrap/>
            <w:vAlign w:val="bottom"/>
            <w:hideMark/>
          </w:tcPr>
          <w:p w14:paraId="7699687F" w14:textId="77777777" w:rsidR="000A6CF5" w:rsidRPr="000A6CF5" w:rsidRDefault="000A6CF5" w:rsidP="000A6CF5">
            <w:pPr>
              <w:spacing w:after="0" w:line="240" w:lineRule="auto"/>
              <w:rPr>
                <w:rFonts w:eastAsia="Times New Roman" w:cstheme="minorHAnsi"/>
                <w:color w:val="000000"/>
                <w:sz w:val="8"/>
                <w:szCs w:val="8"/>
                <w:lang w:eastAsia="ca-ES"/>
              </w:rPr>
            </w:pPr>
            <w:r w:rsidRPr="000A6CF5">
              <w:rPr>
                <w:rFonts w:eastAsia="Times New Roman" w:cstheme="minorHAnsi"/>
                <w:color w:val="000000"/>
                <w:sz w:val="8"/>
                <w:szCs w:val="8"/>
                <w:lang w:eastAsia="ca-ES"/>
              </w:rPr>
              <w:t>Província de Barcelona</w:t>
            </w:r>
          </w:p>
        </w:tc>
        <w:tc>
          <w:tcPr>
            <w:tcW w:w="175" w:type="pct"/>
            <w:tcBorders>
              <w:top w:val="nil"/>
              <w:left w:val="nil"/>
              <w:bottom w:val="nil"/>
              <w:right w:val="nil"/>
            </w:tcBorders>
            <w:shd w:val="clear" w:color="auto" w:fill="auto"/>
            <w:noWrap/>
            <w:vAlign w:val="bottom"/>
            <w:hideMark/>
          </w:tcPr>
          <w:p w14:paraId="764AC758"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3.182</w:t>
            </w:r>
          </w:p>
        </w:tc>
        <w:tc>
          <w:tcPr>
            <w:tcW w:w="168" w:type="pct"/>
            <w:tcBorders>
              <w:top w:val="nil"/>
              <w:left w:val="nil"/>
              <w:bottom w:val="nil"/>
              <w:right w:val="nil"/>
            </w:tcBorders>
            <w:shd w:val="clear" w:color="auto" w:fill="auto"/>
            <w:noWrap/>
            <w:vAlign w:val="bottom"/>
            <w:hideMark/>
          </w:tcPr>
          <w:p w14:paraId="2DCE7ADF"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3.903</w:t>
            </w:r>
          </w:p>
        </w:tc>
        <w:tc>
          <w:tcPr>
            <w:tcW w:w="228" w:type="pct"/>
            <w:tcBorders>
              <w:top w:val="nil"/>
              <w:left w:val="nil"/>
              <w:bottom w:val="nil"/>
              <w:right w:val="nil"/>
            </w:tcBorders>
            <w:shd w:val="clear" w:color="auto" w:fill="auto"/>
            <w:noWrap/>
            <w:vAlign w:val="bottom"/>
            <w:hideMark/>
          </w:tcPr>
          <w:p w14:paraId="654C993F"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153.534</w:t>
            </w:r>
          </w:p>
        </w:tc>
        <w:tc>
          <w:tcPr>
            <w:tcW w:w="147" w:type="pct"/>
            <w:tcBorders>
              <w:top w:val="nil"/>
              <w:left w:val="nil"/>
              <w:bottom w:val="nil"/>
              <w:right w:val="nil"/>
            </w:tcBorders>
            <w:shd w:val="clear" w:color="auto" w:fill="auto"/>
            <w:noWrap/>
            <w:vAlign w:val="bottom"/>
            <w:hideMark/>
          </w:tcPr>
          <w:p w14:paraId="469FF6BB"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117</w:t>
            </w:r>
          </w:p>
        </w:tc>
        <w:tc>
          <w:tcPr>
            <w:tcW w:w="179" w:type="pct"/>
            <w:tcBorders>
              <w:top w:val="nil"/>
              <w:left w:val="nil"/>
              <w:bottom w:val="nil"/>
              <w:right w:val="nil"/>
            </w:tcBorders>
            <w:shd w:val="clear" w:color="auto" w:fill="auto"/>
            <w:noWrap/>
            <w:vAlign w:val="bottom"/>
            <w:hideMark/>
          </w:tcPr>
          <w:p w14:paraId="01C92C8B"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1.549</w:t>
            </w:r>
          </w:p>
        </w:tc>
        <w:tc>
          <w:tcPr>
            <w:tcW w:w="207" w:type="pct"/>
            <w:tcBorders>
              <w:top w:val="nil"/>
              <w:left w:val="nil"/>
              <w:bottom w:val="nil"/>
              <w:right w:val="nil"/>
            </w:tcBorders>
            <w:shd w:val="clear" w:color="auto" w:fill="auto"/>
            <w:noWrap/>
            <w:vAlign w:val="bottom"/>
            <w:hideMark/>
          </w:tcPr>
          <w:p w14:paraId="1DBE8459"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36.185</w:t>
            </w:r>
          </w:p>
        </w:tc>
        <w:tc>
          <w:tcPr>
            <w:tcW w:w="169" w:type="pct"/>
            <w:tcBorders>
              <w:top w:val="nil"/>
              <w:left w:val="nil"/>
              <w:bottom w:val="nil"/>
              <w:right w:val="nil"/>
            </w:tcBorders>
            <w:shd w:val="clear" w:color="auto" w:fill="auto"/>
            <w:noWrap/>
            <w:vAlign w:val="bottom"/>
            <w:hideMark/>
          </w:tcPr>
          <w:p w14:paraId="30E8187C"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109.141</w:t>
            </w:r>
          </w:p>
        </w:tc>
        <w:tc>
          <w:tcPr>
            <w:tcW w:w="258" w:type="pct"/>
            <w:tcBorders>
              <w:top w:val="nil"/>
              <w:left w:val="nil"/>
              <w:bottom w:val="nil"/>
              <w:right w:val="nil"/>
            </w:tcBorders>
            <w:shd w:val="clear" w:color="auto" w:fill="auto"/>
            <w:noWrap/>
            <w:vAlign w:val="bottom"/>
            <w:hideMark/>
          </w:tcPr>
          <w:p w14:paraId="530028D5"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26.970</w:t>
            </w:r>
          </w:p>
        </w:tc>
        <w:tc>
          <w:tcPr>
            <w:tcW w:w="169" w:type="pct"/>
            <w:tcBorders>
              <w:top w:val="nil"/>
              <w:left w:val="nil"/>
              <w:bottom w:val="nil"/>
              <w:right w:val="nil"/>
            </w:tcBorders>
            <w:shd w:val="clear" w:color="auto" w:fill="auto"/>
            <w:noWrap/>
            <w:vAlign w:val="bottom"/>
            <w:hideMark/>
          </w:tcPr>
          <w:p w14:paraId="482B60C6"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109.056</w:t>
            </w:r>
          </w:p>
        </w:tc>
        <w:tc>
          <w:tcPr>
            <w:tcW w:w="219" w:type="pct"/>
            <w:tcBorders>
              <w:top w:val="nil"/>
              <w:left w:val="nil"/>
              <w:bottom w:val="nil"/>
              <w:right w:val="nil"/>
            </w:tcBorders>
            <w:shd w:val="clear" w:color="auto" w:fill="auto"/>
            <w:noWrap/>
            <w:vAlign w:val="bottom"/>
            <w:hideMark/>
          </w:tcPr>
          <w:p w14:paraId="432C6D43"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15.044</w:t>
            </w:r>
          </w:p>
        </w:tc>
        <w:tc>
          <w:tcPr>
            <w:tcW w:w="230" w:type="pct"/>
            <w:tcBorders>
              <w:top w:val="nil"/>
              <w:left w:val="nil"/>
              <w:bottom w:val="nil"/>
              <w:right w:val="nil"/>
            </w:tcBorders>
            <w:shd w:val="clear" w:color="auto" w:fill="auto"/>
            <w:noWrap/>
            <w:vAlign w:val="bottom"/>
            <w:hideMark/>
          </w:tcPr>
          <w:p w14:paraId="1A687B4F"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5.159</w:t>
            </w:r>
          </w:p>
        </w:tc>
        <w:tc>
          <w:tcPr>
            <w:tcW w:w="197" w:type="pct"/>
            <w:tcBorders>
              <w:top w:val="nil"/>
              <w:left w:val="nil"/>
              <w:bottom w:val="nil"/>
              <w:right w:val="nil"/>
            </w:tcBorders>
            <w:shd w:val="clear" w:color="auto" w:fill="auto"/>
            <w:noWrap/>
            <w:vAlign w:val="bottom"/>
            <w:hideMark/>
          </w:tcPr>
          <w:p w14:paraId="354F429E"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4.894</w:t>
            </w:r>
          </w:p>
        </w:tc>
        <w:tc>
          <w:tcPr>
            <w:tcW w:w="199" w:type="pct"/>
            <w:tcBorders>
              <w:top w:val="nil"/>
              <w:left w:val="nil"/>
              <w:bottom w:val="nil"/>
              <w:right w:val="nil"/>
            </w:tcBorders>
            <w:shd w:val="clear" w:color="auto" w:fill="auto"/>
            <w:noWrap/>
            <w:vAlign w:val="bottom"/>
            <w:hideMark/>
          </w:tcPr>
          <w:p w14:paraId="3CBB74BA"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30.438</w:t>
            </w:r>
          </w:p>
        </w:tc>
        <w:tc>
          <w:tcPr>
            <w:tcW w:w="221" w:type="pct"/>
            <w:tcBorders>
              <w:top w:val="nil"/>
              <w:left w:val="nil"/>
              <w:bottom w:val="nil"/>
              <w:right w:val="nil"/>
            </w:tcBorders>
            <w:shd w:val="clear" w:color="auto" w:fill="auto"/>
            <w:noWrap/>
            <w:vAlign w:val="bottom"/>
            <w:hideMark/>
          </w:tcPr>
          <w:p w14:paraId="7E79C86D"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35.623</w:t>
            </w:r>
          </w:p>
        </w:tc>
        <w:tc>
          <w:tcPr>
            <w:tcW w:w="163" w:type="pct"/>
            <w:tcBorders>
              <w:top w:val="nil"/>
              <w:left w:val="nil"/>
              <w:bottom w:val="nil"/>
              <w:right w:val="nil"/>
            </w:tcBorders>
            <w:shd w:val="clear" w:color="auto" w:fill="auto"/>
            <w:noWrap/>
            <w:vAlign w:val="bottom"/>
            <w:hideMark/>
          </w:tcPr>
          <w:p w14:paraId="210AFB08"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1.519</w:t>
            </w:r>
          </w:p>
        </w:tc>
        <w:tc>
          <w:tcPr>
            <w:tcW w:w="152" w:type="pct"/>
            <w:tcBorders>
              <w:top w:val="nil"/>
              <w:left w:val="nil"/>
              <w:bottom w:val="nil"/>
              <w:right w:val="nil"/>
            </w:tcBorders>
            <w:shd w:val="clear" w:color="auto" w:fill="auto"/>
            <w:noWrap/>
            <w:vAlign w:val="bottom"/>
            <w:hideMark/>
          </w:tcPr>
          <w:p w14:paraId="3D4D1814"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34.264</w:t>
            </w:r>
          </w:p>
        </w:tc>
        <w:tc>
          <w:tcPr>
            <w:tcW w:w="154" w:type="pct"/>
            <w:tcBorders>
              <w:top w:val="nil"/>
              <w:left w:val="nil"/>
              <w:bottom w:val="nil"/>
              <w:right w:val="nil"/>
            </w:tcBorders>
            <w:shd w:val="clear" w:color="auto" w:fill="auto"/>
            <w:noWrap/>
            <w:vAlign w:val="bottom"/>
            <w:hideMark/>
          </w:tcPr>
          <w:p w14:paraId="51A19D9E"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25.243</w:t>
            </w:r>
          </w:p>
        </w:tc>
        <w:tc>
          <w:tcPr>
            <w:tcW w:w="227" w:type="pct"/>
            <w:tcBorders>
              <w:top w:val="nil"/>
              <w:left w:val="nil"/>
              <w:bottom w:val="nil"/>
              <w:right w:val="nil"/>
            </w:tcBorders>
            <w:shd w:val="clear" w:color="auto" w:fill="auto"/>
            <w:noWrap/>
            <w:vAlign w:val="bottom"/>
            <w:hideMark/>
          </w:tcPr>
          <w:p w14:paraId="402894E2"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35.139</w:t>
            </w:r>
          </w:p>
        </w:tc>
        <w:tc>
          <w:tcPr>
            <w:tcW w:w="152" w:type="pct"/>
            <w:tcBorders>
              <w:top w:val="nil"/>
              <w:left w:val="nil"/>
              <w:bottom w:val="nil"/>
              <w:right w:val="nil"/>
            </w:tcBorders>
            <w:shd w:val="clear" w:color="auto" w:fill="auto"/>
            <w:noWrap/>
            <w:vAlign w:val="bottom"/>
            <w:hideMark/>
          </w:tcPr>
          <w:p w14:paraId="6FE47DD0"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22.432</w:t>
            </w:r>
          </w:p>
        </w:tc>
        <w:tc>
          <w:tcPr>
            <w:tcW w:w="151" w:type="pct"/>
            <w:tcBorders>
              <w:top w:val="nil"/>
              <w:left w:val="nil"/>
              <w:bottom w:val="nil"/>
              <w:right w:val="nil"/>
            </w:tcBorders>
            <w:shd w:val="clear" w:color="auto" w:fill="auto"/>
            <w:noWrap/>
            <w:vAlign w:val="bottom"/>
            <w:hideMark/>
          </w:tcPr>
          <w:p w14:paraId="2BBB7AFE"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405</w:t>
            </w:r>
          </w:p>
        </w:tc>
        <w:tc>
          <w:tcPr>
            <w:tcW w:w="219" w:type="pct"/>
            <w:tcBorders>
              <w:top w:val="nil"/>
              <w:left w:val="nil"/>
              <w:bottom w:val="nil"/>
              <w:right w:val="nil"/>
            </w:tcBorders>
            <w:shd w:val="clear" w:color="auto" w:fill="auto"/>
            <w:noWrap/>
            <w:vAlign w:val="bottom"/>
            <w:hideMark/>
          </w:tcPr>
          <w:p w14:paraId="526A2170"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523</w:t>
            </w:r>
          </w:p>
        </w:tc>
        <w:tc>
          <w:tcPr>
            <w:tcW w:w="168" w:type="pct"/>
            <w:tcBorders>
              <w:top w:val="nil"/>
              <w:left w:val="nil"/>
              <w:bottom w:val="nil"/>
              <w:right w:val="nil"/>
            </w:tcBorders>
            <w:shd w:val="clear" w:color="auto" w:fill="auto"/>
            <w:noWrap/>
            <w:vAlign w:val="bottom"/>
            <w:hideMark/>
          </w:tcPr>
          <w:p w14:paraId="4C91A43F" w14:textId="77777777" w:rsidR="000A6CF5" w:rsidRPr="000A6CF5" w:rsidRDefault="000A6CF5" w:rsidP="000A6CF5">
            <w:pPr>
              <w:spacing w:after="0" w:line="240" w:lineRule="auto"/>
              <w:jc w:val="right"/>
              <w:rPr>
                <w:rFonts w:eastAsia="Times New Roman" w:cstheme="minorHAnsi"/>
                <w:color w:val="000000"/>
                <w:sz w:val="8"/>
                <w:szCs w:val="8"/>
                <w:lang w:eastAsia="ca-ES"/>
              </w:rPr>
            </w:pPr>
            <w:r w:rsidRPr="000A6CF5">
              <w:rPr>
                <w:rFonts w:eastAsia="Times New Roman" w:cstheme="minorHAnsi"/>
                <w:color w:val="000000"/>
                <w:sz w:val="8"/>
                <w:szCs w:val="8"/>
                <w:lang w:eastAsia="ca-ES"/>
              </w:rPr>
              <w:t>18.217</w:t>
            </w:r>
          </w:p>
        </w:tc>
        <w:tc>
          <w:tcPr>
            <w:tcW w:w="169" w:type="pct"/>
            <w:tcBorders>
              <w:top w:val="nil"/>
              <w:left w:val="nil"/>
              <w:bottom w:val="nil"/>
              <w:right w:val="nil"/>
            </w:tcBorders>
            <w:shd w:val="clear" w:color="auto" w:fill="auto"/>
            <w:noWrap/>
            <w:vAlign w:val="bottom"/>
            <w:hideMark/>
          </w:tcPr>
          <w:p w14:paraId="0A56E792" w14:textId="77777777" w:rsidR="000A6CF5" w:rsidRPr="000A6CF5" w:rsidRDefault="000A6CF5" w:rsidP="000A6CF5">
            <w:pPr>
              <w:spacing w:after="0" w:line="240" w:lineRule="auto"/>
              <w:jc w:val="right"/>
              <w:rPr>
                <w:rFonts w:eastAsia="Times New Roman" w:cstheme="minorHAnsi"/>
                <w:b/>
                <w:bCs/>
                <w:color w:val="000000"/>
                <w:sz w:val="8"/>
                <w:szCs w:val="8"/>
                <w:lang w:eastAsia="ca-ES"/>
              </w:rPr>
            </w:pPr>
            <w:r w:rsidRPr="000A6CF5">
              <w:rPr>
                <w:rFonts w:eastAsia="Times New Roman" w:cstheme="minorHAnsi"/>
                <w:b/>
                <w:bCs/>
                <w:color w:val="000000"/>
                <w:sz w:val="8"/>
                <w:szCs w:val="8"/>
                <w:lang w:eastAsia="ca-ES"/>
              </w:rPr>
              <w:t>672.537</w:t>
            </w:r>
          </w:p>
        </w:tc>
      </w:tr>
      <w:tr w:rsidR="000A6CF5" w:rsidRPr="000A6CF5" w14:paraId="73AAD60F" w14:textId="77777777" w:rsidTr="000A6CF5">
        <w:trPr>
          <w:trHeight w:val="288"/>
        </w:trPr>
        <w:tc>
          <w:tcPr>
            <w:tcW w:w="681" w:type="pct"/>
            <w:tcBorders>
              <w:top w:val="single" w:sz="4" w:space="0" w:color="auto"/>
              <w:left w:val="nil"/>
              <w:bottom w:val="single" w:sz="4" w:space="0" w:color="auto"/>
              <w:right w:val="nil"/>
            </w:tcBorders>
            <w:shd w:val="clear" w:color="auto" w:fill="auto"/>
            <w:noWrap/>
            <w:vAlign w:val="bottom"/>
            <w:hideMark/>
          </w:tcPr>
          <w:p w14:paraId="39B38E03" w14:textId="77777777" w:rsidR="000A6CF5" w:rsidRPr="000A6CF5" w:rsidRDefault="000A6CF5" w:rsidP="000A6CF5">
            <w:pPr>
              <w:spacing w:after="0" w:line="240" w:lineRule="auto"/>
              <w:rPr>
                <w:rFonts w:eastAsia="Times New Roman" w:cstheme="minorHAnsi"/>
                <w:b/>
                <w:bCs/>
                <w:color w:val="000000"/>
                <w:sz w:val="8"/>
                <w:szCs w:val="8"/>
                <w:lang w:eastAsia="ca-ES"/>
              </w:rPr>
            </w:pPr>
            <w:r w:rsidRPr="000A6CF5">
              <w:rPr>
                <w:rFonts w:eastAsia="Times New Roman" w:cstheme="minorHAnsi"/>
                <w:b/>
                <w:bCs/>
                <w:color w:val="000000"/>
                <w:sz w:val="8"/>
                <w:szCs w:val="8"/>
                <w:lang w:eastAsia="ca-ES"/>
              </w:rPr>
              <w:t>Catalunya</w:t>
            </w:r>
          </w:p>
        </w:tc>
        <w:tc>
          <w:tcPr>
            <w:tcW w:w="175" w:type="pct"/>
            <w:tcBorders>
              <w:top w:val="single" w:sz="4" w:space="0" w:color="auto"/>
              <w:left w:val="nil"/>
              <w:bottom w:val="single" w:sz="4" w:space="0" w:color="auto"/>
              <w:right w:val="nil"/>
            </w:tcBorders>
            <w:shd w:val="clear" w:color="auto" w:fill="auto"/>
            <w:noWrap/>
            <w:vAlign w:val="bottom"/>
            <w:hideMark/>
          </w:tcPr>
          <w:p w14:paraId="385BDD29" w14:textId="77777777" w:rsidR="000A6CF5" w:rsidRPr="000A6CF5" w:rsidRDefault="000A6CF5" w:rsidP="000A6CF5">
            <w:pPr>
              <w:spacing w:after="0" w:line="240" w:lineRule="auto"/>
              <w:jc w:val="right"/>
              <w:rPr>
                <w:rFonts w:eastAsia="Times New Roman" w:cstheme="minorHAnsi"/>
                <w:b/>
                <w:bCs/>
                <w:color w:val="000000"/>
                <w:sz w:val="8"/>
                <w:szCs w:val="8"/>
                <w:lang w:eastAsia="ca-ES"/>
              </w:rPr>
            </w:pPr>
            <w:r w:rsidRPr="000A6CF5">
              <w:rPr>
                <w:rFonts w:eastAsia="Times New Roman" w:cstheme="minorHAnsi"/>
                <w:b/>
                <w:bCs/>
                <w:color w:val="000000"/>
                <w:sz w:val="8"/>
                <w:szCs w:val="8"/>
                <w:lang w:eastAsia="ca-ES"/>
              </w:rPr>
              <w:t>4.813</w:t>
            </w:r>
          </w:p>
        </w:tc>
        <w:tc>
          <w:tcPr>
            <w:tcW w:w="168" w:type="pct"/>
            <w:tcBorders>
              <w:top w:val="single" w:sz="4" w:space="0" w:color="auto"/>
              <w:left w:val="nil"/>
              <w:bottom w:val="single" w:sz="4" w:space="0" w:color="auto"/>
              <w:right w:val="nil"/>
            </w:tcBorders>
            <w:shd w:val="clear" w:color="auto" w:fill="auto"/>
            <w:noWrap/>
            <w:vAlign w:val="bottom"/>
            <w:hideMark/>
          </w:tcPr>
          <w:p w14:paraId="37404017" w14:textId="77777777" w:rsidR="000A6CF5" w:rsidRPr="000A6CF5" w:rsidRDefault="000A6CF5" w:rsidP="000A6CF5">
            <w:pPr>
              <w:spacing w:after="0" w:line="240" w:lineRule="auto"/>
              <w:jc w:val="right"/>
              <w:rPr>
                <w:rFonts w:eastAsia="Times New Roman" w:cstheme="minorHAnsi"/>
                <w:b/>
                <w:bCs/>
                <w:color w:val="000000"/>
                <w:sz w:val="8"/>
                <w:szCs w:val="8"/>
                <w:lang w:eastAsia="ca-ES"/>
              </w:rPr>
            </w:pPr>
            <w:r w:rsidRPr="000A6CF5">
              <w:rPr>
                <w:rFonts w:eastAsia="Times New Roman" w:cstheme="minorHAnsi"/>
                <w:b/>
                <w:bCs/>
                <w:color w:val="000000"/>
                <w:sz w:val="8"/>
                <w:szCs w:val="8"/>
                <w:lang w:eastAsia="ca-ES"/>
              </w:rPr>
              <w:t>4.401</w:t>
            </w:r>
          </w:p>
        </w:tc>
        <w:tc>
          <w:tcPr>
            <w:tcW w:w="228" w:type="pct"/>
            <w:tcBorders>
              <w:top w:val="single" w:sz="4" w:space="0" w:color="auto"/>
              <w:left w:val="nil"/>
              <w:bottom w:val="single" w:sz="4" w:space="0" w:color="auto"/>
              <w:right w:val="nil"/>
            </w:tcBorders>
            <w:shd w:val="clear" w:color="auto" w:fill="auto"/>
            <w:noWrap/>
            <w:vAlign w:val="bottom"/>
            <w:hideMark/>
          </w:tcPr>
          <w:p w14:paraId="36E79629" w14:textId="77777777" w:rsidR="000A6CF5" w:rsidRPr="000A6CF5" w:rsidRDefault="000A6CF5" w:rsidP="000A6CF5">
            <w:pPr>
              <w:spacing w:after="0" w:line="240" w:lineRule="auto"/>
              <w:jc w:val="right"/>
              <w:rPr>
                <w:rFonts w:eastAsia="Times New Roman" w:cstheme="minorHAnsi"/>
                <w:b/>
                <w:bCs/>
                <w:color w:val="000000"/>
                <w:sz w:val="8"/>
                <w:szCs w:val="8"/>
                <w:lang w:eastAsia="ca-ES"/>
              </w:rPr>
            </w:pPr>
            <w:r w:rsidRPr="000A6CF5">
              <w:rPr>
                <w:rFonts w:eastAsia="Times New Roman" w:cstheme="minorHAnsi"/>
                <w:b/>
                <w:bCs/>
                <w:color w:val="000000"/>
                <w:sz w:val="8"/>
                <w:szCs w:val="8"/>
                <w:lang w:eastAsia="ca-ES"/>
              </w:rPr>
              <w:t>185.803</w:t>
            </w:r>
          </w:p>
        </w:tc>
        <w:tc>
          <w:tcPr>
            <w:tcW w:w="147" w:type="pct"/>
            <w:tcBorders>
              <w:top w:val="single" w:sz="4" w:space="0" w:color="auto"/>
              <w:left w:val="nil"/>
              <w:bottom w:val="single" w:sz="4" w:space="0" w:color="auto"/>
              <w:right w:val="nil"/>
            </w:tcBorders>
            <w:shd w:val="clear" w:color="auto" w:fill="auto"/>
            <w:noWrap/>
            <w:vAlign w:val="bottom"/>
            <w:hideMark/>
          </w:tcPr>
          <w:p w14:paraId="6D787AA2" w14:textId="77777777" w:rsidR="000A6CF5" w:rsidRPr="000A6CF5" w:rsidRDefault="000A6CF5" w:rsidP="000A6CF5">
            <w:pPr>
              <w:spacing w:after="0" w:line="240" w:lineRule="auto"/>
              <w:jc w:val="right"/>
              <w:rPr>
                <w:rFonts w:eastAsia="Times New Roman" w:cstheme="minorHAnsi"/>
                <w:b/>
                <w:bCs/>
                <w:color w:val="000000"/>
                <w:sz w:val="8"/>
                <w:szCs w:val="8"/>
                <w:lang w:eastAsia="ca-ES"/>
              </w:rPr>
            </w:pPr>
            <w:r w:rsidRPr="000A6CF5">
              <w:rPr>
                <w:rFonts w:eastAsia="Times New Roman" w:cstheme="minorHAnsi"/>
                <w:b/>
                <w:bCs/>
                <w:color w:val="000000"/>
                <w:sz w:val="8"/>
                <w:szCs w:val="8"/>
                <w:lang w:eastAsia="ca-ES"/>
              </w:rPr>
              <w:t>195</w:t>
            </w:r>
          </w:p>
        </w:tc>
        <w:tc>
          <w:tcPr>
            <w:tcW w:w="179" w:type="pct"/>
            <w:tcBorders>
              <w:top w:val="single" w:sz="4" w:space="0" w:color="auto"/>
              <w:left w:val="nil"/>
              <w:bottom w:val="single" w:sz="4" w:space="0" w:color="auto"/>
              <w:right w:val="nil"/>
            </w:tcBorders>
            <w:shd w:val="clear" w:color="auto" w:fill="auto"/>
            <w:noWrap/>
            <w:vAlign w:val="bottom"/>
            <w:hideMark/>
          </w:tcPr>
          <w:p w14:paraId="42058D97" w14:textId="77777777" w:rsidR="000A6CF5" w:rsidRPr="000A6CF5" w:rsidRDefault="000A6CF5" w:rsidP="000A6CF5">
            <w:pPr>
              <w:spacing w:after="0" w:line="240" w:lineRule="auto"/>
              <w:jc w:val="right"/>
              <w:rPr>
                <w:rFonts w:eastAsia="Times New Roman" w:cstheme="minorHAnsi"/>
                <w:b/>
                <w:bCs/>
                <w:color w:val="000000"/>
                <w:sz w:val="8"/>
                <w:szCs w:val="8"/>
                <w:lang w:eastAsia="ca-ES"/>
              </w:rPr>
            </w:pPr>
            <w:r w:rsidRPr="000A6CF5">
              <w:rPr>
                <w:rFonts w:eastAsia="Times New Roman" w:cstheme="minorHAnsi"/>
                <w:b/>
                <w:bCs/>
                <w:color w:val="000000"/>
                <w:sz w:val="8"/>
                <w:szCs w:val="8"/>
                <w:lang w:eastAsia="ca-ES"/>
              </w:rPr>
              <w:t>2.308</w:t>
            </w:r>
          </w:p>
        </w:tc>
        <w:tc>
          <w:tcPr>
            <w:tcW w:w="207" w:type="pct"/>
            <w:tcBorders>
              <w:top w:val="single" w:sz="4" w:space="0" w:color="auto"/>
              <w:left w:val="nil"/>
              <w:bottom w:val="single" w:sz="4" w:space="0" w:color="auto"/>
              <w:right w:val="nil"/>
            </w:tcBorders>
            <w:shd w:val="clear" w:color="auto" w:fill="auto"/>
            <w:noWrap/>
            <w:vAlign w:val="bottom"/>
            <w:hideMark/>
          </w:tcPr>
          <w:p w14:paraId="6A15B3B1" w14:textId="77777777" w:rsidR="000A6CF5" w:rsidRPr="000A6CF5" w:rsidRDefault="000A6CF5" w:rsidP="000A6CF5">
            <w:pPr>
              <w:spacing w:after="0" w:line="240" w:lineRule="auto"/>
              <w:jc w:val="right"/>
              <w:rPr>
                <w:rFonts w:eastAsia="Times New Roman" w:cstheme="minorHAnsi"/>
                <w:b/>
                <w:bCs/>
                <w:color w:val="000000"/>
                <w:sz w:val="8"/>
                <w:szCs w:val="8"/>
                <w:lang w:eastAsia="ca-ES"/>
              </w:rPr>
            </w:pPr>
            <w:r w:rsidRPr="000A6CF5">
              <w:rPr>
                <w:rFonts w:eastAsia="Times New Roman" w:cstheme="minorHAnsi"/>
                <w:b/>
                <w:bCs/>
                <w:color w:val="000000"/>
                <w:sz w:val="8"/>
                <w:szCs w:val="8"/>
                <w:lang w:eastAsia="ca-ES"/>
              </w:rPr>
              <w:t>48.665</w:t>
            </w:r>
          </w:p>
        </w:tc>
        <w:tc>
          <w:tcPr>
            <w:tcW w:w="169" w:type="pct"/>
            <w:tcBorders>
              <w:top w:val="single" w:sz="4" w:space="0" w:color="auto"/>
              <w:left w:val="nil"/>
              <w:bottom w:val="single" w:sz="4" w:space="0" w:color="auto"/>
              <w:right w:val="nil"/>
            </w:tcBorders>
            <w:shd w:val="clear" w:color="auto" w:fill="auto"/>
            <w:noWrap/>
            <w:vAlign w:val="bottom"/>
            <w:hideMark/>
          </w:tcPr>
          <w:p w14:paraId="5D9B8556" w14:textId="77777777" w:rsidR="000A6CF5" w:rsidRPr="000A6CF5" w:rsidRDefault="000A6CF5" w:rsidP="000A6CF5">
            <w:pPr>
              <w:spacing w:after="0" w:line="240" w:lineRule="auto"/>
              <w:jc w:val="right"/>
              <w:rPr>
                <w:rFonts w:eastAsia="Times New Roman" w:cstheme="minorHAnsi"/>
                <w:b/>
                <w:bCs/>
                <w:color w:val="000000"/>
                <w:sz w:val="8"/>
                <w:szCs w:val="8"/>
                <w:lang w:eastAsia="ca-ES"/>
              </w:rPr>
            </w:pPr>
            <w:r w:rsidRPr="000A6CF5">
              <w:rPr>
                <w:rFonts w:eastAsia="Times New Roman" w:cstheme="minorHAnsi"/>
                <w:b/>
                <w:bCs/>
                <w:color w:val="000000"/>
                <w:sz w:val="8"/>
                <w:szCs w:val="8"/>
                <w:lang w:eastAsia="ca-ES"/>
              </w:rPr>
              <w:t>143.647</w:t>
            </w:r>
          </w:p>
        </w:tc>
        <w:tc>
          <w:tcPr>
            <w:tcW w:w="258" w:type="pct"/>
            <w:tcBorders>
              <w:top w:val="single" w:sz="4" w:space="0" w:color="auto"/>
              <w:left w:val="nil"/>
              <w:bottom w:val="single" w:sz="4" w:space="0" w:color="auto"/>
              <w:right w:val="nil"/>
            </w:tcBorders>
            <w:shd w:val="clear" w:color="auto" w:fill="auto"/>
            <w:noWrap/>
            <w:vAlign w:val="bottom"/>
            <w:hideMark/>
          </w:tcPr>
          <w:p w14:paraId="32570DA2" w14:textId="77777777" w:rsidR="000A6CF5" w:rsidRPr="000A6CF5" w:rsidRDefault="000A6CF5" w:rsidP="000A6CF5">
            <w:pPr>
              <w:spacing w:after="0" w:line="240" w:lineRule="auto"/>
              <w:jc w:val="right"/>
              <w:rPr>
                <w:rFonts w:eastAsia="Times New Roman" w:cstheme="minorHAnsi"/>
                <w:b/>
                <w:bCs/>
                <w:color w:val="000000"/>
                <w:sz w:val="8"/>
                <w:szCs w:val="8"/>
                <w:lang w:eastAsia="ca-ES"/>
              </w:rPr>
            </w:pPr>
            <w:r w:rsidRPr="000A6CF5">
              <w:rPr>
                <w:rFonts w:eastAsia="Times New Roman" w:cstheme="minorHAnsi"/>
                <w:b/>
                <w:bCs/>
                <w:color w:val="000000"/>
                <w:sz w:val="8"/>
                <w:szCs w:val="8"/>
                <w:lang w:eastAsia="ca-ES"/>
              </w:rPr>
              <w:t>33.756</w:t>
            </w:r>
          </w:p>
        </w:tc>
        <w:tc>
          <w:tcPr>
            <w:tcW w:w="169" w:type="pct"/>
            <w:tcBorders>
              <w:top w:val="single" w:sz="4" w:space="0" w:color="auto"/>
              <w:left w:val="nil"/>
              <w:bottom w:val="single" w:sz="4" w:space="0" w:color="auto"/>
              <w:right w:val="nil"/>
            </w:tcBorders>
            <w:shd w:val="clear" w:color="auto" w:fill="auto"/>
            <w:noWrap/>
            <w:vAlign w:val="bottom"/>
            <w:hideMark/>
          </w:tcPr>
          <w:p w14:paraId="50B2CE13" w14:textId="77777777" w:rsidR="000A6CF5" w:rsidRPr="000A6CF5" w:rsidRDefault="000A6CF5" w:rsidP="000A6CF5">
            <w:pPr>
              <w:spacing w:after="0" w:line="240" w:lineRule="auto"/>
              <w:jc w:val="right"/>
              <w:rPr>
                <w:rFonts w:eastAsia="Times New Roman" w:cstheme="minorHAnsi"/>
                <w:b/>
                <w:bCs/>
                <w:color w:val="000000"/>
                <w:sz w:val="8"/>
                <w:szCs w:val="8"/>
                <w:lang w:eastAsia="ca-ES"/>
              </w:rPr>
            </w:pPr>
            <w:r w:rsidRPr="000A6CF5">
              <w:rPr>
                <w:rFonts w:eastAsia="Times New Roman" w:cstheme="minorHAnsi"/>
                <w:b/>
                <w:bCs/>
                <w:color w:val="000000"/>
                <w:sz w:val="8"/>
                <w:szCs w:val="8"/>
                <w:lang w:eastAsia="ca-ES"/>
              </w:rPr>
              <w:t>149.396</w:t>
            </w:r>
          </w:p>
        </w:tc>
        <w:tc>
          <w:tcPr>
            <w:tcW w:w="219" w:type="pct"/>
            <w:tcBorders>
              <w:top w:val="single" w:sz="4" w:space="0" w:color="auto"/>
              <w:left w:val="nil"/>
              <w:bottom w:val="single" w:sz="4" w:space="0" w:color="auto"/>
              <w:right w:val="nil"/>
            </w:tcBorders>
            <w:shd w:val="clear" w:color="auto" w:fill="auto"/>
            <w:noWrap/>
            <w:vAlign w:val="bottom"/>
            <w:hideMark/>
          </w:tcPr>
          <w:p w14:paraId="7698A104" w14:textId="77777777" w:rsidR="000A6CF5" w:rsidRPr="000A6CF5" w:rsidRDefault="000A6CF5" w:rsidP="000A6CF5">
            <w:pPr>
              <w:spacing w:after="0" w:line="240" w:lineRule="auto"/>
              <w:jc w:val="right"/>
              <w:rPr>
                <w:rFonts w:eastAsia="Times New Roman" w:cstheme="minorHAnsi"/>
                <w:b/>
                <w:bCs/>
                <w:color w:val="000000"/>
                <w:sz w:val="8"/>
                <w:szCs w:val="8"/>
                <w:lang w:eastAsia="ca-ES"/>
              </w:rPr>
            </w:pPr>
            <w:r w:rsidRPr="000A6CF5">
              <w:rPr>
                <w:rFonts w:eastAsia="Times New Roman" w:cstheme="minorHAnsi"/>
                <w:b/>
                <w:bCs/>
                <w:color w:val="000000"/>
                <w:sz w:val="8"/>
                <w:szCs w:val="8"/>
                <w:lang w:eastAsia="ca-ES"/>
              </w:rPr>
              <w:t>17.032</w:t>
            </w:r>
          </w:p>
        </w:tc>
        <w:tc>
          <w:tcPr>
            <w:tcW w:w="230" w:type="pct"/>
            <w:tcBorders>
              <w:top w:val="single" w:sz="4" w:space="0" w:color="auto"/>
              <w:left w:val="nil"/>
              <w:bottom w:val="single" w:sz="4" w:space="0" w:color="auto"/>
              <w:right w:val="nil"/>
            </w:tcBorders>
            <w:shd w:val="clear" w:color="auto" w:fill="auto"/>
            <w:noWrap/>
            <w:vAlign w:val="bottom"/>
            <w:hideMark/>
          </w:tcPr>
          <w:p w14:paraId="586608CB" w14:textId="77777777" w:rsidR="000A6CF5" w:rsidRPr="000A6CF5" w:rsidRDefault="000A6CF5" w:rsidP="000A6CF5">
            <w:pPr>
              <w:spacing w:after="0" w:line="240" w:lineRule="auto"/>
              <w:jc w:val="right"/>
              <w:rPr>
                <w:rFonts w:eastAsia="Times New Roman" w:cstheme="minorHAnsi"/>
                <w:b/>
                <w:bCs/>
                <w:color w:val="000000"/>
                <w:sz w:val="8"/>
                <w:szCs w:val="8"/>
                <w:lang w:eastAsia="ca-ES"/>
              </w:rPr>
            </w:pPr>
            <w:r w:rsidRPr="000A6CF5">
              <w:rPr>
                <w:rFonts w:eastAsia="Times New Roman" w:cstheme="minorHAnsi"/>
                <w:b/>
                <w:bCs/>
                <w:color w:val="000000"/>
                <w:sz w:val="8"/>
                <w:szCs w:val="8"/>
                <w:lang w:eastAsia="ca-ES"/>
              </w:rPr>
              <w:t>6.101</w:t>
            </w:r>
          </w:p>
        </w:tc>
        <w:tc>
          <w:tcPr>
            <w:tcW w:w="197" w:type="pct"/>
            <w:tcBorders>
              <w:top w:val="single" w:sz="4" w:space="0" w:color="auto"/>
              <w:left w:val="nil"/>
              <w:bottom w:val="single" w:sz="4" w:space="0" w:color="auto"/>
              <w:right w:val="nil"/>
            </w:tcBorders>
            <w:shd w:val="clear" w:color="auto" w:fill="auto"/>
            <w:noWrap/>
            <w:vAlign w:val="bottom"/>
            <w:hideMark/>
          </w:tcPr>
          <w:p w14:paraId="5D6C34C7" w14:textId="77777777" w:rsidR="000A6CF5" w:rsidRPr="000A6CF5" w:rsidRDefault="000A6CF5" w:rsidP="000A6CF5">
            <w:pPr>
              <w:spacing w:after="0" w:line="240" w:lineRule="auto"/>
              <w:jc w:val="right"/>
              <w:rPr>
                <w:rFonts w:eastAsia="Times New Roman" w:cstheme="minorHAnsi"/>
                <w:b/>
                <w:bCs/>
                <w:color w:val="000000"/>
                <w:sz w:val="8"/>
                <w:szCs w:val="8"/>
                <w:lang w:eastAsia="ca-ES"/>
              </w:rPr>
            </w:pPr>
            <w:r w:rsidRPr="000A6CF5">
              <w:rPr>
                <w:rFonts w:eastAsia="Times New Roman" w:cstheme="minorHAnsi"/>
                <w:b/>
                <w:bCs/>
                <w:color w:val="000000"/>
                <w:sz w:val="8"/>
                <w:szCs w:val="8"/>
                <w:lang w:eastAsia="ca-ES"/>
              </w:rPr>
              <w:t>6.194</w:t>
            </w:r>
          </w:p>
        </w:tc>
        <w:tc>
          <w:tcPr>
            <w:tcW w:w="199" w:type="pct"/>
            <w:tcBorders>
              <w:top w:val="single" w:sz="4" w:space="0" w:color="auto"/>
              <w:left w:val="nil"/>
              <w:bottom w:val="single" w:sz="4" w:space="0" w:color="auto"/>
              <w:right w:val="nil"/>
            </w:tcBorders>
            <w:shd w:val="clear" w:color="auto" w:fill="auto"/>
            <w:noWrap/>
            <w:vAlign w:val="bottom"/>
            <w:hideMark/>
          </w:tcPr>
          <w:p w14:paraId="1B3198C0" w14:textId="77777777" w:rsidR="000A6CF5" w:rsidRPr="000A6CF5" w:rsidRDefault="000A6CF5" w:rsidP="000A6CF5">
            <w:pPr>
              <w:spacing w:after="0" w:line="240" w:lineRule="auto"/>
              <w:jc w:val="right"/>
              <w:rPr>
                <w:rFonts w:eastAsia="Times New Roman" w:cstheme="minorHAnsi"/>
                <w:b/>
                <w:bCs/>
                <w:color w:val="000000"/>
                <w:sz w:val="8"/>
                <w:szCs w:val="8"/>
                <w:lang w:eastAsia="ca-ES"/>
              </w:rPr>
            </w:pPr>
            <w:r w:rsidRPr="000A6CF5">
              <w:rPr>
                <w:rFonts w:eastAsia="Times New Roman" w:cstheme="minorHAnsi"/>
                <w:b/>
                <w:bCs/>
                <w:color w:val="000000"/>
                <w:sz w:val="8"/>
                <w:szCs w:val="8"/>
                <w:lang w:eastAsia="ca-ES"/>
              </w:rPr>
              <w:t>37.460</w:t>
            </w:r>
          </w:p>
        </w:tc>
        <w:tc>
          <w:tcPr>
            <w:tcW w:w="221" w:type="pct"/>
            <w:tcBorders>
              <w:top w:val="single" w:sz="4" w:space="0" w:color="auto"/>
              <w:left w:val="nil"/>
              <w:bottom w:val="single" w:sz="4" w:space="0" w:color="auto"/>
              <w:right w:val="nil"/>
            </w:tcBorders>
            <w:shd w:val="clear" w:color="auto" w:fill="auto"/>
            <w:noWrap/>
            <w:vAlign w:val="bottom"/>
            <w:hideMark/>
          </w:tcPr>
          <w:p w14:paraId="58BDCB26" w14:textId="77777777" w:rsidR="000A6CF5" w:rsidRPr="000A6CF5" w:rsidRDefault="000A6CF5" w:rsidP="000A6CF5">
            <w:pPr>
              <w:spacing w:after="0" w:line="240" w:lineRule="auto"/>
              <w:jc w:val="right"/>
              <w:rPr>
                <w:rFonts w:eastAsia="Times New Roman" w:cstheme="minorHAnsi"/>
                <w:b/>
                <w:bCs/>
                <w:color w:val="000000"/>
                <w:sz w:val="8"/>
                <w:szCs w:val="8"/>
                <w:lang w:eastAsia="ca-ES"/>
              </w:rPr>
            </w:pPr>
            <w:r w:rsidRPr="000A6CF5">
              <w:rPr>
                <w:rFonts w:eastAsia="Times New Roman" w:cstheme="minorHAnsi"/>
                <w:b/>
                <w:bCs/>
                <w:color w:val="000000"/>
                <w:sz w:val="8"/>
                <w:szCs w:val="8"/>
                <w:lang w:eastAsia="ca-ES"/>
              </w:rPr>
              <w:t>40.310</w:t>
            </w:r>
          </w:p>
        </w:tc>
        <w:tc>
          <w:tcPr>
            <w:tcW w:w="163" w:type="pct"/>
            <w:tcBorders>
              <w:top w:val="single" w:sz="4" w:space="0" w:color="auto"/>
              <w:left w:val="nil"/>
              <w:bottom w:val="single" w:sz="4" w:space="0" w:color="auto"/>
              <w:right w:val="nil"/>
            </w:tcBorders>
            <w:shd w:val="clear" w:color="auto" w:fill="auto"/>
            <w:noWrap/>
            <w:vAlign w:val="bottom"/>
            <w:hideMark/>
          </w:tcPr>
          <w:p w14:paraId="04276300" w14:textId="77777777" w:rsidR="000A6CF5" w:rsidRPr="000A6CF5" w:rsidRDefault="000A6CF5" w:rsidP="000A6CF5">
            <w:pPr>
              <w:spacing w:after="0" w:line="240" w:lineRule="auto"/>
              <w:jc w:val="right"/>
              <w:rPr>
                <w:rFonts w:eastAsia="Times New Roman" w:cstheme="minorHAnsi"/>
                <w:b/>
                <w:bCs/>
                <w:color w:val="000000"/>
                <w:sz w:val="8"/>
                <w:szCs w:val="8"/>
                <w:lang w:eastAsia="ca-ES"/>
              </w:rPr>
            </w:pPr>
            <w:r w:rsidRPr="000A6CF5">
              <w:rPr>
                <w:rFonts w:eastAsia="Times New Roman" w:cstheme="minorHAnsi"/>
                <w:b/>
                <w:bCs/>
                <w:color w:val="000000"/>
                <w:sz w:val="8"/>
                <w:szCs w:val="8"/>
                <w:lang w:eastAsia="ca-ES"/>
              </w:rPr>
              <w:t>1.662</w:t>
            </w:r>
          </w:p>
        </w:tc>
        <w:tc>
          <w:tcPr>
            <w:tcW w:w="152" w:type="pct"/>
            <w:tcBorders>
              <w:top w:val="single" w:sz="4" w:space="0" w:color="auto"/>
              <w:left w:val="nil"/>
              <w:bottom w:val="single" w:sz="4" w:space="0" w:color="auto"/>
              <w:right w:val="nil"/>
            </w:tcBorders>
            <w:shd w:val="clear" w:color="auto" w:fill="auto"/>
            <w:noWrap/>
            <w:vAlign w:val="bottom"/>
            <w:hideMark/>
          </w:tcPr>
          <w:p w14:paraId="760DA394" w14:textId="77777777" w:rsidR="000A6CF5" w:rsidRPr="000A6CF5" w:rsidRDefault="000A6CF5" w:rsidP="000A6CF5">
            <w:pPr>
              <w:spacing w:after="0" w:line="240" w:lineRule="auto"/>
              <w:jc w:val="right"/>
              <w:rPr>
                <w:rFonts w:eastAsia="Times New Roman" w:cstheme="minorHAnsi"/>
                <w:b/>
                <w:bCs/>
                <w:color w:val="000000"/>
                <w:sz w:val="8"/>
                <w:szCs w:val="8"/>
                <w:lang w:eastAsia="ca-ES"/>
              </w:rPr>
            </w:pPr>
            <w:r w:rsidRPr="000A6CF5">
              <w:rPr>
                <w:rFonts w:eastAsia="Times New Roman" w:cstheme="minorHAnsi"/>
                <w:b/>
                <w:bCs/>
                <w:color w:val="000000"/>
                <w:sz w:val="8"/>
                <w:szCs w:val="8"/>
                <w:lang w:eastAsia="ca-ES"/>
              </w:rPr>
              <w:t>40.614</w:t>
            </w:r>
          </w:p>
        </w:tc>
        <w:tc>
          <w:tcPr>
            <w:tcW w:w="154" w:type="pct"/>
            <w:tcBorders>
              <w:top w:val="single" w:sz="4" w:space="0" w:color="auto"/>
              <w:left w:val="nil"/>
              <w:bottom w:val="single" w:sz="4" w:space="0" w:color="auto"/>
              <w:right w:val="nil"/>
            </w:tcBorders>
            <w:shd w:val="clear" w:color="auto" w:fill="auto"/>
            <w:noWrap/>
            <w:vAlign w:val="bottom"/>
            <w:hideMark/>
          </w:tcPr>
          <w:p w14:paraId="044967E5" w14:textId="77777777" w:rsidR="000A6CF5" w:rsidRPr="000A6CF5" w:rsidRDefault="000A6CF5" w:rsidP="000A6CF5">
            <w:pPr>
              <w:spacing w:after="0" w:line="240" w:lineRule="auto"/>
              <w:jc w:val="right"/>
              <w:rPr>
                <w:rFonts w:eastAsia="Times New Roman" w:cstheme="minorHAnsi"/>
                <w:b/>
                <w:bCs/>
                <w:color w:val="000000"/>
                <w:sz w:val="8"/>
                <w:szCs w:val="8"/>
                <w:lang w:eastAsia="ca-ES"/>
              </w:rPr>
            </w:pPr>
            <w:r w:rsidRPr="000A6CF5">
              <w:rPr>
                <w:rFonts w:eastAsia="Times New Roman" w:cstheme="minorHAnsi"/>
                <w:b/>
                <w:bCs/>
                <w:color w:val="000000"/>
                <w:sz w:val="8"/>
                <w:szCs w:val="8"/>
                <w:lang w:eastAsia="ca-ES"/>
              </w:rPr>
              <w:t>30.652</w:t>
            </w:r>
          </w:p>
        </w:tc>
        <w:tc>
          <w:tcPr>
            <w:tcW w:w="227" w:type="pct"/>
            <w:tcBorders>
              <w:top w:val="single" w:sz="4" w:space="0" w:color="auto"/>
              <w:left w:val="nil"/>
              <w:bottom w:val="single" w:sz="4" w:space="0" w:color="auto"/>
              <w:right w:val="nil"/>
            </w:tcBorders>
            <w:shd w:val="clear" w:color="auto" w:fill="auto"/>
            <w:noWrap/>
            <w:vAlign w:val="bottom"/>
            <w:hideMark/>
          </w:tcPr>
          <w:p w14:paraId="0F236AE0" w14:textId="77777777" w:rsidR="000A6CF5" w:rsidRPr="000A6CF5" w:rsidRDefault="000A6CF5" w:rsidP="000A6CF5">
            <w:pPr>
              <w:spacing w:after="0" w:line="240" w:lineRule="auto"/>
              <w:jc w:val="right"/>
              <w:rPr>
                <w:rFonts w:eastAsia="Times New Roman" w:cstheme="minorHAnsi"/>
                <w:b/>
                <w:bCs/>
                <w:color w:val="000000"/>
                <w:sz w:val="8"/>
                <w:szCs w:val="8"/>
                <w:lang w:eastAsia="ca-ES"/>
              </w:rPr>
            </w:pPr>
            <w:r w:rsidRPr="000A6CF5">
              <w:rPr>
                <w:rFonts w:eastAsia="Times New Roman" w:cstheme="minorHAnsi"/>
                <w:b/>
                <w:bCs/>
                <w:color w:val="000000"/>
                <w:sz w:val="8"/>
                <w:szCs w:val="8"/>
                <w:lang w:eastAsia="ca-ES"/>
              </w:rPr>
              <w:t>43.955</w:t>
            </w:r>
          </w:p>
        </w:tc>
        <w:tc>
          <w:tcPr>
            <w:tcW w:w="152" w:type="pct"/>
            <w:tcBorders>
              <w:top w:val="single" w:sz="4" w:space="0" w:color="auto"/>
              <w:left w:val="nil"/>
              <w:bottom w:val="single" w:sz="4" w:space="0" w:color="auto"/>
              <w:right w:val="nil"/>
            </w:tcBorders>
            <w:shd w:val="clear" w:color="auto" w:fill="auto"/>
            <w:noWrap/>
            <w:vAlign w:val="bottom"/>
            <w:hideMark/>
          </w:tcPr>
          <w:p w14:paraId="5CC7CD11" w14:textId="77777777" w:rsidR="000A6CF5" w:rsidRPr="000A6CF5" w:rsidRDefault="000A6CF5" w:rsidP="000A6CF5">
            <w:pPr>
              <w:spacing w:after="0" w:line="240" w:lineRule="auto"/>
              <w:jc w:val="right"/>
              <w:rPr>
                <w:rFonts w:eastAsia="Times New Roman" w:cstheme="minorHAnsi"/>
                <w:b/>
                <w:bCs/>
                <w:color w:val="000000"/>
                <w:sz w:val="8"/>
                <w:szCs w:val="8"/>
                <w:lang w:eastAsia="ca-ES"/>
              </w:rPr>
            </w:pPr>
            <w:r w:rsidRPr="000A6CF5">
              <w:rPr>
                <w:rFonts w:eastAsia="Times New Roman" w:cstheme="minorHAnsi"/>
                <w:b/>
                <w:bCs/>
                <w:color w:val="000000"/>
                <w:sz w:val="8"/>
                <w:szCs w:val="8"/>
                <w:lang w:eastAsia="ca-ES"/>
              </w:rPr>
              <w:t>28.914</w:t>
            </w:r>
          </w:p>
        </w:tc>
        <w:tc>
          <w:tcPr>
            <w:tcW w:w="151" w:type="pct"/>
            <w:tcBorders>
              <w:top w:val="single" w:sz="4" w:space="0" w:color="auto"/>
              <w:left w:val="nil"/>
              <w:bottom w:val="single" w:sz="4" w:space="0" w:color="auto"/>
              <w:right w:val="nil"/>
            </w:tcBorders>
            <w:shd w:val="clear" w:color="auto" w:fill="auto"/>
            <w:noWrap/>
            <w:vAlign w:val="bottom"/>
            <w:hideMark/>
          </w:tcPr>
          <w:p w14:paraId="78130021" w14:textId="77777777" w:rsidR="000A6CF5" w:rsidRPr="000A6CF5" w:rsidRDefault="000A6CF5" w:rsidP="000A6CF5">
            <w:pPr>
              <w:spacing w:after="0" w:line="240" w:lineRule="auto"/>
              <w:jc w:val="right"/>
              <w:rPr>
                <w:rFonts w:eastAsia="Times New Roman" w:cstheme="minorHAnsi"/>
                <w:b/>
                <w:bCs/>
                <w:color w:val="000000"/>
                <w:sz w:val="8"/>
                <w:szCs w:val="8"/>
                <w:lang w:eastAsia="ca-ES"/>
              </w:rPr>
            </w:pPr>
            <w:r w:rsidRPr="000A6CF5">
              <w:rPr>
                <w:rFonts w:eastAsia="Times New Roman" w:cstheme="minorHAnsi"/>
                <w:b/>
                <w:bCs/>
                <w:color w:val="000000"/>
                <w:sz w:val="8"/>
                <w:szCs w:val="8"/>
                <w:lang w:eastAsia="ca-ES"/>
              </w:rPr>
              <w:t>704</w:t>
            </w:r>
          </w:p>
        </w:tc>
        <w:tc>
          <w:tcPr>
            <w:tcW w:w="219" w:type="pct"/>
            <w:tcBorders>
              <w:top w:val="single" w:sz="4" w:space="0" w:color="auto"/>
              <w:left w:val="nil"/>
              <w:bottom w:val="single" w:sz="4" w:space="0" w:color="auto"/>
              <w:right w:val="nil"/>
            </w:tcBorders>
            <w:shd w:val="clear" w:color="auto" w:fill="auto"/>
            <w:noWrap/>
            <w:vAlign w:val="bottom"/>
            <w:hideMark/>
          </w:tcPr>
          <w:p w14:paraId="0BF8F4F7" w14:textId="77777777" w:rsidR="000A6CF5" w:rsidRPr="000A6CF5" w:rsidRDefault="000A6CF5" w:rsidP="000A6CF5">
            <w:pPr>
              <w:spacing w:after="0" w:line="240" w:lineRule="auto"/>
              <w:jc w:val="right"/>
              <w:rPr>
                <w:rFonts w:eastAsia="Times New Roman" w:cstheme="minorHAnsi"/>
                <w:b/>
                <w:bCs/>
                <w:color w:val="000000"/>
                <w:sz w:val="8"/>
                <w:szCs w:val="8"/>
                <w:lang w:eastAsia="ca-ES"/>
              </w:rPr>
            </w:pPr>
            <w:r w:rsidRPr="000A6CF5">
              <w:rPr>
                <w:rFonts w:eastAsia="Times New Roman" w:cstheme="minorHAnsi"/>
                <w:b/>
                <w:bCs/>
                <w:color w:val="000000"/>
                <w:sz w:val="8"/>
                <w:szCs w:val="8"/>
                <w:lang w:eastAsia="ca-ES"/>
              </w:rPr>
              <w:t>540</w:t>
            </w:r>
          </w:p>
        </w:tc>
        <w:tc>
          <w:tcPr>
            <w:tcW w:w="168" w:type="pct"/>
            <w:tcBorders>
              <w:top w:val="single" w:sz="4" w:space="0" w:color="auto"/>
              <w:left w:val="nil"/>
              <w:bottom w:val="single" w:sz="4" w:space="0" w:color="auto"/>
              <w:right w:val="nil"/>
            </w:tcBorders>
            <w:shd w:val="clear" w:color="auto" w:fill="auto"/>
            <w:noWrap/>
            <w:vAlign w:val="bottom"/>
            <w:hideMark/>
          </w:tcPr>
          <w:p w14:paraId="68DA6EAF" w14:textId="77777777" w:rsidR="000A6CF5" w:rsidRPr="000A6CF5" w:rsidRDefault="000A6CF5" w:rsidP="000A6CF5">
            <w:pPr>
              <w:spacing w:after="0" w:line="240" w:lineRule="auto"/>
              <w:jc w:val="right"/>
              <w:rPr>
                <w:rFonts w:eastAsia="Times New Roman" w:cstheme="minorHAnsi"/>
                <w:b/>
                <w:bCs/>
                <w:color w:val="000000"/>
                <w:sz w:val="8"/>
                <w:szCs w:val="8"/>
                <w:lang w:eastAsia="ca-ES"/>
              </w:rPr>
            </w:pPr>
            <w:r w:rsidRPr="000A6CF5">
              <w:rPr>
                <w:rFonts w:eastAsia="Times New Roman" w:cstheme="minorHAnsi"/>
                <w:b/>
                <w:bCs/>
                <w:color w:val="000000"/>
                <w:sz w:val="8"/>
                <w:szCs w:val="8"/>
                <w:lang w:eastAsia="ca-ES"/>
              </w:rPr>
              <w:t>22.283</w:t>
            </w:r>
          </w:p>
        </w:tc>
        <w:tc>
          <w:tcPr>
            <w:tcW w:w="169" w:type="pct"/>
            <w:tcBorders>
              <w:top w:val="single" w:sz="4" w:space="0" w:color="auto"/>
              <w:left w:val="nil"/>
              <w:bottom w:val="single" w:sz="4" w:space="0" w:color="auto"/>
              <w:right w:val="nil"/>
            </w:tcBorders>
            <w:shd w:val="clear" w:color="auto" w:fill="auto"/>
            <w:noWrap/>
            <w:vAlign w:val="bottom"/>
            <w:hideMark/>
          </w:tcPr>
          <w:p w14:paraId="1ED5304E" w14:textId="77777777" w:rsidR="000A6CF5" w:rsidRPr="000A6CF5" w:rsidRDefault="000A6CF5" w:rsidP="000A6CF5">
            <w:pPr>
              <w:spacing w:after="0" w:line="240" w:lineRule="auto"/>
              <w:jc w:val="right"/>
              <w:rPr>
                <w:rFonts w:eastAsia="Times New Roman" w:cstheme="minorHAnsi"/>
                <w:b/>
                <w:bCs/>
                <w:color w:val="000000"/>
                <w:sz w:val="8"/>
                <w:szCs w:val="8"/>
                <w:lang w:eastAsia="ca-ES"/>
              </w:rPr>
            </w:pPr>
            <w:r w:rsidRPr="000A6CF5">
              <w:rPr>
                <w:rFonts w:eastAsia="Times New Roman" w:cstheme="minorHAnsi"/>
                <w:b/>
                <w:bCs/>
                <w:color w:val="000000"/>
                <w:sz w:val="8"/>
                <w:szCs w:val="8"/>
                <w:lang w:eastAsia="ca-ES"/>
              </w:rPr>
              <w:t>849.405</w:t>
            </w:r>
          </w:p>
        </w:tc>
      </w:tr>
      <w:tr w:rsidR="000A6CF5" w:rsidRPr="000A6CF5" w14:paraId="3D9E9DBE" w14:textId="77777777" w:rsidTr="000A6CF5">
        <w:trPr>
          <w:trHeight w:val="288"/>
        </w:trPr>
        <w:tc>
          <w:tcPr>
            <w:tcW w:w="681" w:type="pct"/>
            <w:tcBorders>
              <w:top w:val="nil"/>
              <w:left w:val="nil"/>
              <w:bottom w:val="nil"/>
              <w:right w:val="nil"/>
            </w:tcBorders>
            <w:shd w:val="clear" w:color="auto" w:fill="auto"/>
            <w:noWrap/>
            <w:vAlign w:val="bottom"/>
            <w:hideMark/>
          </w:tcPr>
          <w:p w14:paraId="7BE2E05A" w14:textId="77777777" w:rsidR="000A6CF5" w:rsidRPr="000A6CF5" w:rsidRDefault="000A6CF5" w:rsidP="000A6CF5">
            <w:pPr>
              <w:spacing w:after="0" w:line="240" w:lineRule="auto"/>
              <w:rPr>
                <w:rFonts w:eastAsia="Times New Roman" w:cstheme="minorHAnsi"/>
                <w:b/>
                <w:color w:val="000000"/>
                <w:sz w:val="12"/>
                <w:szCs w:val="12"/>
                <w:lang w:eastAsia="ca-ES"/>
              </w:rPr>
            </w:pPr>
            <w:r w:rsidRPr="000A6CF5">
              <w:rPr>
                <w:rFonts w:eastAsia="Times New Roman" w:cstheme="minorHAnsi"/>
                <w:b/>
                <w:color w:val="000000"/>
                <w:sz w:val="12"/>
                <w:szCs w:val="12"/>
                <w:lang w:eastAsia="ca-ES"/>
              </w:rPr>
              <w:t>Barcelona ciutat</w:t>
            </w:r>
          </w:p>
        </w:tc>
        <w:tc>
          <w:tcPr>
            <w:tcW w:w="175" w:type="pct"/>
            <w:tcBorders>
              <w:top w:val="nil"/>
              <w:left w:val="nil"/>
              <w:bottom w:val="nil"/>
              <w:right w:val="nil"/>
            </w:tcBorders>
            <w:shd w:val="clear" w:color="auto" w:fill="auto"/>
            <w:noWrap/>
            <w:vAlign w:val="bottom"/>
            <w:hideMark/>
          </w:tcPr>
          <w:p w14:paraId="49C5D3E8" w14:textId="77777777" w:rsidR="000A6CF5" w:rsidRPr="000A6CF5" w:rsidRDefault="000A6CF5" w:rsidP="000A6CF5">
            <w:pPr>
              <w:spacing w:after="0" w:line="240" w:lineRule="auto"/>
              <w:jc w:val="center"/>
              <w:rPr>
                <w:rFonts w:eastAsia="Times New Roman" w:cstheme="minorHAnsi"/>
                <w:b/>
                <w:color w:val="000000"/>
                <w:sz w:val="12"/>
                <w:szCs w:val="12"/>
                <w:lang w:eastAsia="ca-ES"/>
              </w:rPr>
            </w:pPr>
            <w:r w:rsidRPr="000A6CF5">
              <w:rPr>
                <w:rFonts w:eastAsia="Times New Roman" w:cstheme="minorHAnsi"/>
                <w:b/>
                <w:color w:val="000000"/>
                <w:sz w:val="12"/>
                <w:szCs w:val="12"/>
                <w:lang w:eastAsia="ca-ES"/>
              </w:rPr>
              <w:t>0,25</w:t>
            </w:r>
          </w:p>
        </w:tc>
        <w:tc>
          <w:tcPr>
            <w:tcW w:w="168" w:type="pct"/>
            <w:tcBorders>
              <w:top w:val="nil"/>
              <w:left w:val="nil"/>
              <w:bottom w:val="nil"/>
              <w:right w:val="nil"/>
            </w:tcBorders>
            <w:shd w:val="clear" w:color="auto" w:fill="auto"/>
            <w:noWrap/>
            <w:vAlign w:val="bottom"/>
            <w:hideMark/>
          </w:tcPr>
          <w:p w14:paraId="455F44D2" w14:textId="77777777" w:rsidR="000A6CF5" w:rsidRPr="000A6CF5" w:rsidRDefault="000A6CF5" w:rsidP="000A6CF5">
            <w:pPr>
              <w:spacing w:after="0" w:line="240" w:lineRule="auto"/>
              <w:jc w:val="center"/>
              <w:rPr>
                <w:rFonts w:eastAsia="Times New Roman" w:cstheme="minorHAnsi"/>
                <w:b/>
                <w:color w:val="000000"/>
                <w:sz w:val="12"/>
                <w:szCs w:val="12"/>
                <w:lang w:eastAsia="ca-ES"/>
              </w:rPr>
            </w:pPr>
            <w:r w:rsidRPr="000A6CF5">
              <w:rPr>
                <w:rFonts w:eastAsia="Times New Roman" w:cstheme="minorHAnsi"/>
                <w:b/>
                <w:color w:val="000000"/>
                <w:sz w:val="12"/>
                <w:szCs w:val="12"/>
                <w:lang w:eastAsia="ca-ES"/>
              </w:rPr>
              <w:t>0,62</w:t>
            </w:r>
          </w:p>
        </w:tc>
        <w:tc>
          <w:tcPr>
            <w:tcW w:w="228" w:type="pct"/>
            <w:tcBorders>
              <w:top w:val="nil"/>
              <w:left w:val="nil"/>
              <w:bottom w:val="nil"/>
              <w:right w:val="nil"/>
            </w:tcBorders>
            <w:shd w:val="clear" w:color="auto" w:fill="auto"/>
            <w:noWrap/>
            <w:vAlign w:val="bottom"/>
            <w:hideMark/>
          </w:tcPr>
          <w:p w14:paraId="72E00873" w14:textId="77777777" w:rsidR="000A6CF5" w:rsidRPr="000A6CF5" w:rsidRDefault="000A6CF5" w:rsidP="000A6CF5">
            <w:pPr>
              <w:spacing w:after="0" w:line="240" w:lineRule="auto"/>
              <w:jc w:val="center"/>
              <w:rPr>
                <w:rFonts w:eastAsia="Times New Roman" w:cstheme="minorHAnsi"/>
                <w:b/>
                <w:color w:val="000000"/>
                <w:sz w:val="12"/>
                <w:szCs w:val="12"/>
                <w:lang w:eastAsia="ca-ES"/>
              </w:rPr>
            </w:pPr>
            <w:r w:rsidRPr="000A6CF5">
              <w:rPr>
                <w:rFonts w:eastAsia="Times New Roman" w:cstheme="minorHAnsi"/>
                <w:b/>
                <w:color w:val="000000"/>
                <w:sz w:val="12"/>
                <w:szCs w:val="12"/>
                <w:lang w:eastAsia="ca-ES"/>
              </w:rPr>
              <w:t>6,48</w:t>
            </w:r>
          </w:p>
        </w:tc>
        <w:tc>
          <w:tcPr>
            <w:tcW w:w="147" w:type="pct"/>
            <w:tcBorders>
              <w:top w:val="nil"/>
              <w:left w:val="nil"/>
              <w:bottom w:val="nil"/>
              <w:right w:val="nil"/>
            </w:tcBorders>
            <w:shd w:val="clear" w:color="auto" w:fill="auto"/>
            <w:noWrap/>
            <w:vAlign w:val="bottom"/>
            <w:hideMark/>
          </w:tcPr>
          <w:p w14:paraId="17B10DA7" w14:textId="77777777" w:rsidR="000A6CF5" w:rsidRPr="000A6CF5" w:rsidRDefault="000A6CF5" w:rsidP="000A6CF5">
            <w:pPr>
              <w:spacing w:after="0" w:line="240" w:lineRule="auto"/>
              <w:jc w:val="center"/>
              <w:rPr>
                <w:rFonts w:eastAsia="Times New Roman" w:cstheme="minorHAnsi"/>
                <w:b/>
                <w:color w:val="000000"/>
                <w:sz w:val="12"/>
                <w:szCs w:val="12"/>
                <w:lang w:eastAsia="ca-ES"/>
              </w:rPr>
            </w:pPr>
            <w:r w:rsidRPr="000A6CF5">
              <w:rPr>
                <w:rFonts w:eastAsia="Times New Roman" w:cstheme="minorHAnsi"/>
                <w:b/>
                <w:color w:val="000000"/>
                <w:sz w:val="12"/>
                <w:szCs w:val="12"/>
                <w:lang w:eastAsia="ca-ES"/>
              </w:rPr>
              <w:t>0,02</w:t>
            </w:r>
          </w:p>
        </w:tc>
        <w:tc>
          <w:tcPr>
            <w:tcW w:w="179" w:type="pct"/>
            <w:tcBorders>
              <w:top w:val="nil"/>
              <w:left w:val="nil"/>
              <w:bottom w:val="nil"/>
              <w:right w:val="nil"/>
            </w:tcBorders>
            <w:shd w:val="clear" w:color="auto" w:fill="auto"/>
            <w:noWrap/>
            <w:vAlign w:val="bottom"/>
            <w:hideMark/>
          </w:tcPr>
          <w:p w14:paraId="7E658C77" w14:textId="77777777" w:rsidR="000A6CF5" w:rsidRPr="000A6CF5" w:rsidRDefault="000A6CF5" w:rsidP="000A6CF5">
            <w:pPr>
              <w:spacing w:after="0" w:line="240" w:lineRule="auto"/>
              <w:jc w:val="center"/>
              <w:rPr>
                <w:rFonts w:eastAsia="Times New Roman" w:cstheme="minorHAnsi"/>
                <w:b/>
                <w:color w:val="000000"/>
                <w:sz w:val="12"/>
                <w:szCs w:val="12"/>
                <w:lang w:eastAsia="ca-ES"/>
              </w:rPr>
            </w:pPr>
            <w:r w:rsidRPr="000A6CF5">
              <w:rPr>
                <w:rFonts w:eastAsia="Times New Roman" w:cstheme="minorHAnsi"/>
                <w:b/>
                <w:color w:val="000000"/>
                <w:sz w:val="12"/>
                <w:szCs w:val="12"/>
                <w:lang w:eastAsia="ca-ES"/>
              </w:rPr>
              <w:t>0,12</w:t>
            </w:r>
          </w:p>
        </w:tc>
        <w:tc>
          <w:tcPr>
            <w:tcW w:w="207" w:type="pct"/>
            <w:tcBorders>
              <w:top w:val="nil"/>
              <w:left w:val="nil"/>
              <w:bottom w:val="nil"/>
              <w:right w:val="nil"/>
            </w:tcBorders>
            <w:shd w:val="clear" w:color="auto" w:fill="auto"/>
            <w:noWrap/>
            <w:vAlign w:val="bottom"/>
            <w:hideMark/>
          </w:tcPr>
          <w:p w14:paraId="18CAB867" w14:textId="77777777" w:rsidR="000A6CF5" w:rsidRPr="000A6CF5" w:rsidRDefault="000A6CF5" w:rsidP="000A6CF5">
            <w:pPr>
              <w:spacing w:after="0" w:line="240" w:lineRule="auto"/>
              <w:jc w:val="center"/>
              <w:rPr>
                <w:rFonts w:eastAsia="Times New Roman" w:cstheme="minorHAnsi"/>
                <w:b/>
                <w:color w:val="000000"/>
                <w:sz w:val="12"/>
                <w:szCs w:val="12"/>
                <w:lang w:eastAsia="ca-ES"/>
              </w:rPr>
            </w:pPr>
            <w:r w:rsidRPr="000A6CF5">
              <w:rPr>
                <w:rFonts w:eastAsia="Times New Roman" w:cstheme="minorHAnsi"/>
                <w:b/>
                <w:color w:val="000000"/>
                <w:sz w:val="12"/>
                <w:szCs w:val="12"/>
                <w:lang w:eastAsia="ca-ES"/>
              </w:rPr>
              <w:t>4,00</w:t>
            </w:r>
          </w:p>
        </w:tc>
        <w:tc>
          <w:tcPr>
            <w:tcW w:w="169" w:type="pct"/>
            <w:tcBorders>
              <w:top w:val="nil"/>
              <w:left w:val="nil"/>
              <w:bottom w:val="nil"/>
              <w:right w:val="nil"/>
            </w:tcBorders>
            <w:shd w:val="clear" w:color="auto" w:fill="auto"/>
            <w:noWrap/>
            <w:vAlign w:val="bottom"/>
            <w:hideMark/>
          </w:tcPr>
          <w:p w14:paraId="341114F8" w14:textId="77777777" w:rsidR="000A6CF5" w:rsidRPr="000A6CF5" w:rsidRDefault="000A6CF5" w:rsidP="000A6CF5">
            <w:pPr>
              <w:spacing w:after="0" w:line="240" w:lineRule="auto"/>
              <w:jc w:val="center"/>
              <w:rPr>
                <w:rFonts w:eastAsia="Times New Roman" w:cstheme="minorHAnsi"/>
                <w:b/>
                <w:color w:val="000000"/>
                <w:sz w:val="12"/>
                <w:szCs w:val="12"/>
                <w:lang w:eastAsia="ca-ES"/>
              </w:rPr>
            </w:pPr>
            <w:r w:rsidRPr="000A6CF5">
              <w:rPr>
                <w:rFonts w:eastAsia="Times New Roman" w:cstheme="minorHAnsi"/>
                <w:b/>
                <w:color w:val="000000"/>
                <w:sz w:val="12"/>
                <w:szCs w:val="12"/>
                <w:lang w:eastAsia="ca-ES"/>
              </w:rPr>
              <w:t>15,38</w:t>
            </w:r>
          </w:p>
        </w:tc>
        <w:tc>
          <w:tcPr>
            <w:tcW w:w="258" w:type="pct"/>
            <w:tcBorders>
              <w:top w:val="nil"/>
              <w:left w:val="nil"/>
              <w:bottom w:val="nil"/>
              <w:right w:val="nil"/>
            </w:tcBorders>
            <w:shd w:val="clear" w:color="auto" w:fill="auto"/>
            <w:noWrap/>
            <w:vAlign w:val="bottom"/>
            <w:hideMark/>
          </w:tcPr>
          <w:p w14:paraId="0E5E47DC" w14:textId="77777777" w:rsidR="000A6CF5" w:rsidRPr="000A6CF5" w:rsidRDefault="000A6CF5" w:rsidP="000A6CF5">
            <w:pPr>
              <w:spacing w:after="0" w:line="240" w:lineRule="auto"/>
              <w:jc w:val="center"/>
              <w:rPr>
                <w:rFonts w:eastAsia="Times New Roman" w:cstheme="minorHAnsi"/>
                <w:b/>
                <w:color w:val="000000"/>
                <w:sz w:val="12"/>
                <w:szCs w:val="12"/>
                <w:lang w:eastAsia="ca-ES"/>
              </w:rPr>
            </w:pPr>
            <w:r w:rsidRPr="000A6CF5">
              <w:rPr>
                <w:rFonts w:eastAsia="Times New Roman" w:cstheme="minorHAnsi"/>
                <w:b/>
                <w:color w:val="000000"/>
                <w:sz w:val="12"/>
                <w:szCs w:val="12"/>
                <w:lang w:eastAsia="ca-ES"/>
              </w:rPr>
              <w:t>3,05</w:t>
            </w:r>
          </w:p>
        </w:tc>
        <w:tc>
          <w:tcPr>
            <w:tcW w:w="169" w:type="pct"/>
            <w:tcBorders>
              <w:top w:val="nil"/>
              <w:left w:val="nil"/>
              <w:bottom w:val="nil"/>
              <w:right w:val="nil"/>
            </w:tcBorders>
            <w:shd w:val="clear" w:color="auto" w:fill="auto"/>
            <w:noWrap/>
            <w:vAlign w:val="bottom"/>
            <w:hideMark/>
          </w:tcPr>
          <w:p w14:paraId="51F78DA0" w14:textId="77777777" w:rsidR="000A6CF5" w:rsidRPr="000A6CF5" w:rsidRDefault="000A6CF5" w:rsidP="000A6CF5">
            <w:pPr>
              <w:spacing w:after="0" w:line="240" w:lineRule="auto"/>
              <w:jc w:val="center"/>
              <w:rPr>
                <w:rFonts w:eastAsia="Times New Roman" w:cstheme="minorHAnsi"/>
                <w:b/>
                <w:color w:val="000000"/>
                <w:sz w:val="12"/>
                <w:szCs w:val="12"/>
                <w:lang w:eastAsia="ca-ES"/>
              </w:rPr>
            </w:pPr>
            <w:r w:rsidRPr="000A6CF5">
              <w:rPr>
                <w:rFonts w:eastAsia="Times New Roman" w:cstheme="minorHAnsi"/>
                <w:b/>
                <w:color w:val="000000"/>
                <w:sz w:val="12"/>
                <w:szCs w:val="12"/>
                <w:lang w:eastAsia="ca-ES"/>
              </w:rPr>
              <w:t>23,76</w:t>
            </w:r>
          </w:p>
        </w:tc>
        <w:tc>
          <w:tcPr>
            <w:tcW w:w="219" w:type="pct"/>
            <w:tcBorders>
              <w:top w:val="nil"/>
              <w:left w:val="nil"/>
              <w:bottom w:val="nil"/>
              <w:right w:val="nil"/>
            </w:tcBorders>
            <w:shd w:val="clear" w:color="auto" w:fill="auto"/>
            <w:noWrap/>
            <w:vAlign w:val="bottom"/>
            <w:hideMark/>
          </w:tcPr>
          <w:p w14:paraId="210110A3" w14:textId="77777777" w:rsidR="000A6CF5" w:rsidRPr="000A6CF5" w:rsidRDefault="000A6CF5" w:rsidP="000A6CF5">
            <w:pPr>
              <w:spacing w:after="0" w:line="240" w:lineRule="auto"/>
              <w:jc w:val="center"/>
              <w:rPr>
                <w:rFonts w:eastAsia="Times New Roman" w:cstheme="minorHAnsi"/>
                <w:b/>
                <w:color w:val="000000"/>
                <w:sz w:val="12"/>
                <w:szCs w:val="12"/>
                <w:lang w:eastAsia="ca-ES"/>
              </w:rPr>
            </w:pPr>
            <w:r w:rsidRPr="000A6CF5">
              <w:rPr>
                <w:rFonts w:eastAsia="Times New Roman" w:cstheme="minorHAnsi"/>
                <w:b/>
                <w:color w:val="000000"/>
                <w:sz w:val="12"/>
                <w:szCs w:val="12"/>
                <w:lang w:eastAsia="ca-ES"/>
              </w:rPr>
              <w:t>3,78</w:t>
            </w:r>
          </w:p>
        </w:tc>
        <w:tc>
          <w:tcPr>
            <w:tcW w:w="230" w:type="pct"/>
            <w:tcBorders>
              <w:top w:val="nil"/>
              <w:left w:val="nil"/>
              <w:bottom w:val="nil"/>
              <w:right w:val="nil"/>
            </w:tcBorders>
            <w:shd w:val="clear" w:color="auto" w:fill="auto"/>
            <w:noWrap/>
            <w:vAlign w:val="bottom"/>
            <w:hideMark/>
          </w:tcPr>
          <w:p w14:paraId="40E80B11" w14:textId="77777777" w:rsidR="000A6CF5" w:rsidRPr="000A6CF5" w:rsidRDefault="000A6CF5" w:rsidP="000A6CF5">
            <w:pPr>
              <w:spacing w:after="0" w:line="240" w:lineRule="auto"/>
              <w:jc w:val="center"/>
              <w:rPr>
                <w:rFonts w:eastAsia="Times New Roman" w:cstheme="minorHAnsi"/>
                <w:b/>
                <w:color w:val="000000"/>
                <w:sz w:val="12"/>
                <w:szCs w:val="12"/>
                <w:lang w:eastAsia="ca-ES"/>
              </w:rPr>
            </w:pPr>
            <w:r w:rsidRPr="000A6CF5">
              <w:rPr>
                <w:rFonts w:eastAsia="Times New Roman" w:cstheme="minorHAnsi"/>
                <w:b/>
                <w:color w:val="000000"/>
                <w:sz w:val="12"/>
                <w:szCs w:val="12"/>
                <w:lang w:eastAsia="ca-ES"/>
              </w:rPr>
              <w:t>1,38</w:t>
            </w:r>
          </w:p>
        </w:tc>
        <w:tc>
          <w:tcPr>
            <w:tcW w:w="197" w:type="pct"/>
            <w:tcBorders>
              <w:top w:val="nil"/>
              <w:left w:val="nil"/>
              <w:bottom w:val="nil"/>
              <w:right w:val="nil"/>
            </w:tcBorders>
            <w:shd w:val="clear" w:color="auto" w:fill="auto"/>
            <w:noWrap/>
            <w:vAlign w:val="bottom"/>
            <w:hideMark/>
          </w:tcPr>
          <w:p w14:paraId="20FD5A74" w14:textId="77777777" w:rsidR="000A6CF5" w:rsidRPr="000A6CF5" w:rsidRDefault="000A6CF5" w:rsidP="000A6CF5">
            <w:pPr>
              <w:spacing w:after="0" w:line="240" w:lineRule="auto"/>
              <w:jc w:val="center"/>
              <w:rPr>
                <w:rFonts w:eastAsia="Times New Roman" w:cstheme="minorHAnsi"/>
                <w:b/>
                <w:color w:val="000000"/>
                <w:sz w:val="12"/>
                <w:szCs w:val="12"/>
                <w:lang w:eastAsia="ca-ES"/>
              </w:rPr>
            </w:pPr>
            <w:r w:rsidRPr="000A6CF5">
              <w:rPr>
                <w:rFonts w:eastAsia="Times New Roman" w:cstheme="minorHAnsi"/>
                <w:b/>
                <w:color w:val="000000"/>
                <w:sz w:val="12"/>
                <w:szCs w:val="12"/>
                <w:lang w:eastAsia="ca-ES"/>
              </w:rPr>
              <w:t>1,00</w:t>
            </w:r>
          </w:p>
        </w:tc>
        <w:tc>
          <w:tcPr>
            <w:tcW w:w="199" w:type="pct"/>
            <w:tcBorders>
              <w:top w:val="nil"/>
              <w:left w:val="nil"/>
              <w:bottom w:val="nil"/>
              <w:right w:val="nil"/>
            </w:tcBorders>
            <w:shd w:val="clear" w:color="auto" w:fill="auto"/>
            <w:noWrap/>
            <w:vAlign w:val="bottom"/>
            <w:hideMark/>
          </w:tcPr>
          <w:p w14:paraId="3283CE5C" w14:textId="77777777" w:rsidR="000A6CF5" w:rsidRPr="000A6CF5" w:rsidRDefault="000A6CF5" w:rsidP="000A6CF5">
            <w:pPr>
              <w:spacing w:after="0" w:line="240" w:lineRule="auto"/>
              <w:jc w:val="center"/>
              <w:rPr>
                <w:rFonts w:eastAsia="Times New Roman" w:cstheme="minorHAnsi"/>
                <w:b/>
                <w:color w:val="000000"/>
                <w:sz w:val="12"/>
                <w:szCs w:val="12"/>
                <w:lang w:eastAsia="ca-ES"/>
              </w:rPr>
            </w:pPr>
            <w:r w:rsidRPr="000A6CF5">
              <w:rPr>
                <w:rFonts w:eastAsia="Times New Roman" w:cstheme="minorHAnsi"/>
                <w:b/>
                <w:color w:val="000000"/>
                <w:sz w:val="12"/>
                <w:szCs w:val="12"/>
                <w:lang w:eastAsia="ca-ES"/>
              </w:rPr>
              <w:t>6,19</w:t>
            </w:r>
          </w:p>
        </w:tc>
        <w:tc>
          <w:tcPr>
            <w:tcW w:w="221" w:type="pct"/>
            <w:tcBorders>
              <w:top w:val="nil"/>
              <w:left w:val="nil"/>
              <w:bottom w:val="nil"/>
              <w:right w:val="nil"/>
            </w:tcBorders>
            <w:shd w:val="clear" w:color="auto" w:fill="auto"/>
            <w:noWrap/>
            <w:vAlign w:val="bottom"/>
            <w:hideMark/>
          </w:tcPr>
          <w:p w14:paraId="05907E6F" w14:textId="77777777" w:rsidR="000A6CF5" w:rsidRPr="000A6CF5" w:rsidRDefault="000A6CF5" w:rsidP="000A6CF5">
            <w:pPr>
              <w:spacing w:after="0" w:line="240" w:lineRule="auto"/>
              <w:jc w:val="center"/>
              <w:rPr>
                <w:rFonts w:eastAsia="Times New Roman" w:cstheme="minorHAnsi"/>
                <w:b/>
                <w:color w:val="000000"/>
                <w:sz w:val="12"/>
                <w:szCs w:val="12"/>
                <w:lang w:eastAsia="ca-ES"/>
              </w:rPr>
            </w:pPr>
            <w:r w:rsidRPr="000A6CF5">
              <w:rPr>
                <w:rFonts w:eastAsia="Times New Roman" w:cstheme="minorHAnsi"/>
                <w:b/>
                <w:color w:val="000000"/>
                <w:sz w:val="12"/>
                <w:szCs w:val="12"/>
                <w:lang w:eastAsia="ca-ES"/>
              </w:rPr>
              <w:t>7,41</w:t>
            </w:r>
          </w:p>
        </w:tc>
        <w:tc>
          <w:tcPr>
            <w:tcW w:w="163" w:type="pct"/>
            <w:tcBorders>
              <w:top w:val="nil"/>
              <w:left w:val="nil"/>
              <w:bottom w:val="nil"/>
              <w:right w:val="nil"/>
            </w:tcBorders>
            <w:shd w:val="clear" w:color="auto" w:fill="auto"/>
            <w:noWrap/>
            <w:vAlign w:val="bottom"/>
            <w:hideMark/>
          </w:tcPr>
          <w:p w14:paraId="134F2817" w14:textId="77777777" w:rsidR="000A6CF5" w:rsidRPr="000A6CF5" w:rsidRDefault="000A6CF5" w:rsidP="000A6CF5">
            <w:pPr>
              <w:spacing w:after="0" w:line="240" w:lineRule="auto"/>
              <w:jc w:val="center"/>
              <w:rPr>
                <w:rFonts w:eastAsia="Times New Roman" w:cstheme="minorHAnsi"/>
                <w:b/>
                <w:color w:val="000000"/>
                <w:sz w:val="12"/>
                <w:szCs w:val="12"/>
                <w:lang w:eastAsia="ca-ES"/>
              </w:rPr>
            </w:pPr>
            <w:r w:rsidRPr="000A6CF5">
              <w:rPr>
                <w:rFonts w:eastAsia="Times New Roman" w:cstheme="minorHAnsi"/>
                <w:b/>
                <w:color w:val="000000"/>
                <w:sz w:val="12"/>
                <w:szCs w:val="12"/>
                <w:lang w:eastAsia="ca-ES"/>
              </w:rPr>
              <w:t>0,49</w:t>
            </w:r>
          </w:p>
        </w:tc>
        <w:tc>
          <w:tcPr>
            <w:tcW w:w="152" w:type="pct"/>
            <w:tcBorders>
              <w:top w:val="nil"/>
              <w:left w:val="nil"/>
              <w:bottom w:val="nil"/>
              <w:right w:val="nil"/>
            </w:tcBorders>
            <w:shd w:val="clear" w:color="auto" w:fill="auto"/>
            <w:noWrap/>
            <w:vAlign w:val="bottom"/>
            <w:hideMark/>
          </w:tcPr>
          <w:p w14:paraId="5EC1C3EF" w14:textId="77777777" w:rsidR="000A6CF5" w:rsidRPr="000A6CF5" w:rsidRDefault="000A6CF5" w:rsidP="000A6CF5">
            <w:pPr>
              <w:spacing w:after="0" w:line="240" w:lineRule="auto"/>
              <w:jc w:val="center"/>
              <w:rPr>
                <w:rFonts w:eastAsia="Times New Roman" w:cstheme="minorHAnsi"/>
                <w:b/>
                <w:color w:val="000000"/>
                <w:sz w:val="12"/>
                <w:szCs w:val="12"/>
                <w:lang w:eastAsia="ca-ES"/>
              </w:rPr>
            </w:pPr>
            <w:r w:rsidRPr="000A6CF5">
              <w:rPr>
                <w:rFonts w:eastAsia="Times New Roman" w:cstheme="minorHAnsi"/>
                <w:b/>
                <w:color w:val="000000"/>
                <w:sz w:val="12"/>
                <w:szCs w:val="12"/>
                <w:lang w:eastAsia="ca-ES"/>
              </w:rPr>
              <w:t>6,61</w:t>
            </w:r>
          </w:p>
        </w:tc>
        <w:tc>
          <w:tcPr>
            <w:tcW w:w="154" w:type="pct"/>
            <w:tcBorders>
              <w:top w:val="nil"/>
              <w:left w:val="nil"/>
              <w:bottom w:val="nil"/>
              <w:right w:val="nil"/>
            </w:tcBorders>
            <w:shd w:val="clear" w:color="auto" w:fill="auto"/>
            <w:noWrap/>
            <w:vAlign w:val="bottom"/>
            <w:hideMark/>
          </w:tcPr>
          <w:p w14:paraId="4A868FE6" w14:textId="77777777" w:rsidR="000A6CF5" w:rsidRPr="000A6CF5" w:rsidRDefault="000A6CF5" w:rsidP="000A6CF5">
            <w:pPr>
              <w:spacing w:after="0" w:line="240" w:lineRule="auto"/>
              <w:jc w:val="center"/>
              <w:rPr>
                <w:rFonts w:eastAsia="Times New Roman" w:cstheme="minorHAnsi"/>
                <w:b/>
                <w:color w:val="000000"/>
                <w:sz w:val="12"/>
                <w:szCs w:val="12"/>
                <w:lang w:eastAsia="ca-ES"/>
              </w:rPr>
            </w:pPr>
            <w:r w:rsidRPr="000A6CF5">
              <w:rPr>
                <w:rFonts w:eastAsia="Times New Roman" w:cstheme="minorHAnsi"/>
                <w:b/>
                <w:color w:val="000000"/>
                <w:sz w:val="12"/>
                <w:szCs w:val="12"/>
                <w:lang w:eastAsia="ca-ES"/>
              </w:rPr>
              <w:t>4,57</w:t>
            </w:r>
          </w:p>
        </w:tc>
        <w:tc>
          <w:tcPr>
            <w:tcW w:w="227" w:type="pct"/>
            <w:tcBorders>
              <w:top w:val="nil"/>
              <w:left w:val="nil"/>
              <w:bottom w:val="nil"/>
              <w:right w:val="nil"/>
            </w:tcBorders>
            <w:shd w:val="clear" w:color="auto" w:fill="auto"/>
            <w:noWrap/>
            <w:vAlign w:val="bottom"/>
            <w:hideMark/>
          </w:tcPr>
          <w:p w14:paraId="274B4FDC" w14:textId="77777777" w:rsidR="000A6CF5" w:rsidRPr="000A6CF5" w:rsidRDefault="000A6CF5" w:rsidP="000A6CF5">
            <w:pPr>
              <w:spacing w:after="0" w:line="240" w:lineRule="auto"/>
              <w:jc w:val="center"/>
              <w:rPr>
                <w:rFonts w:eastAsia="Times New Roman" w:cstheme="minorHAnsi"/>
                <w:b/>
                <w:color w:val="000000"/>
                <w:sz w:val="12"/>
                <w:szCs w:val="12"/>
                <w:lang w:eastAsia="ca-ES"/>
              </w:rPr>
            </w:pPr>
            <w:r w:rsidRPr="000A6CF5">
              <w:rPr>
                <w:rFonts w:eastAsia="Times New Roman" w:cstheme="minorHAnsi"/>
                <w:b/>
                <w:color w:val="000000"/>
                <w:sz w:val="12"/>
                <w:szCs w:val="12"/>
                <w:lang w:eastAsia="ca-ES"/>
              </w:rPr>
              <w:t>8,21</w:t>
            </w:r>
          </w:p>
        </w:tc>
        <w:tc>
          <w:tcPr>
            <w:tcW w:w="152" w:type="pct"/>
            <w:tcBorders>
              <w:top w:val="nil"/>
              <w:left w:val="nil"/>
              <w:bottom w:val="nil"/>
              <w:right w:val="nil"/>
            </w:tcBorders>
            <w:shd w:val="clear" w:color="auto" w:fill="auto"/>
            <w:noWrap/>
            <w:vAlign w:val="bottom"/>
            <w:hideMark/>
          </w:tcPr>
          <w:p w14:paraId="0F437494" w14:textId="77777777" w:rsidR="000A6CF5" w:rsidRPr="000A6CF5" w:rsidRDefault="000A6CF5" w:rsidP="000A6CF5">
            <w:pPr>
              <w:spacing w:after="0" w:line="240" w:lineRule="auto"/>
              <w:jc w:val="center"/>
              <w:rPr>
                <w:rFonts w:eastAsia="Times New Roman" w:cstheme="minorHAnsi"/>
                <w:b/>
                <w:color w:val="000000"/>
                <w:sz w:val="12"/>
                <w:szCs w:val="12"/>
                <w:lang w:eastAsia="ca-ES"/>
              </w:rPr>
            </w:pPr>
            <w:r w:rsidRPr="000A6CF5">
              <w:rPr>
                <w:rFonts w:eastAsia="Times New Roman" w:cstheme="minorHAnsi"/>
                <w:b/>
                <w:color w:val="000000"/>
                <w:sz w:val="12"/>
                <w:szCs w:val="12"/>
                <w:lang w:eastAsia="ca-ES"/>
              </w:rPr>
              <w:t>4,47</w:t>
            </w:r>
          </w:p>
        </w:tc>
        <w:tc>
          <w:tcPr>
            <w:tcW w:w="151" w:type="pct"/>
            <w:tcBorders>
              <w:top w:val="nil"/>
              <w:left w:val="nil"/>
              <w:bottom w:val="nil"/>
              <w:right w:val="nil"/>
            </w:tcBorders>
            <w:shd w:val="clear" w:color="auto" w:fill="auto"/>
            <w:noWrap/>
            <w:vAlign w:val="bottom"/>
            <w:hideMark/>
          </w:tcPr>
          <w:p w14:paraId="29DC1A73" w14:textId="77777777" w:rsidR="000A6CF5" w:rsidRPr="000A6CF5" w:rsidRDefault="000A6CF5" w:rsidP="000A6CF5">
            <w:pPr>
              <w:spacing w:after="0" w:line="240" w:lineRule="auto"/>
              <w:jc w:val="center"/>
              <w:rPr>
                <w:rFonts w:eastAsia="Times New Roman" w:cstheme="minorHAnsi"/>
                <w:b/>
                <w:color w:val="000000"/>
                <w:sz w:val="12"/>
                <w:szCs w:val="12"/>
                <w:lang w:eastAsia="ca-ES"/>
              </w:rPr>
            </w:pPr>
            <w:r w:rsidRPr="000A6CF5">
              <w:rPr>
                <w:rFonts w:eastAsia="Times New Roman" w:cstheme="minorHAnsi"/>
                <w:b/>
                <w:color w:val="000000"/>
                <w:sz w:val="12"/>
                <w:szCs w:val="12"/>
                <w:lang w:eastAsia="ca-ES"/>
              </w:rPr>
              <w:t>0,08</w:t>
            </w:r>
          </w:p>
        </w:tc>
        <w:tc>
          <w:tcPr>
            <w:tcW w:w="219" w:type="pct"/>
            <w:tcBorders>
              <w:top w:val="nil"/>
              <w:left w:val="nil"/>
              <w:bottom w:val="nil"/>
              <w:right w:val="nil"/>
            </w:tcBorders>
            <w:shd w:val="clear" w:color="auto" w:fill="auto"/>
            <w:noWrap/>
            <w:vAlign w:val="bottom"/>
            <w:hideMark/>
          </w:tcPr>
          <w:p w14:paraId="7BEF6898" w14:textId="77777777" w:rsidR="000A6CF5" w:rsidRPr="000A6CF5" w:rsidRDefault="000A6CF5" w:rsidP="000A6CF5">
            <w:pPr>
              <w:spacing w:after="0" w:line="240" w:lineRule="auto"/>
              <w:jc w:val="center"/>
              <w:rPr>
                <w:rFonts w:eastAsia="Times New Roman" w:cstheme="minorHAnsi"/>
                <w:b/>
                <w:color w:val="000000"/>
                <w:sz w:val="12"/>
                <w:szCs w:val="12"/>
                <w:lang w:eastAsia="ca-ES"/>
              </w:rPr>
            </w:pPr>
            <w:r w:rsidRPr="000A6CF5">
              <w:rPr>
                <w:rFonts w:eastAsia="Times New Roman" w:cstheme="minorHAnsi"/>
                <w:b/>
                <w:color w:val="000000"/>
                <w:sz w:val="12"/>
                <w:szCs w:val="12"/>
                <w:lang w:eastAsia="ca-ES"/>
              </w:rPr>
              <w:t>0,01</w:t>
            </w:r>
          </w:p>
        </w:tc>
        <w:tc>
          <w:tcPr>
            <w:tcW w:w="168" w:type="pct"/>
            <w:tcBorders>
              <w:top w:val="nil"/>
              <w:left w:val="nil"/>
              <w:bottom w:val="nil"/>
              <w:right w:val="nil"/>
            </w:tcBorders>
            <w:shd w:val="clear" w:color="auto" w:fill="auto"/>
            <w:noWrap/>
            <w:vAlign w:val="bottom"/>
            <w:hideMark/>
          </w:tcPr>
          <w:p w14:paraId="2A8C7F9D" w14:textId="77777777" w:rsidR="000A6CF5" w:rsidRPr="000A6CF5" w:rsidRDefault="000A6CF5" w:rsidP="000A6CF5">
            <w:pPr>
              <w:spacing w:after="0" w:line="240" w:lineRule="auto"/>
              <w:jc w:val="center"/>
              <w:rPr>
                <w:rFonts w:eastAsia="Times New Roman" w:cstheme="minorHAnsi"/>
                <w:b/>
                <w:color w:val="000000"/>
                <w:sz w:val="12"/>
                <w:szCs w:val="12"/>
                <w:lang w:eastAsia="ca-ES"/>
              </w:rPr>
            </w:pPr>
            <w:r w:rsidRPr="000A6CF5">
              <w:rPr>
                <w:rFonts w:eastAsia="Times New Roman" w:cstheme="minorHAnsi"/>
                <w:b/>
                <w:color w:val="000000"/>
                <w:sz w:val="12"/>
                <w:szCs w:val="12"/>
                <w:lang w:eastAsia="ca-ES"/>
              </w:rPr>
              <w:t>2,10</w:t>
            </w:r>
          </w:p>
        </w:tc>
        <w:tc>
          <w:tcPr>
            <w:tcW w:w="169" w:type="pct"/>
            <w:tcBorders>
              <w:top w:val="nil"/>
              <w:left w:val="nil"/>
              <w:bottom w:val="nil"/>
              <w:right w:val="nil"/>
            </w:tcBorders>
            <w:shd w:val="clear" w:color="auto" w:fill="auto"/>
            <w:noWrap/>
            <w:vAlign w:val="bottom"/>
            <w:hideMark/>
          </w:tcPr>
          <w:p w14:paraId="6B086F31" w14:textId="77777777" w:rsidR="000A6CF5" w:rsidRPr="000A6CF5" w:rsidRDefault="000A6CF5" w:rsidP="000A6CF5">
            <w:pPr>
              <w:spacing w:after="0" w:line="240" w:lineRule="auto"/>
              <w:jc w:val="center"/>
              <w:rPr>
                <w:rFonts w:eastAsia="Times New Roman" w:cstheme="minorHAnsi"/>
                <w:b/>
                <w:color w:val="000000"/>
                <w:sz w:val="12"/>
                <w:szCs w:val="12"/>
                <w:lang w:eastAsia="ca-ES"/>
              </w:rPr>
            </w:pPr>
            <w:r w:rsidRPr="000A6CF5">
              <w:rPr>
                <w:rFonts w:eastAsia="Times New Roman" w:cstheme="minorHAnsi"/>
                <w:b/>
                <w:color w:val="000000"/>
                <w:sz w:val="12"/>
                <w:szCs w:val="12"/>
                <w:lang w:eastAsia="ca-ES"/>
              </w:rPr>
              <w:t>100,00</w:t>
            </w:r>
          </w:p>
        </w:tc>
      </w:tr>
      <w:tr w:rsidR="000A6CF5" w:rsidRPr="000A6CF5" w14:paraId="1E6891D1" w14:textId="77777777" w:rsidTr="000A6CF5">
        <w:trPr>
          <w:trHeight w:val="288"/>
        </w:trPr>
        <w:tc>
          <w:tcPr>
            <w:tcW w:w="681" w:type="pct"/>
            <w:tcBorders>
              <w:top w:val="nil"/>
              <w:left w:val="nil"/>
              <w:bottom w:val="nil"/>
              <w:right w:val="nil"/>
            </w:tcBorders>
            <w:shd w:val="clear" w:color="auto" w:fill="auto"/>
            <w:noWrap/>
            <w:vAlign w:val="bottom"/>
            <w:hideMark/>
          </w:tcPr>
          <w:p w14:paraId="09164E14" w14:textId="77777777" w:rsidR="000A6CF5" w:rsidRPr="000A6CF5" w:rsidRDefault="000A6CF5" w:rsidP="000A6CF5">
            <w:pPr>
              <w:spacing w:after="0" w:line="240" w:lineRule="auto"/>
              <w:rPr>
                <w:rFonts w:eastAsia="Times New Roman" w:cstheme="minorHAnsi"/>
                <w:color w:val="000000"/>
                <w:sz w:val="8"/>
                <w:szCs w:val="8"/>
                <w:lang w:eastAsia="ca-ES"/>
              </w:rPr>
            </w:pPr>
            <w:r w:rsidRPr="000A6CF5">
              <w:rPr>
                <w:rFonts w:eastAsia="Times New Roman" w:cstheme="minorHAnsi"/>
                <w:color w:val="000000"/>
                <w:sz w:val="8"/>
                <w:szCs w:val="8"/>
                <w:lang w:eastAsia="ca-ES"/>
              </w:rPr>
              <w:t>Resta àrea metropolitana de Barcelona</w:t>
            </w:r>
          </w:p>
        </w:tc>
        <w:tc>
          <w:tcPr>
            <w:tcW w:w="175" w:type="pct"/>
            <w:tcBorders>
              <w:top w:val="nil"/>
              <w:left w:val="nil"/>
              <w:bottom w:val="nil"/>
              <w:right w:val="nil"/>
            </w:tcBorders>
            <w:shd w:val="clear" w:color="auto" w:fill="auto"/>
            <w:noWrap/>
            <w:vAlign w:val="bottom"/>
            <w:hideMark/>
          </w:tcPr>
          <w:p w14:paraId="37BE16C1"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0,41</w:t>
            </w:r>
          </w:p>
        </w:tc>
        <w:tc>
          <w:tcPr>
            <w:tcW w:w="168" w:type="pct"/>
            <w:tcBorders>
              <w:top w:val="nil"/>
              <w:left w:val="nil"/>
              <w:bottom w:val="nil"/>
              <w:right w:val="nil"/>
            </w:tcBorders>
            <w:shd w:val="clear" w:color="auto" w:fill="auto"/>
            <w:noWrap/>
            <w:vAlign w:val="bottom"/>
            <w:hideMark/>
          </w:tcPr>
          <w:p w14:paraId="127BBA84"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0,38</w:t>
            </w:r>
          </w:p>
        </w:tc>
        <w:tc>
          <w:tcPr>
            <w:tcW w:w="228" w:type="pct"/>
            <w:tcBorders>
              <w:top w:val="nil"/>
              <w:left w:val="nil"/>
              <w:bottom w:val="nil"/>
              <w:right w:val="nil"/>
            </w:tcBorders>
            <w:shd w:val="clear" w:color="auto" w:fill="auto"/>
            <w:noWrap/>
            <w:vAlign w:val="bottom"/>
            <w:hideMark/>
          </w:tcPr>
          <w:p w14:paraId="2FAF099C"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21,59</w:t>
            </w:r>
          </w:p>
        </w:tc>
        <w:tc>
          <w:tcPr>
            <w:tcW w:w="147" w:type="pct"/>
            <w:tcBorders>
              <w:top w:val="nil"/>
              <w:left w:val="nil"/>
              <w:bottom w:val="nil"/>
              <w:right w:val="nil"/>
            </w:tcBorders>
            <w:shd w:val="clear" w:color="auto" w:fill="auto"/>
            <w:noWrap/>
            <w:vAlign w:val="bottom"/>
            <w:hideMark/>
          </w:tcPr>
          <w:p w14:paraId="69106D3A"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0,02</w:t>
            </w:r>
          </w:p>
        </w:tc>
        <w:tc>
          <w:tcPr>
            <w:tcW w:w="179" w:type="pct"/>
            <w:tcBorders>
              <w:top w:val="nil"/>
              <w:left w:val="nil"/>
              <w:bottom w:val="nil"/>
              <w:right w:val="nil"/>
            </w:tcBorders>
            <w:shd w:val="clear" w:color="auto" w:fill="auto"/>
            <w:noWrap/>
            <w:vAlign w:val="bottom"/>
            <w:hideMark/>
          </w:tcPr>
          <w:p w14:paraId="363B35D1"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0,30</w:t>
            </w:r>
          </w:p>
        </w:tc>
        <w:tc>
          <w:tcPr>
            <w:tcW w:w="207" w:type="pct"/>
            <w:tcBorders>
              <w:top w:val="nil"/>
              <w:left w:val="nil"/>
              <w:bottom w:val="nil"/>
              <w:right w:val="nil"/>
            </w:tcBorders>
            <w:shd w:val="clear" w:color="auto" w:fill="auto"/>
            <w:noWrap/>
            <w:vAlign w:val="bottom"/>
            <w:hideMark/>
          </w:tcPr>
          <w:p w14:paraId="188C7469"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7,22</w:t>
            </w:r>
          </w:p>
        </w:tc>
        <w:tc>
          <w:tcPr>
            <w:tcW w:w="169" w:type="pct"/>
            <w:tcBorders>
              <w:top w:val="nil"/>
              <w:left w:val="nil"/>
              <w:bottom w:val="nil"/>
              <w:right w:val="nil"/>
            </w:tcBorders>
            <w:shd w:val="clear" w:color="auto" w:fill="auto"/>
            <w:noWrap/>
            <w:vAlign w:val="bottom"/>
            <w:hideMark/>
          </w:tcPr>
          <w:p w14:paraId="5F5A9FAF"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18,50</w:t>
            </w:r>
          </w:p>
        </w:tc>
        <w:tc>
          <w:tcPr>
            <w:tcW w:w="258" w:type="pct"/>
            <w:tcBorders>
              <w:top w:val="nil"/>
              <w:left w:val="nil"/>
              <w:bottom w:val="nil"/>
              <w:right w:val="nil"/>
            </w:tcBorders>
            <w:shd w:val="clear" w:color="auto" w:fill="auto"/>
            <w:noWrap/>
            <w:vAlign w:val="bottom"/>
            <w:hideMark/>
          </w:tcPr>
          <w:p w14:paraId="32ACD79D"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6,52</w:t>
            </w:r>
          </w:p>
        </w:tc>
        <w:tc>
          <w:tcPr>
            <w:tcW w:w="169" w:type="pct"/>
            <w:tcBorders>
              <w:top w:val="nil"/>
              <w:left w:val="nil"/>
              <w:bottom w:val="nil"/>
              <w:right w:val="nil"/>
            </w:tcBorders>
            <w:shd w:val="clear" w:color="auto" w:fill="auto"/>
            <w:noWrap/>
            <w:vAlign w:val="bottom"/>
            <w:hideMark/>
          </w:tcPr>
          <w:p w14:paraId="2BD8701D"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11,94</w:t>
            </w:r>
          </w:p>
        </w:tc>
        <w:tc>
          <w:tcPr>
            <w:tcW w:w="219" w:type="pct"/>
            <w:tcBorders>
              <w:top w:val="nil"/>
              <w:left w:val="nil"/>
              <w:bottom w:val="nil"/>
              <w:right w:val="nil"/>
            </w:tcBorders>
            <w:shd w:val="clear" w:color="auto" w:fill="auto"/>
            <w:noWrap/>
            <w:vAlign w:val="bottom"/>
            <w:hideMark/>
          </w:tcPr>
          <w:p w14:paraId="2951C65A"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1,87</w:t>
            </w:r>
          </w:p>
        </w:tc>
        <w:tc>
          <w:tcPr>
            <w:tcW w:w="230" w:type="pct"/>
            <w:tcBorders>
              <w:top w:val="nil"/>
              <w:left w:val="nil"/>
              <w:bottom w:val="nil"/>
              <w:right w:val="nil"/>
            </w:tcBorders>
            <w:shd w:val="clear" w:color="auto" w:fill="auto"/>
            <w:noWrap/>
            <w:vAlign w:val="bottom"/>
            <w:hideMark/>
          </w:tcPr>
          <w:p w14:paraId="41333EEA"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0,41</w:t>
            </w:r>
          </w:p>
        </w:tc>
        <w:tc>
          <w:tcPr>
            <w:tcW w:w="197" w:type="pct"/>
            <w:tcBorders>
              <w:top w:val="nil"/>
              <w:left w:val="nil"/>
              <w:bottom w:val="nil"/>
              <w:right w:val="nil"/>
            </w:tcBorders>
            <w:shd w:val="clear" w:color="auto" w:fill="auto"/>
            <w:noWrap/>
            <w:vAlign w:val="bottom"/>
            <w:hideMark/>
          </w:tcPr>
          <w:p w14:paraId="66017724"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0,70</w:t>
            </w:r>
          </w:p>
        </w:tc>
        <w:tc>
          <w:tcPr>
            <w:tcW w:w="199" w:type="pct"/>
            <w:tcBorders>
              <w:top w:val="nil"/>
              <w:left w:val="nil"/>
              <w:bottom w:val="nil"/>
              <w:right w:val="nil"/>
            </w:tcBorders>
            <w:shd w:val="clear" w:color="auto" w:fill="auto"/>
            <w:noWrap/>
            <w:vAlign w:val="bottom"/>
            <w:hideMark/>
          </w:tcPr>
          <w:p w14:paraId="61447BA4"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4,39</w:t>
            </w:r>
          </w:p>
        </w:tc>
        <w:tc>
          <w:tcPr>
            <w:tcW w:w="221" w:type="pct"/>
            <w:tcBorders>
              <w:top w:val="nil"/>
              <w:left w:val="nil"/>
              <w:bottom w:val="nil"/>
              <w:right w:val="nil"/>
            </w:tcBorders>
            <w:shd w:val="clear" w:color="auto" w:fill="auto"/>
            <w:noWrap/>
            <w:vAlign w:val="bottom"/>
            <w:hideMark/>
          </w:tcPr>
          <w:p w14:paraId="1B481B12"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4,89</w:t>
            </w:r>
          </w:p>
        </w:tc>
        <w:tc>
          <w:tcPr>
            <w:tcW w:w="163" w:type="pct"/>
            <w:tcBorders>
              <w:top w:val="nil"/>
              <w:left w:val="nil"/>
              <w:bottom w:val="nil"/>
              <w:right w:val="nil"/>
            </w:tcBorders>
            <w:shd w:val="clear" w:color="auto" w:fill="auto"/>
            <w:noWrap/>
            <w:vAlign w:val="bottom"/>
            <w:hideMark/>
          </w:tcPr>
          <w:p w14:paraId="384348DF"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0,08</w:t>
            </w:r>
          </w:p>
        </w:tc>
        <w:tc>
          <w:tcPr>
            <w:tcW w:w="152" w:type="pct"/>
            <w:tcBorders>
              <w:top w:val="nil"/>
              <w:left w:val="nil"/>
              <w:bottom w:val="nil"/>
              <w:right w:val="nil"/>
            </w:tcBorders>
            <w:shd w:val="clear" w:color="auto" w:fill="auto"/>
            <w:noWrap/>
            <w:vAlign w:val="bottom"/>
            <w:hideMark/>
          </w:tcPr>
          <w:p w14:paraId="084F69DB"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5,31</w:t>
            </w:r>
          </w:p>
        </w:tc>
        <w:tc>
          <w:tcPr>
            <w:tcW w:w="154" w:type="pct"/>
            <w:tcBorders>
              <w:top w:val="nil"/>
              <w:left w:val="nil"/>
              <w:bottom w:val="nil"/>
              <w:right w:val="nil"/>
            </w:tcBorders>
            <w:shd w:val="clear" w:color="auto" w:fill="auto"/>
            <w:noWrap/>
            <w:vAlign w:val="bottom"/>
            <w:hideMark/>
          </w:tcPr>
          <w:p w14:paraId="699CBE0A"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4,19</w:t>
            </w:r>
          </w:p>
        </w:tc>
        <w:tc>
          <w:tcPr>
            <w:tcW w:w="227" w:type="pct"/>
            <w:tcBorders>
              <w:top w:val="nil"/>
              <w:left w:val="nil"/>
              <w:bottom w:val="nil"/>
              <w:right w:val="nil"/>
            </w:tcBorders>
            <w:shd w:val="clear" w:color="auto" w:fill="auto"/>
            <w:noWrap/>
            <w:vAlign w:val="bottom"/>
            <w:hideMark/>
          </w:tcPr>
          <w:p w14:paraId="3D336A69"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4,11</w:t>
            </w:r>
          </w:p>
        </w:tc>
        <w:tc>
          <w:tcPr>
            <w:tcW w:w="152" w:type="pct"/>
            <w:tcBorders>
              <w:top w:val="nil"/>
              <w:left w:val="nil"/>
              <w:bottom w:val="nil"/>
              <w:right w:val="nil"/>
            </w:tcBorders>
            <w:shd w:val="clear" w:color="auto" w:fill="auto"/>
            <w:noWrap/>
            <w:vAlign w:val="bottom"/>
            <w:hideMark/>
          </w:tcPr>
          <w:p w14:paraId="788623BF"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2,96</w:t>
            </w:r>
          </w:p>
        </w:tc>
        <w:tc>
          <w:tcPr>
            <w:tcW w:w="151" w:type="pct"/>
            <w:tcBorders>
              <w:top w:val="nil"/>
              <w:left w:val="nil"/>
              <w:bottom w:val="nil"/>
              <w:right w:val="nil"/>
            </w:tcBorders>
            <w:shd w:val="clear" w:color="auto" w:fill="auto"/>
            <w:noWrap/>
            <w:vAlign w:val="bottom"/>
            <w:hideMark/>
          </w:tcPr>
          <w:p w14:paraId="4D163BEA"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0,08</w:t>
            </w:r>
          </w:p>
        </w:tc>
        <w:tc>
          <w:tcPr>
            <w:tcW w:w="219" w:type="pct"/>
            <w:tcBorders>
              <w:top w:val="nil"/>
              <w:left w:val="nil"/>
              <w:bottom w:val="nil"/>
              <w:right w:val="nil"/>
            </w:tcBorders>
            <w:shd w:val="clear" w:color="auto" w:fill="auto"/>
            <w:noWrap/>
            <w:vAlign w:val="bottom"/>
            <w:hideMark/>
          </w:tcPr>
          <w:p w14:paraId="69055EA4"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0,00</w:t>
            </w:r>
          </w:p>
        </w:tc>
        <w:tc>
          <w:tcPr>
            <w:tcW w:w="168" w:type="pct"/>
            <w:tcBorders>
              <w:top w:val="nil"/>
              <w:left w:val="nil"/>
              <w:bottom w:val="nil"/>
              <w:right w:val="nil"/>
            </w:tcBorders>
            <w:shd w:val="clear" w:color="auto" w:fill="auto"/>
            <w:noWrap/>
            <w:vAlign w:val="bottom"/>
            <w:hideMark/>
          </w:tcPr>
          <w:p w14:paraId="0E0CA33B"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4,12</w:t>
            </w:r>
          </w:p>
        </w:tc>
        <w:tc>
          <w:tcPr>
            <w:tcW w:w="169" w:type="pct"/>
            <w:tcBorders>
              <w:top w:val="nil"/>
              <w:left w:val="nil"/>
              <w:bottom w:val="nil"/>
              <w:right w:val="nil"/>
            </w:tcBorders>
            <w:shd w:val="clear" w:color="auto" w:fill="auto"/>
            <w:noWrap/>
            <w:vAlign w:val="bottom"/>
            <w:hideMark/>
          </w:tcPr>
          <w:p w14:paraId="15DEC642"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100,00</w:t>
            </w:r>
          </w:p>
        </w:tc>
      </w:tr>
      <w:tr w:rsidR="000A6CF5" w:rsidRPr="000A6CF5" w14:paraId="44902E89" w14:textId="77777777" w:rsidTr="000A6CF5">
        <w:trPr>
          <w:trHeight w:val="288"/>
        </w:trPr>
        <w:tc>
          <w:tcPr>
            <w:tcW w:w="681" w:type="pct"/>
            <w:tcBorders>
              <w:top w:val="nil"/>
              <w:left w:val="nil"/>
              <w:bottom w:val="nil"/>
              <w:right w:val="nil"/>
            </w:tcBorders>
            <w:shd w:val="clear" w:color="auto" w:fill="auto"/>
            <w:noWrap/>
            <w:vAlign w:val="bottom"/>
            <w:hideMark/>
          </w:tcPr>
          <w:p w14:paraId="2CAECF7A" w14:textId="77777777" w:rsidR="000A6CF5" w:rsidRPr="000A6CF5" w:rsidRDefault="000A6CF5" w:rsidP="000A6CF5">
            <w:pPr>
              <w:spacing w:after="0" w:line="240" w:lineRule="auto"/>
              <w:rPr>
                <w:rFonts w:eastAsia="Times New Roman" w:cstheme="minorHAnsi"/>
                <w:color w:val="000000"/>
                <w:sz w:val="8"/>
                <w:szCs w:val="8"/>
                <w:lang w:eastAsia="ca-ES"/>
              </w:rPr>
            </w:pPr>
            <w:r w:rsidRPr="000A6CF5">
              <w:rPr>
                <w:rFonts w:eastAsia="Times New Roman" w:cstheme="minorHAnsi"/>
                <w:color w:val="000000"/>
                <w:sz w:val="8"/>
                <w:szCs w:val="8"/>
                <w:lang w:eastAsia="ca-ES"/>
              </w:rPr>
              <w:t>Àrea metropolitana de Barcelona</w:t>
            </w:r>
          </w:p>
        </w:tc>
        <w:tc>
          <w:tcPr>
            <w:tcW w:w="175" w:type="pct"/>
            <w:tcBorders>
              <w:top w:val="nil"/>
              <w:left w:val="nil"/>
              <w:bottom w:val="nil"/>
              <w:right w:val="nil"/>
            </w:tcBorders>
            <w:shd w:val="clear" w:color="auto" w:fill="auto"/>
            <w:noWrap/>
            <w:vAlign w:val="bottom"/>
            <w:hideMark/>
          </w:tcPr>
          <w:p w14:paraId="495A38E9"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0,31</w:t>
            </w:r>
          </w:p>
        </w:tc>
        <w:tc>
          <w:tcPr>
            <w:tcW w:w="168" w:type="pct"/>
            <w:tcBorders>
              <w:top w:val="nil"/>
              <w:left w:val="nil"/>
              <w:bottom w:val="nil"/>
              <w:right w:val="nil"/>
            </w:tcBorders>
            <w:shd w:val="clear" w:color="auto" w:fill="auto"/>
            <w:noWrap/>
            <w:vAlign w:val="bottom"/>
            <w:hideMark/>
          </w:tcPr>
          <w:p w14:paraId="25462853"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0,52</w:t>
            </w:r>
          </w:p>
        </w:tc>
        <w:tc>
          <w:tcPr>
            <w:tcW w:w="228" w:type="pct"/>
            <w:tcBorders>
              <w:top w:val="nil"/>
              <w:left w:val="nil"/>
              <w:bottom w:val="nil"/>
              <w:right w:val="nil"/>
            </w:tcBorders>
            <w:shd w:val="clear" w:color="auto" w:fill="auto"/>
            <w:noWrap/>
            <w:vAlign w:val="bottom"/>
            <w:hideMark/>
          </w:tcPr>
          <w:p w14:paraId="0F85BE4A"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12,56</w:t>
            </w:r>
          </w:p>
        </w:tc>
        <w:tc>
          <w:tcPr>
            <w:tcW w:w="147" w:type="pct"/>
            <w:tcBorders>
              <w:top w:val="nil"/>
              <w:left w:val="nil"/>
              <w:bottom w:val="nil"/>
              <w:right w:val="nil"/>
            </w:tcBorders>
            <w:shd w:val="clear" w:color="auto" w:fill="auto"/>
            <w:noWrap/>
            <w:vAlign w:val="bottom"/>
            <w:hideMark/>
          </w:tcPr>
          <w:p w14:paraId="18E1D0F6"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0,02</w:t>
            </w:r>
          </w:p>
        </w:tc>
        <w:tc>
          <w:tcPr>
            <w:tcW w:w="179" w:type="pct"/>
            <w:tcBorders>
              <w:top w:val="nil"/>
              <w:left w:val="nil"/>
              <w:bottom w:val="nil"/>
              <w:right w:val="nil"/>
            </w:tcBorders>
            <w:shd w:val="clear" w:color="auto" w:fill="auto"/>
            <w:noWrap/>
            <w:vAlign w:val="bottom"/>
            <w:hideMark/>
          </w:tcPr>
          <w:p w14:paraId="2A1A2A10"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0,19</w:t>
            </w:r>
          </w:p>
        </w:tc>
        <w:tc>
          <w:tcPr>
            <w:tcW w:w="207" w:type="pct"/>
            <w:tcBorders>
              <w:top w:val="nil"/>
              <w:left w:val="nil"/>
              <w:bottom w:val="nil"/>
              <w:right w:val="nil"/>
            </w:tcBorders>
            <w:shd w:val="clear" w:color="auto" w:fill="auto"/>
            <w:noWrap/>
            <w:vAlign w:val="bottom"/>
            <w:hideMark/>
          </w:tcPr>
          <w:p w14:paraId="48CC603C"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5,30</w:t>
            </w:r>
          </w:p>
        </w:tc>
        <w:tc>
          <w:tcPr>
            <w:tcW w:w="169" w:type="pct"/>
            <w:tcBorders>
              <w:top w:val="nil"/>
              <w:left w:val="nil"/>
              <w:bottom w:val="nil"/>
              <w:right w:val="nil"/>
            </w:tcBorders>
            <w:shd w:val="clear" w:color="auto" w:fill="auto"/>
            <w:noWrap/>
            <w:vAlign w:val="bottom"/>
            <w:hideMark/>
          </w:tcPr>
          <w:p w14:paraId="6394AF04"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16,64</w:t>
            </w:r>
          </w:p>
        </w:tc>
        <w:tc>
          <w:tcPr>
            <w:tcW w:w="258" w:type="pct"/>
            <w:tcBorders>
              <w:top w:val="nil"/>
              <w:left w:val="nil"/>
              <w:bottom w:val="nil"/>
              <w:right w:val="nil"/>
            </w:tcBorders>
            <w:shd w:val="clear" w:color="auto" w:fill="auto"/>
            <w:noWrap/>
            <w:vAlign w:val="bottom"/>
            <w:hideMark/>
          </w:tcPr>
          <w:p w14:paraId="5A0B28C2"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4,45</w:t>
            </w:r>
          </w:p>
        </w:tc>
        <w:tc>
          <w:tcPr>
            <w:tcW w:w="169" w:type="pct"/>
            <w:tcBorders>
              <w:top w:val="nil"/>
              <w:left w:val="nil"/>
              <w:bottom w:val="nil"/>
              <w:right w:val="nil"/>
            </w:tcBorders>
            <w:shd w:val="clear" w:color="auto" w:fill="auto"/>
            <w:noWrap/>
            <w:vAlign w:val="bottom"/>
            <w:hideMark/>
          </w:tcPr>
          <w:p w14:paraId="7927816D"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19,01</w:t>
            </w:r>
          </w:p>
        </w:tc>
        <w:tc>
          <w:tcPr>
            <w:tcW w:w="219" w:type="pct"/>
            <w:tcBorders>
              <w:top w:val="nil"/>
              <w:left w:val="nil"/>
              <w:bottom w:val="nil"/>
              <w:right w:val="nil"/>
            </w:tcBorders>
            <w:shd w:val="clear" w:color="auto" w:fill="auto"/>
            <w:noWrap/>
            <w:vAlign w:val="bottom"/>
            <w:hideMark/>
          </w:tcPr>
          <w:p w14:paraId="7B9D2276"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3,01</w:t>
            </w:r>
          </w:p>
        </w:tc>
        <w:tc>
          <w:tcPr>
            <w:tcW w:w="230" w:type="pct"/>
            <w:tcBorders>
              <w:top w:val="nil"/>
              <w:left w:val="nil"/>
              <w:bottom w:val="nil"/>
              <w:right w:val="nil"/>
            </w:tcBorders>
            <w:shd w:val="clear" w:color="auto" w:fill="auto"/>
            <w:noWrap/>
            <w:vAlign w:val="bottom"/>
            <w:hideMark/>
          </w:tcPr>
          <w:p w14:paraId="56401069"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0,99</w:t>
            </w:r>
          </w:p>
        </w:tc>
        <w:tc>
          <w:tcPr>
            <w:tcW w:w="197" w:type="pct"/>
            <w:tcBorders>
              <w:top w:val="nil"/>
              <w:left w:val="nil"/>
              <w:bottom w:val="nil"/>
              <w:right w:val="nil"/>
            </w:tcBorders>
            <w:shd w:val="clear" w:color="auto" w:fill="auto"/>
            <w:noWrap/>
            <w:vAlign w:val="bottom"/>
            <w:hideMark/>
          </w:tcPr>
          <w:p w14:paraId="72C27C9C"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0,88</w:t>
            </w:r>
          </w:p>
        </w:tc>
        <w:tc>
          <w:tcPr>
            <w:tcW w:w="199" w:type="pct"/>
            <w:tcBorders>
              <w:top w:val="nil"/>
              <w:left w:val="nil"/>
              <w:bottom w:val="nil"/>
              <w:right w:val="nil"/>
            </w:tcBorders>
            <w:shd w:val="clear" w:color="auto" w:fill="auto"/>
            <w:noWrap/>
            <w:vAlign w:val="bottom"/>
            <w:hideMark/>
          </w:tcPr>
          <w:p w14:paraId="2A335F2A"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5,47</w:t>
            </w:r>
          </w:p>
        </w:tc>
        <w:tc>
          <w:tcPr>
            <w:tcW w:w="221" w:type="pct"/>
            <w:tcBorders>
              <w:top w:val="nil"/>
              <w:left w:val="nil"/>
              <w:bottom w:val="nil"/>
              <w:right w:val="nil"/>
            </w:tcBorders>
            <w:shd w:val="clear" w:color="auto" w:fill="auto"/>
            <w:noWrap/>
            <w:vAlign w:val="bottom"/>
            <w:hideMark/>
          </w:tcPr>
          <w:p w14:paraId="0FD696B7"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6,40</w:t>
            </w:r>
          </w:p>
        </w:tc>
        <w:tc>
          <w:tcPr>
            <w:tcW w:w="163" w:type="pct"/>
            <w:tcBorders>
              <w:top w:val="nil"/>
              <w:left w:val="nil"/>
              <w:bottom w:val="nil"/>
              <w:right w:val="nil"/>
            </w:tcBorders>
            <w:shd w:val="clear" w:color="auto" w:fill="auto"/>
            <w:noWrap/>
            <w:vAlign w:val="bottom"/>
            <w:hideMark/>
          </w:tcPr>
          <w:p w14:paraId="3660B6C2"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0,32</w:t>
            </w:r>
          </w:p>
        </w:tc>
        <w:tc>
          <w:tcPr>
            <w:tcW w:w="152" w:type="pct"/>
            <w:tcBorders>
              <w:top w:val="nil"/>
              <w:left w:val="nil"/>
              <w:bottom w:val="nil"/>
              <w:right w:val="nil"/>
            </w:tcBorders>
            <w:shd w:val="clear" w:color="auto" w:fill="auto"/>
            <w:noWrap/>
            <w:vAlign w:val="bottom"/>
            <w:hideMark/>
          </w:tcPr>
          <w:p w14:paraId="375006DF"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6,09</w:t>
            </w:r>
          </w:p>
        </w:tc>
        <w:tc>
          <w:tcPr>
            <w:tcW w:w="154" w:type="pct"/>
            <w:tcBorders>
              <w:top w:val="nil"/>
              <w:left w:val="nil"/>
              <w:bottom w:val="nil"/>
              <w:right w:val="nil"/>
            </w:tcBorders>
            <w:shd w:val="clear" w:color="auto" w:fill="auto"/>
            <w:noWrap/>
            <w:vAlign w:val="bottom"/>
            <w:hideMark/>
          </w:tcPr>
          <w:p w14:paraId="14245D0D"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4,42</w:t>
            </w:r>
          </w:p>
        </w:tc>
        <w:tc>
          <w:tcPr>
            <w:tcW w:w="227" w:type="pct"/>
            <w:tcBorders>
              <w:top w:val="nil"/>
              <w:left w:val="nil"/>
              <w:bottom w:val="nil"/>
              <w:right w:val="nil"/>
            </w:tcBorders>
            <w:shd w:val="clear" w:color="auto" w:fill="auto"/>
            <w:noWrap/>
            <w:vAlign w:val="bottom"/>
            <w:hideMark/>
          </w:tcPr>
          <w:p w14:paraId="52126C80"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6,56</w:t>
            </w:r>
          </w:p>
        </w:tc>
        <w:tc>
          <w:tcPr>
            <w:tcW w:w="152" w:type="pct"/>
            <w:tcBorders>
              <w:top w:val="nil"/>
              <w:left w:val="nil"/>
              <w:bottom w:val="nil"/>
              <w:right w:val="nil"/>
            </w:tcBorders>
            <w:shd w:val="clear" w:color="auto" w:fill="auto"/>
            <w:noWrap/>
            <w:vAlign w:val="bottom"/>
            <w:hideMark/>
          </w:tcPr>
          <w:p w14:paraId="27D94DDB"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3,86</w:t>
            </w:r>
          </w:p>
        </w:tc>
        <w:tc>
          <w:tcPr>
            <w:tcW w:w="151" w:type="pct"/>
            <w:tcBorders>
              <w:top w:val="nil"/>
              <w:left w:val="nil"/>
              <w:bottom w:val="nil"/>
              <w:right w:val="nil"/>
            </w:tcBorders>
            <w:shd w:val="clear" w:color="auto" w:fill="auto"/>
            <w:noWrap/>
            <w:vAlign w:val="bottom"/>
            <w:hideMark/>
          </w:tcPr>
          <w:p w14:paraId="568C9EDA"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0,08</w:t>
            </w:r>
          </w:p>
        </w:tc>
        <w:tc>
          <w:tcPr>
            <w:tcW w:w="219" w:type="pct"/>
            <w:tcBorders>
              <w:top w:val="nil"/>
              <w:left w:val="nil"/>
              <w:bottom w:val="nil"/>
              <w:right w:val="nil"/>
            </w:tcBorders>
            <w:shd w:val="clear" w:color="auto" w:fill="auto"/>
            <w:noWrap/>
            <w:vAlign w:val="bottom"/>
            <w:hideMark/>
          </w:tcPr>
          <w:p w14:paraId="6BB6F84B"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0,01</w:t>
            </w:r>
          </w:p>
        </w:tc>
        <w:tc>
          <w:tcPr>
            <w:tcW w:w="168" w:type="pct"/>
            <w:tcBorders>
              <w:top w:val="nil"/>
              <w:left w:val="nil"/>
              <w:bottom w:val="nil"/>
              <w:right w:val="nil"/>
            </w:tcBorders>
            <w:shd w:val="clear" w:color="auto" w:fill="auto"/>
            <w:noWrap/>
            <w:vAlign w:val="bottom"/>
            <w:hideMark/>
          </w:tcPr>
          <w:p w14:paraId="6560530C"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2,91</w:t>
            </w:r>
          </w:p>
        </w:tc>
        <w:tc>
          <w:tcPr>
            <w:tcW w:w="169" w:type="pct"/>
            <w:tcBorders>
              <w:top w:val="nil"/>
              <w:left w:val="nil"/>
              <w:bottom w:val="nil"/>
              <w:right w:val="nil"/>
            </w:tcBorders>
            <w:shd w:val="clear" w:color="auto" w:fill="auto"/>
            <w:noWrap/>
            <w:vAlign w:val="bottom"/>
            <w:hideMark/>
          </w:tcPr>
          <w:p w14:paraId="3B5EF2AA"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100,00</w:t>
            </w:r>
          </w:p>
        </w:tc>
      </w:tr>
      <w:tr w:rsidR="000A6CF5" w:rsidRPr="000A6CF5" w14:paraId="645170F8" w14:textId="77777777" w:rsidTr="000A6CF5">
        <w:trPr>
          <w:trHeight w:val="288"/>
        </w:trPr>
        <w:tc>
          <w:tcPr>
            <w:tcW w:w="681" w:type="pct"/>
            <w:tcBorders>
              <w:top w:val="nil"/>
              <w:left w:val="nil"/>
              <w:bottom w:val="nil"/>
              <w:right w:val="nil"/>
            </w:tcBorders>
            <w:shd w:val="clear" w:color="auto" w:fill="auto"/>
            <w:noWrap/>
            <w:vAlign w:val="bottom"/>
            <w:hideMark/>
          </w:tcPr>
          <w:p w14:paraId="6A56223F" w14:textId="77777777" w:rsidR="000A6CF5" w:rsidRPr="000A6CF5" w:rsidRDefault="000A6CF5" w:rsidP="000A6CF5">
            <w:pPr>
              <w:spacing w:after="0" w:line="240" w:lineRule="auto"/>
              <w:rPr>
                <w:rFonts w:eastAsia="Times New Roman" w:cstheme="minorHAnsi"/>
                <w:b/>
                <w:color w:val="000000"/>
                <w:sz w:val="12"/>
                <w:szCs w:val="12"/>
                <w:lang w:eastAsia="ca-ES"/>
              </w:rPr>
            </w:pPr>
            <w:r w:rsidRPr="000A6CF5">
              <w:rPr>
                <w:rFonts w:eastAsia="Times New Roman" w:cstheme="minorHAnsi"/>
                <w:b/>
                <w:color w:val="000000"/>
                <w:sz w:val="12"/>
                <w:szCs w:val="12"/>
                <w:lang w:eastAsia="ca-ES"/>
              </w:rPr>
              <w:t>Província de Barcelona</w:t>
            </w:r>
          </w:p>
        </w:tc>
        <w:tc>
          <w:tcPr>
            <w:tcW w:w="175" w:type="pct"/>
            <w:tcBorders>
              <w:top w:val="nil"/>
              <w:left w:val="nil"/>
              <w:bottom w:val="nil"/>
              <w:right w:val="nil"/>
            </w:tcBorders>
            <w:shd w:val="clear" w:color="auto" w:fill="auto"/>
            <w:noWrap/>
            <w:vAlign w:val="bottom"/>
            <w:hideMark/>
          </w:tcPr>
          <w:p w14:paraId="056CBAFC" w14:textId="77777777" w:rsidR="000A6CF5" w:rsidRPr="000A6CF5" w:rsidRDefault="000A6CF5" w:rsidP="000A6CF5">
            <w:pPr>
              <w:spacing w:after="0" w:line="240" w:lineRule="auto"/>
              <w:jc w:val="center"/>
              <w:rPr>
                <w:rFonts w:eastAsia="Times New Roman" w:cstheme="minorHAnsi"/>
                <w:b/>
                <w:color w:val="000000"/>
                <w:sz w:val="12"/>
                <w:szCs w:val="12"/>
                <w:lang w:eastAsia="ca-ES"/>
              </w:rPr>
            </w:pPr>
            <w:r w:rsidRPr="000A6CF5">
              <w:rPr>
                <w:rFonts w:eastAsia="Times New Roman" w:cstheme="minorHAnsi"/>
                <w:b/>
                <w:color w:val="000000"/>
                <w:sz w:val="12"/>
                <w:szCs w:val="12"/>
                <w:lang w:eastAsia="ca-ES"/>
              </w:rPr>
              <w:t>0,47</w:t>
            </w:r>
          </w:p>
        </w:tc>
        <w:tc>
          <w:tcPr>
            <w:tcW w:w="168" w:type="pct"/>
            <w:tcBorders>
              <w:top w:val="nil"/>
              <w:left w:val="nil"/>
              <w:bottom w:val="nil"/>
              <w:right w:val="nil"/>
            </w:tcBorders>
            <w:shd w:val="clear" w:color="auto" w:fill="auto"/>
            <w:noWrap/>
            <w:vAlign w:val="bottom"/>
            <w:hideMark/>
          </w:tcPr>
          <w:p w14:paraId="374DFED5" w14:textId="77777777" w:rsidR="000A6CF5" w:rsidRPr="000A6CF5" w:rsidRDefault="000A6CF5" w:rsidP="000A6CF5">
            <w:pPr>
              <w:spacing w:after="0" w:line="240" w:lineRule="auto"/>
              <w:jc w:val="center"/>
              <w:rPr>
                <w:rFonts w:eastAsia="Times New Roman" w:cstheme="minorHAnsi"/>
                <w:b/>
                <w:color w:val="000000"/>
                <w:sz w:val="12"/>
                <w:szCs w:val="12"/>
                <w:lang w:eastAsia="ca-ES"/>
              </w:rPr>
            </w:pPr>
            <w:r w:rsidRPr="000A6CF5">
              <w:rPr>
                <w:rFonts w:eastAsia="Times New Roman" w:cstheme="minorHAnsi"/>
                <w:b/>
                <w:color w:val="000000"/>
                <w:sz w:val="12"/>
                <w:szCs w:val="12"/>
                <w:lang w:eastAsia="ca-ES"/>
              </w:rPr>
              <w:t>0,58</w:t>
            </w:r>
          </w:p>
        </w:tc>
        <w:tc>
          <w:tcPr>
            <w:tcW w:w="228" w:type="pct"/>
            <w:tcBorders>
              <w:top w:val="nil"/>
              <w:left w:val="nil"/>
              <w:bottom w:val="nil"/>
              <w:right w:val="nil"/>
            </w:tcBorders>
            <w:shd w:val="clear" w:color="auto" w:fill="auto"/>
            <w:noWrap/>
            <w:vAlign w:val="bottom"/>
            <w:hideMark/>
          </w:tcPr>
          <w:p w14:paraId="46360E71" w14:textId="77777777" w:rsidR="000A6CF5" w:rsidRPr="000A6CF5" w:rsidRDefault="000A6CF5" w:rsidP="000A6CF5">
            <w:pPr>
              <w:spacing w:after="0" w:line="240" w:lineRule="auto"/>
              <w:jc w:val="center"/>
              <w:rPr>
                <w:rFonts w:eastAsia="Times New Roman" w:cstheme="minorHAnsi"/>
                <w:b/>
                <w:color w:val="000000"/>
                <w:sz w:val="12"/>
                <w:szCs w:val="12"/>
                <w:lang w:eastAsia="ca-ES"/>
              </w:rPr>
            </w:pPr>
            <w:r w:rsidRPr="000A6CF5">
              <w:rPr>
                <w:rFonts w:eastAsia="Times New Roman" w:cstheme="minorHAnsi"/>
                <w:b/>
                <w:color w:val="000000"/>
                <w:sz w:val="12"/>
                <w:szCs w:val="12"/>
                <w:lang w:eastAsia="ca-ES"/>
              </w:rPr>
              <w:t>22,83</w:t>
            </w:r>
          </w:p>
        </w:tc>
        <w:tc>
          <w:tcPr>
            <w:tcW w:w="147" w:type="pct"/>
            <w:tcBorders>
              <w:top w:val="nil"/>
              <w:left w:val="nil"/>
              <w:bottom w:val="nil"/>
              <w:right w:val="nil"/>
            </w:tcBorders>
            <w:shd w:val="clear" w:color="auto" w:fill="auto"/>
            <w:noWrap/>
            <w:vAlign w:val="bottom"/>
            <w:hideMark/>
          </w:tcPr>
          <w:p w14:paraId="22D4CF75" w14:textId="77777777" w:rsidR="000A6CF5" w:rsidRPr="000A6CF5" w:rsidRDefault="000A6CF5" w:rsidP="000A6CF5">
            <w:pPr>
              <w:spacing w:after="0" w:line="240" w:lineRule="auto"/>
              <w:jc w:val="center"/>
              <w:rPr>
                <w:rFonts w:eastAsia="Times New Roman" w:cstheme="minorHAnsi"/>
                <w:b/>
                <w:color w:val="000000"/>
                <w:sz w:val="12"/>
                <w:szCs w:val="12"/>
                <w:lang w:eastAsia="ca-ES"/>
              </w:rPr>
            </w:pPr>
            <w:r w:rsidRPr="000A6CF5">
              <w:rPr>
                <w:rFonts w:eastAsia="Times New Roman" w:cstheme="minorHAnsi"/>
                <w:b/>
                <w:color w:val="000000"/>
                <w:sz w:val="12"/>
                <w:szCs w:val="12"/>
                <w:lang w:eastAsia="ca-ES"/>
              </w:rPr>
              <w:t>0,02</w:t>
            </w:r>
          </w:p>
        </w:tc>
        <w:tc>
          <w:tcPr>
            <w:tcW w:w="179" w:type="pct"/>
            <w:tcBorders>
              <w:top w:val="nil"/>
              <w:left w:val="nil"/>
              <w:bottom w:val="nil"/>
              <w:right w:val="nil"/>
            </w:tcBorders>
            <w:shd w:val="clear" w:color="auto" w:fill="auto"/>
            <w:noWrap/>
            <w:vAlign w:val="bottom"/>
            <w:hideMark/>
          </w:tcPr>
          <w:p w14:paraId="59277D24" w14:textId="77777777" w:rsidR="000A6CF5" w:rsidRPr="000A6CF5" w:rsidRDefault="000A6CF5" w:rsidP="000A6CF5">
            <w:pPr>
              <w:spacing w:after="0" w:line="240" w:lineRule="auto"/>
              <w:jc w:val="center"/>
              <w:rPr>
                <w:rFonts w:eastAsia="Times New Roman" w:cstheme="minorHAnsi"/>
                <w:b/>
                <w:color w:val="000000"/>
                <w:sz w:val="12"/>
                <w:szCs w:val="12"/>
                <w:lang w:eastAsia="ca-ES"/>
              </w:rPr>
            </w:pPr>
            <w:r w:rsidRPr="000A6CF5">
              <w:rPr>
                <w:rFonts w:eastAsia="Times New Roman" w:cstheme="minorHAnsi"/>
                <w:b/>
                <w:color w:val="000000"/>
                <w:sz w:val="12"/>
                <w:szCs w:val="12"/>
                <w:lang w:eastAsia="ca-ES"/>
              </w:rPr>
              <w:t>0,23</w:t>
            </w:r>
          </w:p>
        </w:tc>
        <w:tc>
          <w:tcPr>
            <w:tcW w:w="207" w:type="pct"/>
            <w:tcBorders>
              <w:top w:val="nil"/>
              <w:left w:val="nil"/>
              <w:bottom w:val="nil"/>
              <w:right w:val="nil"/>
            </w:tcBorders>
            <w:shd w:val="clear" w:color="auto" w:fill="auto"/>
            <w:noWrap/>
            <w:vAlign w:val="bottom"/>
            <w:hideMark/>
          </w:tcPr>
          <w:p w14:paraId="5AF8AC69" w14:textId="77777777" w:rsidR="000A6CF5" w:rsidRPr="000A6CF5" w:rsidRDefault="000A6CF5" w:rsidP="000A6CF5">
            <w:pPr>
              <w:spacing w:after="0" w:line="240" w:lineRule="auto"/>
              <w:jc w:val="center"/>
              <w:rPr>
                <w:rFonts w:eastAsia="Times New Roman" w:cstheme="minorHAnsi"/>
                <w:b/>
                <w:color w:val="000000"/>
                <w:sz w:val="12"/>
                <w:szCs w:val="12"/>
                <w:lang w:eastAsia="ca-ES"/>
              </w:rPr>
            </w:pPr>
            <w:r w:rsidRPr="000A6CF5">
              <w:rPr>
                <w:rFonts w:eastAsia="Times New Roman" w:cstheme="minorHAnsi"/>
                <w:b/>
                <w:color w:val="000000"/>
                <w:sz w:val="12"/>
                <w:szCs w:val="12"/>
                <w:lang w:eastAsia="ca-ES"/>
              </w:rPr>
              <w:t>5,38</w:t>
            </w:r>
          </w:p>
        </w:tc>
        <w:tc>
          <w:tcPr>
            <w:tcW w:w="169" w:type="pct"/>
            <w:tcBorders>
              <w:top w:val="nil"/>
              <w:left w:val="nil"/>
              <w:bottom w:val="nil"/>
              <w:right w:val="nil"/>
            </w:tcBorders>
            <w:shd w:val="clear" w:color="auto" w:fill="auto"/>
            <w:noWrap/>
            <w:vAlign w:val="bottom"/>
            <w:hideMark/>
          </w:tcPr>
          <w:p w14:paraId="10FB2C49" w14:textId="77777777" w:rsidR="000A6CF5" w:rsidRPr="000A6CF5" w:rsidRDefault="000A6CF5" w:rsidP="000A6CF5">
            <w:pPr>
              <w:spacing w:after="0" w:line="240" w:lineRule="auto"/>
              <w:jc w:val="center"/>
              <w:rPr>
                <w:rFonts w:eastAsia="Times New Roman" w:cstheme="minorHAnsi"/>
                <w:b/>
                <w:color w:val="000000"/>
                <w:sz w:val="12"/>
                <w:szCs w:val="12"/>
                <w:lang w:eastAsia="ca-ES"/>
              </w:rPr>
            </w:pPr>
            <w:r w:rsidRPr="000A6CF5">
              <w:rPr>
                <w:rFonts w:eastAsia="Times New Roman" w:cstheme="minorHAnsi"/>
                <w:b/>
                <w:color w:val="000000"/>
                <w:sz w:val="12"/>
                <w:szCs w:val="12"/>
                <w:lang w:eastAsia="ca-ES"/>
              </w:rPr>
              <w:t>16,23</w:t>
            </w:r>
          </w:p>
        </w:tc>
        <w:tc>
          <w:tcPr>
            <w:tcW w:w="258" w:type="pct"/>
            <w:tcBorders>
              <w:top w:val="nil"/>
              <w:left w:val="nil"/>
              <w:bottom w:val="nil"/>
              <w:right w:val="nil"/>
            </w:tcBorders>
            <w:shd w:val="clear" w:color="auto" w:fill="auto"/>
            <w:noWrap/>
            <w:vAlign w:val="bottom"/>
            <w:hideMark/>
          </w:tcPr>
          <w:p w14:paraId="0EDEB4D4" w14:textId="77777777" w:rsidR="000A6CF5" w:rsidRPr="000A6CF5" w:rsidRDefault="000A6CF5" w:rsidP="000A6CF5">
            <w:pPr>
              <w:spacing w:after="0" w:line="240" w:lineRule="auto"/>
              <w:jc w:val="center"/>
              <w:rPr>
                <w:rFonts w:eastAsia="Times New Roman" w:cstheme="minorHAnsi"/>
                <w:b/>
                <w:color w:val="000000"/>
                <w:sz w:val="12"/>
                <w:szCs w:val="12"/>
                <w:lang w:eastAsia="ca-ES"/>
              </w:rPr>
            </w:pPr>
            <w:r w:rsidRPr="000A6CF5">
              <w:rPr>
                <w:rFonts w:eastAsia="Times New Roman" w:cstheme="minorHAnsi"/>
                <w:b/>
                <w:color w:val="000000"/>
                <w:sz w:val="12"/>
                <w:szCs w:val="12"/>
                <w:lang w:eastAsia="ca-ES"/>
              </w:rPr>
              <w:t>4,01</w:t>
            </w:r>
          </w:p>
        </w:tc>
        <w:tc>
          <w:tcPr>
            <w:tcW w:w="169" w:type="pct"/>
            <w:tcBorders>
              <w:top w:val="nil"/>
              <w:left w:val="nil"/>
              <w:bottom w:val="nil"/>
              <w:right w:val="nil"/>
            </w:tcBorders>
            <w:shd w:val="clear" w:color="auto" w:fill="auto"/>
            <w:noWrap/>
            <w:vAlign w:val="bottom"/>
            <w:hideMark/>
          </w:tcPr>
          <w:p w14:paraId="10CBE75C" w14:textId="77777777" w:rsidR="000A6CF5" w:rsidRPr="000A6CF5" w:rsidRDefault="000A6CF5" w:rsidP="000A6CF5">
            <w:pPr>
              <w:spacing w:after="0" w:line="240" w:lineRule="auto"/>
              <w:jc w:val="center"/>
              <w:rPr>
                <w:rFonts w:eastAsia="Times New Roman" w:cstheme="minorHAnsi"/>
                <w:b/>
                <w:color w:val="000000"/>
                <w:sz w:val="12"/>
                <w:szCs w:val="12"/>
                <w:lang w:eastAsia="ca-ES"/>
              </w:rPr>
            </w:pPr>
            <w:r w:rsidRPr="000A6CF5">
              <w:rPr>
                <w:rFonts w:eastAsia="Times New Roman" w:cstheme="minorHAnsi"/>
                <w:b/>
                <w:color w:val="000000"/>
                <w:sz w:val="12"/>
                <w:szCs w:val="12"/>
                <w:lang w:eastAsia="ca-ES"/>
              </w:rPr>
              <w:t>16,22</w:t>
            </w:r>
          </w:p>
        </w:tc>
        <w:tc>
          <w:tcPr>
            <w:tcW w:w="219" w:type="pct"/>
            <w:tcBorders>
              <w:top w:val="nil"/>
              <w:left w:val="nil"/>
              <w:bottom w:val="nil"/>
              <w:right w:val="nil"/>
            </w:tcBorders>
            <w:shd w:val="clear" w:color="auto" w:fill="auto"/>
            <w:noWrap/>
            <w:vAlign w:val="bottom"/>
            <w:hideMark/>
          </w:tcPr>
          <w:p w14:paraId="79776CB1" w14:textId="77777777" w:rsidR="000A6CF5" w:rsidRPr="000A6CF5" w:rsidRDefault="000A6CF5" w:rsidP="000A6CF5">
            <w:pPr>
              <w:spacing w:after="0" w:line="240" w:lineRule="auto"/>
              <w:jc w:val="center"/>
              <w:rPr>
                <w:rFonts w:eastAsia="Times New Roman" w:cstheme="minorHAnsi"/>
                <w:b/>
                <w:color w:val="000000"/>
                <w:sz w:val="12"/>
                <w:szCs w:val="12"/>
                <w:lang w:eastAsia="ca-ES"/>
              </w:rPr>
            </w:pPr>
            <w:r w:rsidRPr="000A6CF5">
              <w:rPr>
                <w:rFonts w:eastAsia="Times New Roman" w:cstheme="minorHAnsi"/>
                <w:b/>
                <w:color w:val="000000"/>
                <w:sz w:val="12"/>
                <w:szCs w:val="12"/>
                <w:lang w:eastAsia="ca-ES"/>
              </w:rPr>
              <w:t>2,24</w:t>
            </w:r>
          </w:p>
        </w:tc>
        <w:tc>
          <w:tcPr>
            <w:tcW w:w="230" w:type="pct"/>
            <w:tcBorders>
              <w:top w:val="nil"/>
              <w:left w:val="nil"/>
              <w:bottom w:val="nil"/>
              <w:right w:val="nil"/>
            </w:tcBorders>
            <w:shd w:val="clear" w:color="auto" w:fill="auto"/>
            <w:noWrap/>
            <w:vAlign w:val="bottom"/>
            <w:hideMark/>
          </w:tcPr>
          <w:p w14:paraId="7591ABF2" w14:textId="77777777" w:rsidR="000A6CF5" w:rsidRPr="000A6CF5" w:rsidRDefault="000A6CF5" w:rsidP="000A6CF5">
            <w:pPr>
              <w:spacing w:after="0" w:line="240" w:lineRule="auto"/>
              <w:jc w:val="center"/>
              <w:rPr>
                <w:rFonts w:eastAsia="Times New Roman" w:cstheme="minorHAnsi"/>
                <w:b/>
                <w:color w:val="000000"/>
                <w:sz w:val="12"/>
                <w:szCs w:val="12"/>
                <w:lang w:eastAsia="ca-ES"/>
              </w:rPr>
            </w:pPr>
            <w:r w:rsidRPr="000A6CF5">
              <w:rPr>
                <w:rFonts w:eastAsia="Times New Roman" w:cstheme="minorHAnsi"/>
                <w:b/>
                <w:color w:val="000000"/>
                <w:sz w:val="12"/>
                <w:szCs w:val="12"/>
                <w:lang w:eastAsia="ca-ES"/>
              </w:rPr>
              <w:t>0,77</w:t>
            </w:r>
          </w:p>
        </w:tc>
        <w:tc>
          <w:tcPr>
            <w:tcW w:w="197" w:type="pct"/>
            <w:tcBorders>
              <w:top w:val="nil"/>
              <w:left w:val="nil"/>
              <w:bottom w:val="nil"/>
              <w:right w:val="nil"/>
            </w:tcBorders>
            <w:shd w:val="clear" w:color="auto" w:fill="auto"/>
            <w:noWrap/>
            <w:vAlign w:val="bottom"/>
            <w:hideMark/>
          </w:tcPr>
          <w:p w14:paraId="707E679C" w14:textId="77777777" w:rsidR="000A6CF5" w:rsidRPr="000A6CF5" w:rsidRDefault="000A6CF5" w:rsidP="000A6CF5">
            <w:pPr>
              <w:spacing w:after="0" w:line="240" w:lineRule="auto"/>
              <w:jc w:val="center"/>
              <w:rPr>
                <w:rFonts w:eastAsia="Times New Roman" w:cstheme="minorHAnsi"/>
                <w:b/>
                <w:color w:val="000000"/>
                <w:sz w:val="12"/>
                <w:szCs w:val="12"/>
                <w:lang w:eastAsia="ca-ES"/>
              </w:rPr>
            </w:pPr>
            <w:r w:rsidRPr="000A6CF5">
              <w:rPr>
                <w:rFonts w:eastAsia="Times New Roman" w:cstheme="minorHAnsi"/>
                <w:b/>
                <w:color w:val="000000"/>
                <w:sz w:val="12"/>
                <w:szCs w:val="12"/>
                <w:lang w:eastAsia="ca-ES"/>
              </w:rPr>
              <w:t>0,73</w:t>
            </w:r>
          </w:p>
        </w:tc>
        <w:tc>
          <w:tcPr>
            <w:tcW w:w="199" w:type="pct"/>
            <w:tcBorders>
              <w:top w:val="nil"/>
              <w:left w:val="nil"/>
              <w:bottom w:val="nil"/>
              <w:right w:val="nil"/>
            </w:tcBorders>
            <w:shd w:val="clear" w:color="auto" w:fill="auto"/>
            <w:noWrap/>
            <w:vAlign w:val="bottom"/>
            <w:hideMark/>
          </w:tcPr>
          <w:p w14:paraId="3C59BFE3" w14:textId="77777777" w:rsidR="000A6CF5" w:rsidRPr="000A6CF5" w:rsidRDefault="000A6CF5" w:rsidP="000A6CF5">
            <w:pPr>
              <w:spacing w:after="0" w:line="240" w:lineRule="auto"/>
              <w:jc w:val="center"/>
              <w:rPr>
                <w:rFonts w:eastAsia="Times New Roman" w:cstheme="minorHAnsi"/>
                <w:b/>
                <w:color w:val="000000"/>
                <w:sz w:val="12"/>
                <w:szCs w:val="12"/>
                <w:lang w:eastAsia="ca-ES"/>
              </w:rPr>
            </w:pPr>
            <w:r w:rsidRPr="000A6CF5">
              <w:rPr>
                <w:rFonts w:eastAsia="Times New Roman" w:cstheme="minorHAnsi"/>
                <w:b/>
                <w:color w:val="000000"/>
                <w:sz w:val="12"/>
                <w:szCs w:val="12"/>
                <w:lang w:eastAsia="ca-ES"/>
              </w:rPr>
              <w:t>4,53</w:t>
            </w:r>
          </w:p>
        </w:tc>
        <w:tc>
          <w:tcPr>
            <w:tcW w:w="221" w:type="pct"/>
            <w:tcBorders>
              <w:top w:val="nil"/>
              <w:left w:val="nil"/>
              <w:bottom w:val="nil"/>
              <w:right w:val="nil"/>
            </w:tcBorders>
            <w:shd w:val="clear" w:color="auto" w:fill="auto"/>
            <w:noWrap/>
            <w:vAlign w:val="bottom"/>
            <w:hideMark/>
          </w:tcPr>
          <w:p w14:paraId="5A2336D0" w14:textId="77777777" w:rsidR="000A6CF5" w:rsidRPr="000A6CF5" w:rsidRDefault="000A6CF5" w:rsidP="000A6CF5">
            <w:pPr>
              <w:spacing w:after="0" w:line="240" w:lineRule="auto"/>
              <w:jc w:val="center"/>
              <w:rPr>
                <w:rFonts w:eastAsia="Times New Roman" w:cstheme="minorHAnsi"/>
                <w:b/>
                <w:color w:val="000000"/>
                <w:sz w:val="12"/>
                <w:szCs w:val="12"/>
                <w:lang w:eastAsia="ca-ES"/>
              </w:rPr>
            </w:pPr>
            <w:r w:rsidRPr="000A6CF5">
              <w:rPr>
                <w:rFonts w:eastAsia="Times New Roman" w:cstheme="minorHAnsi"/>
                <w:b/>
                <w:color w:val="000000"/>
                <w:sz w:val="12"/>
                <w:szCs w:val="12"/>
                <w:lang w:eastAsia="ca-ES"/>
              </w:rPr>
              <w:t>5,30</w:t>
            </w:r>
          </w:p>
        </w:tc>
        <w:tc>
          <w:tcPr>
            <w:tcW w:w="163" w:type="pct"/>
            <w:tcBorders>
              <w:top w:val="nil"/>
              <w:left w:val="nil"/>
              <w:bottom w:val="nil"/>
              <w:right w:val="nil"/>
            </w:tcBorders>
            <w:shd w:val="clear" w:color="auto" w:fill="auto"/>
            <w:noWrap/>
            <w:vAlign w:val="bottom"/>
            <w:hideMark/>
          </w:tcPr>
          <w:p w14:paraId="13FAB11E" w14:textId="77777777" w:rsidR="000A6CF5" w:rsidRPr="000A6CF5" w:rsidRDefault="000A6CF5" w:rsidP="000A6CF5">
            <w:pPr>
              <w:spacing w:after="0" w:line="240" w:lineRule="auto"/>
              <w:jc w:val="center"/>
              <w:rPr>
                <w:rFonts w:eastAsia="Times New Roman" w:cstheme="minorHAnsi"/>
                <w:b/>
                <w:color w:val="000000"/>
                <w:sz w:val="12"/>
                <w:szCs w:val="12"/>
                <w:lang w:eastAsia="ca-ES"/>
              </w:rPr>
            </w:pPr>
            <w:r w:rsidRPr="000A6CF5">
              <w:rPr>
                <w:rFonts w:eastAsia="Times New Roman" w:cstheme="minorHAnsi"/>
                <w:b/>
                <w:color w:val="000000"/>
                <w:sz w:val="12"/>
                <w:szCs w:val="12"/>
                <w:lang w:eastAsia="ca-ES"/>
              </w:rPr>
              <w:t>0,23</w:t>
            </w:r>
          </w:p>
        </w:tc>
        <w:tc>
          <w:tcPr>
            <w:tcW w:w="152" w:type="pct"/>
            <w:tcBorders>
              <w:top w:val="nil"/>
              <w:left w:val="nil"/>
              <w:bottom w:val="nil"/>
              <w:right w:val="nil"/>
            </w:tcBorders>
            <w:shd w:val="clear" w:color="auto" w:fill="auto"/>
            <w:noWrap/>
            <w:vAlign w:val="bottom"/>
            <w:hideMark/>
          </w:tcPr>
          <w:p w14:paraId="1369806D" w14:textId="77777777" w:rsidR="000A6CF5" w:rsidRPr="000A6CF5" w:rsidRDefault="000A6CF5" w:rsidP="000A6CF5">
            <w:pPr>
              <w:spacing w:after="0" w:line="240" w:lineRule="auto"/>
              <w:jc w:val="center"/>
              <w:rPr>
                <w:rFonts w:eastAsia="Times New Roman" w:cstheme="minorHAnsi"/>
                <w:b/>
                <w:color w:val="000000"/>
                <w:sz w:val="12"/>
                <w:szCs w:val="12"/>
                <w:lang w:eastAsia="ca-ES"/>
              </w:rPr>
            </w:pPr>
            <w:r w:rsidRPr="000A6CF5">
              <w:rPr>
                <w:rFonts w:eastAsia="Times New Roman" w:cstheme="minorHAnsi"/>
                <w:b/>
                <w:color w:val="000000"/>
                <w:sz w:val="12"/>
                <w:szCs w:val="12"/>
                <w:lang w:eastAsia="ca-ES"/>
              </w:rPr>
              <w:t>5,09</w:t>
            </w:r>
          </w:p>
        </w:tc>
        <w:tc>
          <w:tcPr>
            <w:tcW w:w="154" w:type="pct"/>
            <w:tcBorders>
              <w:top w:val="nil"/>
              <w:left w:val="nil"/>
              <w:bottom w:val="nil"/>
              <w:right w:val="nil"/>
            </w:tcBorders>
            <w:shd w:val="clear" w:color="auto" w:fill="auto"/>
            <w:noWrap/>
            <w:vAlign w:val="bottom"/>
            <w:hideMark/>
          </w:tcPr>
          <w:p w14:paraId="517095BC" w14:textId="77777777" w:rsidR="000A6CF5" w:rsidRPr="000A6CF5" w:rsidRDefault="000A6CF5" w:rsidP="000A6CF5">
            <w:pPr>
              <w:spacing w:after="0" w:line="240" w:lineRule="auto"/>
              <w:jc w:val="center"/>
              <w:rPr>
                <w:rFonts w:eastAsia="Times New Roman" w:cstheme="minorHAnsi"/>
                <w:b/>
                <w:color w:val="000000"/>
                <w:sz w:val="12"/>
                <w:szCs w:val="12"/>
                <w:lang w:eastAsia="ca-ES"/>
              </w:rPr>
            </w:pPr>
            <w:r w:rsidRPr="000A6CF5">
              <w:rPr>
                <w:rFonts w:eastAsia="Times New Roman" w:cstheme="minorHAnsi"/>
                <w:b/>
                <w:color w:val="000000"/>
                <w:sz w:val="12"/>
                <w:szCs w:val="12"/>
                <w:lang w:eastAsia="ca-ES"/>
              </w:rPr>
              <w:t>3,75</w:t>
            </w:r>
          </w:p>
        </w:tc>
        <w:tc>
          <w:tcPr>
            <w:tcW w:w="227" w:type="pct"/>
            <w:tcBorders>
              <w:top w:val="nil"/>
              <w:left w:val="nil"/>
              <w:bottom w:val="nil"/>
              <w:right w:val="nil"/>
            </w:tcBorders>
            <w:shd w:val="clear" w:color="auto" w:fill="auto"/>
            <w:noWrap/>
            <w:vAlign w:val="bottom"/>
            <w:hideMark/>
          </w:tcPr>
          <w:p w14:paraId="672D39B7" w14:textId="77777777" w:rsidR="000A6CF5" w:rsidRPr="000A6CF5" w:rsidRDefault="000A6CF5" w:rsidP="000A6CF5">
            <w:pPr>
              <w:spacing w:after="0" w:line="240" w:lineRule="auto"/>
              <w:jc w:val="center"/>
              <w:rPr>
                <w:rFonts w:eastAsia="Times New Roman" w:cstheme="minorHAnsi"/>
                <w:b/>
                <w:color w:val="000000"/>
                <w:sz w:val="12"/>
                <w:szCs w:val="12"/>
                <w:lang w:eastAsia="ca-ES"/>
              </w:rPr>
            </w:pPr>
            <w:r w:rsidRPr="000A6CF5">
              <w:rPr>
                <w:rFonts w:eastAsia="Times New Roman" w:cstheme="minorHAnsi"/>
                <w:b/>
                <w:color w:val="000000"/>
                <w:sz w:val="12"/>
                <w:szCs w:val="12"/>
                <w:lang w:eastAsia="ca-ES"/>
              </w:rPr>
              <w:t>5,22</w:t>
            </w:r>
          </w:p>
        </w:tc>
        <w:tc>
          <w:tcPr>
            <w:tcW w:w="152" w:type="pct"/>
            <w:tcBorders>
              <w:top w:val="nil"/>
              <w:left w:val="nil"/>
              <w:bottom w:val="nil"/>
              <w:right w:val="nil"/>
            </w:tcBorders>
            <w:shd w:val="clear" w:color="auto" w:fill="auto"/>
            <w:noWrap/>
            <w:vAlign w:val="bottom"/>
            <w:hideMark/>
          </w:tcPr>
          <w:p w14:paraId="4D0C1B50" w14:textId="77777777" w:rsidR="000A6CF5" w:rsidRPr="000A6CF5" w:rsidRDefault="000A6CF5" w:rsidP="000A6CF5">
            <w:pPr>
              <w:spacing w:after="0" w:line="240" w:lineRule="auto"/>
              <w:jc w:val="center"/>
              <w:rPr>
                <w:rFonts w:eastAsia="Times New Roman" w:cstheme="minorHAnsi"/>
                <w:b/>
                <w:color w:val="000000"/>
                <w:sz w:val="12"/>
                <w:szCs w:val="12"/>
                <w:lang w:eastAsia="ca-ES"/>
              </w:rPr>
            </w:pPr>
            <w:r w:rsidRPr="000A6CF5">
              <w:rPr>
                <w:rFonts w:eastAsia="Times New Roman" w:cstheme="minorHAnsi"/>
                <w:b/>
                <w:color w:val="000000"/>
                <w:sz w:val="12"/>
                <w:szCs w:val="12"/>
                <w:lang w:eastAsia="ca-ES"/>
              </w:rPr>
              <w:t>3,34</w:t>
            </w:r>
          </w:p>
        </w:tc>
        <w:tc>
          <w:tcPr>
            <w:tcW w:w="151" w:type="pct"/>
            <w:tcBorders>
              <w:top w:val="nil"/>
              <w:left w:val="nil"/>
              <w:bottom w:val="nil"/>
              <w:right w:val="nil"/>
            </w:tcBorders>
            <w:shd w:val="clear" w:color="auto" w:fill="auto"/>
            <w:noWrap/>
            <w:vAlign w:val="bottom"/>
            <w:hideMark/>
          </w:tcPr>
          <w:p w14:paraId="6480B33D" w14:textId="77777777" w:rsidR="000A6CF5" w:rsidRPr="000A6CF5" w:rsidRDefault="000A6CF5" w:rsidP="000A6CF5">
            <w:pPr>
              <w:spacing w:after="0" w:line="240" w:lineRule="auto"/>
              <w:jc w:val="center"/>
              <w:rPr>
                <w:rFonts w:eastAsia="Times New Roman" w:cstheme="minorHAnsi"/>
                <w:b/>
                <w:color w:val="000000"/>
                <w:sz w:val="12"/>
                <w:szCs w:val="12"/>
                <w:lang w:eastAsia="ca-ES"/>
              </w:rPr>
            </w:pPr>
            <w:r w:rsidRPr="000A6CF5">
              <w:rPr>
                <w:rFonts w:eastAsia="Times New Roman" w:cstheme="minorHAnsi"/>
                <w:b/>
                <w:color w:val="000000"/>
                <w:sz w:val="12"/>
                <w:szCs w:val="12"/>
                <w:lang w:eastAsia="ca-ES"/>
              </w:rPr>
              <w:t>0,06</w:t>
            </w:r>
          </w:p>
        </w:tc>
        <w:tc>
          <w:tcPr>
            <w:tcW w:w="219" w:type="pct"/>
            <w:tcBorders>
              <w:top w:val="nil"/>
              <w:left w:val="nil"/>
              <w:bottom w:val="nil"/>
              <w:right w:val="nil"/>
            </w:tcBorders>
            <w:shd w:val="clear" w:color="auto" w:fill="auto"/>
            <w:noWrap/>
            <w:vAlign w:val="bottom"/>
            <w:hideMark/>
          </w:tcPr>
          <w:p w14:paraId="38690992" w14:textId="77777777" w:rsidR="000A6CF5" w:rsidRPr="000A6CF5" w:rsidRDefault="000A6CF5" w:rsidP="000A6CF5">
            <w:pPr>
              <w:spacing w:after="0" w:line="240" w:lineRule="auto"/>
              <w:jc w:val="center"/>
              <w:rPr>
                <w:rFonts w:eastAsia="Times New Roman" w:cstheme="minorHAnsi"/>
                <w:b/>
                <w:color w:val="000000"/>
                <w:sz w:val="12"/>
                <w:szCs w:val="12"/>
                <w:lang w:eastAsia="ca-ES"/>
              </w:rPr>
            </w:pPr>
            <w:r w:rsidRPr="000A6CF5">
              <w:rPr>
                <w:rFonts w:eastAsia="Times New Roman" w:cstheme="minorHAnsi"/>
                <w:b/>
                <w:color w:val="000000"/>
                <w:sz w:val="12"/>
                <w:szCs w:val="12"/>
                <w:lang w:eastAsia="ca-ES"/>
              </w:rPr>
              <w:t>0,08</w:t>
            </w:r>
          </w:p>
        </w:tc>
        <w:tc>
          <w:tcPr>
            <w:tcW w:w="168" w:type="pct"/>
            <w:tcBorders>
              <w:top w:val="nil"/>
              <w:left w:val="nil"/>
              <w:bottom w:val="nil"/>
              <w:right w:val="nil"/>
            </w:tcBorders>
            <w:shd w:val="clear" w:color="auto" w:fill="auto"/>
            <w:noWrap/>
            <w:vAlign w:val="bottom"/>
            <w:hideMark/>
          </w:tcPr>
          <w:p w14:paraId="30A0FAC9" w14:textId="77777777" w:rsidR="000A6CF5" w:rsidRPr="000A6CF5" w:rsidRDefault="000A6CF5" w:rsidP="000A6CF5">
            <w:pPr>
              <w:spacing w:after="0" w:line="240" w:lineRule="auto"/>
              <w:jc w:val="center"/>
              <w:rPr>
                <w:rFonts w:eastAsia="Times New Roman" w:cstheme="minorHAnsi"/>
                <w:b/>
                <w:color w:val="000000"/>
                <w:sz w:val="12"/>
                <w:szCs w:val="12"/>
                <w:lang w:eastAsia="ca-ES"/>
              </w:rPr>
            </w:pPr>
            <w:r w:rsidRPr="000A6CF5">
              <w:rPr>
                <w:rFonts w:eastAsia="Times New Roman" w:cstheme="minorHAnsi"/>
                <w:b/>
                <w:color w:val="000000"/>
                <w:sz w:val="12"/>
                <w:szCs w:val="12"/>
                <w:lang w:eastAsia="ca-ES"/>
              </w:rPr>
              <w:t>2,71</w:t>
            </w:r>
          </w:p>
        </w:tc>
        <w:tc>
          <w:tcPr>
            <w:tcW w:w="169" w:type="pct"/>
            <w:tcBorders>
              <w:top w:val="nil"/>
              <w:left w:val="nil"/>
              <w:bottom w:val="nil"/>
              <w:right w:val="nil"/>
            </w:tcBorders>
            <w:shd w:val="clear" w:color="auto" w:fill="auto"/>
            <w:noWrap/>
            <w:vAlign w:val="bottom"/>
            <w:hideMark/>
          </w:tcPr>
          <w:p w14:paraId="2AC1B535" w14:textId="77777777" w:rsidR="000A6CF5" w:rsidRPr="000A6CF5" w:rsidRDefault="000A6CF5" w:rsidP="000A6CF5">
            <w:pPr>
              <w:spacing w:after="0" w:line="240" w:lineRule="auto"/>
              <w:jc w:val="center"/>
              <w:rPr>
                <w:rFonts w:eastAsia="Times New Roman" w:cstheme="minorHAnsi"/>
                <w:b/>
                <w:color w:val="000000"/>
                <w:sz w:val="12"/>
                <w:szCs w:val="12"/>
                <w:lang w:eastAsia="ca-ES"/>
              </w:rPr>
            </w:pPr>
            <w:r w:rsidRPr="000A6CF5">
              <w:rPr>
                <w:rFonts w:eastAsia="Times New Roman" w:cstheme="minorHAnsi"/>
                <w:b/>
                <w:color w:val="000000"/>
                <w:sz w:val="12"/>
                <w:szCs w:val="12"/>
                <w:lang w:eastAsia="ca-ES"/>
              </w:rPr>
              <w:t>100,00</w:t>
            </w:r>
          </w:p>
        </w:tc>
      </w:tr>
      <w:tr w:rsidR="000A6CF5" w:rsidRPr="000A6CF5" w14:paraId="489F8D2E" w14:textId="77777777" w:rsidTr="000A6CF5">
        <w:trPr>
          <w:trHeight w:val="288"/>
        </w:trPr>
        <w:tc>
          <w:tcPr>
            <w:tcW w:w="681" w:type="pct"/>
            <w:tcBorders>
              <w:top w:val="nil"/>
              <w:left w:val="nil"/>
              <w:bottom w:val="nil"/>
              <w:right w:val="nil"/>
            </w:tcBorders>
            <w:shd w:val="clear" w:color="auto" w:fill="auto"/>
            <w:noWrap/>
            <w:vAlign w:val="bottom"/>
            <w:hideMark/>
          </w:tcPr>
          <w:p w14:paraId="2367B535" w14:textId="77777777" w:rsidR="000A6CF5" w:rsidRPr="000A6CF5" w:rsidRDefault="000A6CF5" w:rsidP="000A6CF5">
            <w:pPr>
              <w:spacing w:after="0" w:line="240" w:lineRule="auto"/>
              <w:rPr>
                <w:rFonts w:eastAsia="Times New Roman" w:cstheme="minorHAnsi"/>
                <w:color w:val="000000"/>
                <w:sz w:val="8"/>
                <w:szCs w:val="8"/>
                <w:lang w:eastAsia="ca-ES"/>
              </w:rPr>
            </w:pPr>
            <w:r w:rsidRPr="000A6CF5">
              <w:rPr>
                <w:rFonts w:eastAsia="Times New Roman" w:cstheme="minorHAnsi"/>
                <w:color w:val="000000"/>
                <w:sz w:val="8"/>
                <w:szCs w:val="8"/>
                <w:lang w:eastAsia="ca-ES"/>
              </w:rPr>
              <w:t>Catalunya</w:t>
            </w:r>
          </w:p>
        </w:tc>
        <w:tc>
          <w:tcPr>
            <w:tcW w:w="175" w:type="pct"/>
            <w:tcBorders>
              <w:top w:val="nil"/>
              <w:left w:val="nil"/>
              <w:bottom w:val="nil"/>
              <w:right w:val="nil"/>
            </w:tcBorders>
            <w:shd w:val="clear" w:color="auto" w:fill="auto"/>
            <w:noWrap/>
            <w:vAlign w:val="bottom"/>
            <w:hideMark/>
          </w:tcPr>
          <w:p w14:paraId="5C9F874C"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0,57</w:t>
            </w:r>
          </w:p>
        </w:tc>
        <w:tc>
          <w:tcPr>
            <w:tcW w:w="168" w:type="pct"/>
            <w:tcBorders>
              <w:top w:val="nil"/>
              <w:left w:val="nil"/>
              <w:bottom w:val="nil"/>
              <w:right w:val="nil"/>
            </w:tcBorders>
            <w:shd w:val="clear" w:color="auto" w:fill="auto"/>
            <w:noWrap/>
            <w:vAlign w:val="bottom"/>
            <w:hideMark/>
          </w:tcPr>
          <w:p w14:paraId="6F164EAA"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0,52</w:t>
            </w:r>
          </w:p>
        </w:tc>
        <w:tc>
          <w:tcPr>
            <w:tcW w:w="228" w:type="pct"/>
            <w:tcBorders>
              <w:top w:val="nil"/>
              <w:left w:val="nil"/>
              <w:bottom w:val="nil"/>
              <w:right w:val="nil"/>
            </w:tcBorders>
            <w:shd w:val="clear" w:color="auto" w:fill="auto"/>
            <w:noWrap/>
            <w:vAlign w:val="bottom"/>
            <w:hideMark/>
          </w:tcPr>
          <w:p w14:paraId="45D4CAB7"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21,87</w:t>
            </w:r>
          </w:p>
        </w:tc>
        <w:tc>
          <w:tcPr>
            <w:tcW w:w="147" w:type="pct"/>
            <w:tcBorders>
              <w:top w:val="nil"/>
              <w:left w:val="nil"/>
              <w:bottom w:val="nil"/>
              <w:right w:val="nil"/>
            </w:tcBorders>
            <w:shd w:val="clear" w:color="auto" w:fill="auto"/>
            <w:noWrap/>
            <w:vAlign w:val="bottom"/>
            <w:hideMark/>
          </w:tcPr>
          <w:p w14:paraId="0F71AB2C"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0,02</w:t>
            </w:r>
          </w:p>
        </w:tc>
        <w:tc>
          <w:tcPr>
            <w:tcW w:w="179" w:type="pct"/>
            <w:tcBorders>
              <w:top w:val="nil"/>
              <w:left w:val="nil"/>
              <w:bottom w:val="nil"/>
              <w:right w:val="nil"/>
            </w:tcBorders>
            <w:shd w:val="clear" w:color="auto" w:fill="auto"/>
            <w:noWrap/>
            <w:vAlign w:val="bottom"/>
            <w:hideMark/>
          </w:tcPr>
          <w:p w14:paraId="16C05E8D"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0,27</w:t>
            </w:r>
          </w:p>
        </w:tc>
        <w:tc>
          <w:tcPr>
            <w:tcW w:w="207" w:type="pct"/>
            <w:tcBorders>
              <w:top w:val="nil"/>
              <w:left w:val="nil"/>
              <w:bottom w:val="nil"/>
              <w:right w:val="nil"/>
            </w:tcBorders>
            <w:shd w:val="clear" w:color="auto" w:fill="auto"/>
            <w:noWrap/>
            <w:vAlign w:val="bottom"/>
            <w:hideMark/>
          </w:tcPr>
          <w:p w14:paraId="6CF7F719"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5,73</w:t>
            </w:r>
          </w:p>
        </w:tc>
        <w:tc>
          <w:tcPr>
            <w:tcW w:w="169" w:type="pct"/>
            <w:tcBorders>
              <w:top w:val="nil"/>
              <w:left w:val="nil"/>
              <w:bottom w:val="nil"/>
              <w:right w:val="nil"/>
            </w:tcBorders>
            <w:shd w:val="clear" w:color="auto" w:fill="auto"/>
            <w:noWrap/>
            <w:vAlign w:val="bottom"/>
            <w:hideMark/>
          </w:tcPr>
          <w:p w14:paraId="7FCF7CE7"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16,91</w:t>
            </w:r>
          </w:p>
        </w:tc>
        <w:tc>
          <w:tcPr>
            <w:tcW w:w="258" w:type="pct"/>
            <w:tcBorders>
              <w:top w:val="nil"/>
              <w:left w:val="nil"/>
              <w:bottom w:val="nil"/>
              <w:right w:val="nil"/>
            </w:tcBorders>
            <w:shd w:val="clear" w:color="auto" w:fill="auto"/>
            <w:noWrap/>
            <w:vAlign w:val="bottom"/>
            <w:hideMark/>
          </w:tcPr>
          <w:p w14:paraId="55F7AFD0"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3,97</w:t>
            </w:r>
          </w:p>
        </w:tc>
        <w:tc>
          <w:tcPr>
            <w:tcW w:w="169" w:type="pct"/>
            <w:tcBorders>
              <w:top w:val="nil"/>
              <w:left w:val="nil"/>
              <w:bottom w:val="nil"/>
              <w:right w:val="nil"/>
            </w:tcBorders>
            <w:shd w:val="clear" w:color="auto" w:fill="auto"/>
            <w:noWrap/>
            <w:vAlign w:val="bottom"/>
            <w:hideMark/>
          </w:tcPr>
          <w:p w14:paraId="1A20AF2F"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17,59</w:t>
            </w:r>
          </w:p>
        </w:tc>
        <w:tc>
          <w:tcPr>
            <w:tcW w:w="219" w:type="pct"/>
            <w:tcBorders>
              <w:top w:val="nil"/>
              <w:left w:val="nil"/>
              <w:bottom w:val="nil"/>
              <w:right w:val="nil"/>
            </w:tcBorders>
            <w:shd w:val="clear" w:color="auto" w:fill="auto"/>
            <w:noWrap/>
            <w:vAlign w:val="bottom"/>
            <w:hideMark/>
          </w:tcPr>
          <w:p w14:paraId="72ED51C6"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2,01</w:t>
            </w:r>
          </w:p>
        </w:tc>
        <w:tc>
          <w:tcPr>
            <w:tcW w:w="230" w:type="pct"/>
            <w:tcBorders>
              <w:top w:val="nil"/>
              <w:left w:val="nil"/>
              <w:bottom w:val="nil"/>
              <w:right w:val="nil"/>
            </w:tcBorders>
            <w:shd w:val="clear" w:color="auto" w:fill="auto"/>
            <w:noWrap/>
            <w:vAlign w:val="bottom"/>
            <w:hideMark/>
          </w:tcPr>
          <w:p w14:paraId="1566FF82"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0,72</w:t>
            </w:r>
          </w:p>
        </w:tc>
        <w:tc>
          <w:tcPr>
            <w:tcW w:w="197" w:type="pct"/>
            <w:tcBorders>
              <w:top w:val="nil"/>
              <w:left w:val="nil"/>
              <w:bottom w:val="nil"/>
              <w:right w:val="nil"/>
            </w:tcBorders>
            <w:shd w:val="clear" w:color="auto" w:fill="auto"/>
            <w:noWrap/>
            <w:vAlign w:val="bottom"/>
            <w:hideMark/>
          </w:tcPr>
          <w:p w14:paraId="2B64EB54"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0,73</w:t>
            </w:r>
          </w:p>
        </w:tc>
        <w:tc>
          <w:tcPr>
            <w:tcW w:w="199" w:type="pct"/>
            <w:tcBorders>
              <w:top w:val="nil"/>
              <w:left w:val="nil"/>
              <w:bottom w:val="nil"/>
              <w:right w:val="nil"/>
            </w:tcBorders>
            <w:shd w:val="clear" w:color="auto" w:fill="auto"/>
            <w:noWrap/>
            <w:vAlign w:val="bottom"/>
            <w:hideMark/>
          </w:tcPr>
          <w:p w14:paraId="59A4CBD5"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4,41</w:t>
            </w:r>
          </w:p>
        </w:tc>
        <w:tc>
          <w:tcPr>
            <w:tcW w:w="221" w:type="pct"/>
            <w:tcBorders>
              <w:top w:val="nil"/>
              <w:left w:val="nil"/>
              <w:bottom w:val="nil"/>
              <w:right w:val="nil"/>
            </w:tcBorders>
            <w:shd w:val="clear" w:color="auto" w:fill="auto"/>
            <w:noWrap/>
            <w:vAlign w:val="bottom"/>
            <w:hideMark/>
          </w:tcPr>
          <w:p w14:paraId="222C8DD0"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4,75</w:t>
            </w:r>
          </w:p>
        </w:tc>
        <w:tc>
          <w:tcPr>
            <w:tcW w:w="163" w:type="pct"/>
            <w:tcBorders>
              <w:top w:val="nil"/>
              <w:left w:val="nil"/>
              <w:bottom w:val="nil"/>
              <w:right w:val="nil"/>
            </w:tcBorders>
            <w:shd w:val="clear" w:color="auto" w:fill="auto"/>
            <w:noWrap/>
            <w:vAlign w:val="bottom"/>
            <w:hideMark/>
          </w:tcPr>
          <w:p w14:paraId="22491977"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0,20</w:t>
            </w:r>
          </w:p>
        </w:tc>
        <w:tc>
          <w:tcPr>
            <w:tcW w:w="152" w:type="pct"/>
            <w:tcBorders>
              <w:top w:val="nil"/>
              <w:left w:val="nil"/>
              <w:bottom w:val="nil"/>
              <w:right w:val="nil"/>
            </w:tcBorders>
            <w:shd w:val="clear" w:color="auto" w:fill="auto"/>
            <w:noWrap/>
            <w:vAlign w:val="bottom"/>
            <w:hideMark/>
          </w:tcPr>
          <w:p w14:paraId="6962A6D8"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4,78</w:t>
            </w:r>
          </w:p>
        </w:tc>
        <w:tc>
          <w:tcPr>
            <w:tcW w:w="154" w:type="pct"/>
            <w:tcBorders>
              <w:top w:val="nil"/>
              <w:left w:val="nil"/>
              <w:bottom w:val="nil"/>
              <w:right w:val="nil"/>
            </w:tcBorders>
            <w:shd w:val="clear" w:color="auto" w:fill="auto"/>
            <w:noWrap/>
            <w:vAlign w:val="bottom"/>
            <w:hideMark/>
          </w:tcPr>
          <w:p w14:paraId="08A7AAA7"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3,61</w:t>
            </w:r>
          </w:p>
        </w:tc>
        <w:tc>
          <w:tcPr>
            <w:tcW w:w="227" w:type="pct"/>
            <w:tcBorders>
              <w:top w:val="nil"/>
              <w:left w:val="nil"/>
              <w:bottom w:val="nil"/>
              <w:right w:val="nil"/>
            </w:tcBorders>
            <w:shd w:val="clear" w:color="auto" w:fill="auto"/>
            <w:noWrap/>
            <w:vAlign w:val="bottom"/>
            <w:hideMark/>
          </w:tcPr>
          <w:p w14:paraId="234A77A6"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5,17</w:t>
            </w:r>
          </w:p>
        </w:tc>
        <w:tc>
          <w:tcPr>
            <w:tcW w:w="152" w:type="pct"/>
            <w:tcBorders>
              <w:top w:val="nil"/>
              <w:left w:val="nil"/>
              <w:bottom w:val="nil"/>
              <w:right w:val="nil"/>
            </w:tcBorders>
            <w:shd w:val="clear" w:color="auto" w:fill="auto"/>
            <w:noWrap/>
            <w:vAlign w:val="bottom"/>
            <w:hideMark/>
          </w:tcPr>
          <w:p w14:paraId="7ADCF0DF"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3,40</w:t>
            </w:r>
          </w:p>
        </w:tc>
        <w:tc>
          <w:tcPr>
            <w:tcW w:w="151" w:type="pct"/>
            <w:tcBorders>
              <w:top w:val="nil"/>
              <w:left w:val="nil"/>
              <w:bottom w:val="nil"/>
              <w:right w:val="nil"/>
            </w:tcBorders>
            <w:shd w:val="clear" w:color="auto" w:fill="auto"/>
            <w:noWrap/>
            <w:vAlign w:val="bottom"/>
            <w:hideMark/>
          </w:tcPr>
          <w:p w14:paraId="0911857D"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0,08</w:t>
            </w:r>
          </w:p>
        </w:tc>
        <w:tc>
          <w:tcPr>
            <w:tcW w:w="219" w:type="pct"/>
            <w:tcBorders>
              <w:top w:val="nil"/>
              <w:left w:val="nil"/>
              <w:bottom w:val="nil"/>
              <w:right w:val="nil"/>
            </w:tcBorders>
            <w:shd w:val="clear" w:color="auto" w:fill="auto"/>
            <w:noWrap/>
            <w:vAlign w:val="bottom"/>
            <w:hideMark/>
          </w:tcPr>
          <w:p w14:paraId="003AC43C"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0,06</w:t>
            </w:r>
          </w:p>
        </w:tc>
        <w:tc>
          <w:tcPr>
            <w:tcW w:w="168" w:type="pct"/>
            <w:tcBorders>
              <w:top w:val="nil"/>
              <w:left w:val="nil"/>
              <w:bottom w:val="nil"/>
              <w:right w:val="nil"/>
            </w:tcBorders>
            <w:shd w:val="clear" w:color="auto" w:fill="auto"/>
            <w:noWrap/>
            <w:vAlign w:val="bottom"/>
            <w:hideMark/>
          </w:tcPr>
          <w:p w14:paraId="6986F1A2"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2,62</w:t>
            </w:r>
          </w:p>
        </w:tc>
        <w:tc>
          <w:tcPr>
            <w:tcW w:w="169" w:type="pct"/>
            <w:tcBorders>
              <w:top w:val="nil"/>
              <w:left w:val="nil"/>
              <w:bottom w:val="nil"/>
              <w:right w:val="nil"/>
            </w:tcBorders>
            <w:shd w:val="clear" w:color="auto" w:fill="auto"/>
            <w:noWrap/>
            <w:vAlign w:val="bottom"/>
            <w:hideMark/>
          </w:tcPr>
          <w:p w14:paraId="78F0CAC3" w14:textId="77777777" w:rsidR="000A6CF5" w:rsidRPr="000A6CF5" w:rsidRDefault="000A6CF5" w:rsidP="000A6CF5">
            <w:pPr>
              <w:spacing w:after="0" w:line="240" w:lineRule="auto"/>
              <w:jc w:val="center"/>
              <w:rPr>
                <w:rFonts w:eastAsia="Times New Roman" w:cstheme="minorHAnsi"/>
                <w:color w:val="000000"/>
                <w:sz w:val="8"/>
                <w:szCs w:val="8"/>
                <w:lang w:eastAsia="ca-ES"/>
              </w:rPr>
            </w:pPr>
            <w:r w:rsidRPr="000A6CF5">
              <w:rPr>
                <w:rFonts w:eastAsia="Times New Roman" w:cstheme="minorHAnsi"/>
                <w:color w:val="000000"/>
                <w:sz w:val="8"/>
                <w:szCs w:val="8"/>
                <w:lang w:eastAsia="ca-ES"/>
              </w:rPr>
              <w:t>100,00</w:t>
            </w:r>
          </w:p>
        </w:tc>
      </w:tr>
    </w:tbl>
    <w:p w14:paraId="52DEC4EE" w14:textId="7F97A989" w:rsidR="000A6CF5" w:rsidRDefault="000A6CF5" w:rsidP="003176A4">
      <w:pPr>
        <w:jc w:val="both"/>
      </w:pPr>
    </w:p>
    <w:p w14:paraId="4AF9E23A" w14:textId="77777777" w:rsidR="00FC32DC" w:rsidRDefault="000A6CF5" w:rsidP="003176A4">
      <w:pPr>
        <w:jc w:val="both"/>
        <w:rPr>
          <w:sz w:val="18"/>
          <w:szCs w:val="18"/>
        </w:rPr>
        <w:sectPr w:rsidR="00FC32DC" w:rsidSect="000A6CF5">
          <w:pgSz w:w="16838" w:h="11906" w:orient="landscape"/>
          <w:pgMar w:top="1701" w:right="1417" w:bottom="1701" w:left="1417" w:header="708" w:footer="708" w:gutter="0"/>
          <w:cols w:space="708"/>
          <w:docGrid w:linePitch="360"/>
        </w:sectPr>
      </w:pPr>
      <w:r w:rsidRPr="000A6CF5">
        <w:rPr>
          <w:sz w:val="18"/>
          <w:szCs w:val="18"/>
        </w:rPr>
        <w:t xml:space="preserve">Font: elaboració pròpia amb dades de l’Observatori de Treball i Model productiu. </w:t>
      </w:r>
    </w:p>
    <w:p w14:paraId="25DE37DE" w14:textId="77777777" w:rsidR="00B46E0A" w:rsidRPr="0094695E" w:rsidRDefault="000A6CF5" w:rsidP="003176A4">
      <w:pPr>
        <w:jc w:val="both"/>
        <w:rPr>
          <w:u w:val="single"/>
        </w:rPr>
      </w:pPr>
      <w:r w:rsidRPr="000A6CF5">
        <w:lastRenderedPageBreak/>
        <w:t xml:space="preserve">No obstant, </w:t>
      </w:r>
      <w:r>
        <w:t xml:space="preserve">quan es posen en relació els treballadors afectats per ERTE del municipi de Barcelona que ofereix l’Observatori de Treball respecte al nombre d’afiliats, es detecten inconsistències importants en alguns sectors d’activitat (més afectats que afiliats). </w:t>
      </w:r>
      <w:r w:rsidRPr="0094695E">
        <w:rPr>
          <w:u w:val="single"/>
        </w:rPr>
        <w:t>Es recomana consultar a l’Observatori aquestes inconsistències</w:t>
      </w:r>
      <w:r w:rsidR="00B46E0A" w:rsidRPr="0094695E">
        <w:rPr>
          <w:u w:val="single"/>
        </w:rPr>
        <w:t xml:space="preserve">. </w:t>
      </w:r>
    </w:p>
    <w:p w14:paraId="41D25F68" w14:textId="441EF903" w:rsidR="006F27B2" w:rsidRPr="009B2D70" w:rsidRDefault="00B46E0A" w:rsidP="009B2D70">
      <w:pPr>
        <w:jc w:val="both"/>
        <w:rPr>
          <w:u w:val="single"/>
        </w:rPr>
      </w:pPr>
      <w:r w:rsidRPr="00B46E0A">
        <w:rPr>
          <w:u w:val="single"/>
        </w:rPr>
        <w:t xml:space="preserve">En tot cas, és molt recomanable obtenir els fitxers de </w:t>
      </w:r>
      <w:proofErr w:type="spellStart"/>
      <w:r w:rsidRPr="00B46E0A">
        <w:rPr>
          <w:u w:val="single"/>
        </w:rPr>
        <w:t>microdades</w:t>
      </w:r>
      <w:proofErr w:type="spellEnd"/>
      <w:r w:rsidRPr="00B46E0A">
        <w:rPr>
          <w:u w:val="single"/>
        </w:rPr>
        <w:t xml:space="preserve"> de l’EPA amb la variable municipi per realitzar una estimació de l’impacte socioeconòmic de la covid-19 més ajustada a la realitat</w:t>
      </w:r>
      <w:r>
        <w:t>.</w:t>
      </w:r>
      <w:r w:rsidR="00801D56">
        <w:t xml:space="preserve"> </w:t>
      </w:r>
      <w:r w:rsidR="009B2D70" w:rsidRPr="009B2D70">
        <w:rPr>
          <w:u w:val="single"/>
        </w:rPr>
        <w:t xml:space="preserve">No tindrem prou mostra amb l’EPA per fer aquestes estimacions. Aplicar  probabilitat de ‘caure’ en ERTO d’acord a les dades província de Barcelona i també pel càlcul de la probabilitat de caure en atur segons característiques sociodemogràfiques.   Són dades molt més robustes. </w:t>
      </w:r>
    </w:p>
    <w:p w14:paraId="3EA2F3E5" w14:textId="05B16F78" w:rsidR="00F65D51" w:rsidRPr="00ED6D39" w:rsidRDefault="002739D6" w:rsidP="00B46E0A">
      <w:pPr>
        <w:pStyle w:val="Heading2"/>
        <w:numPr>
          <w:ilvl w:val="0"/>
          <w:numId w:val="5"/>
        </w:numPr>
        <w:spacing w:before="240" w:after="240"/>
        <w:ind w:left="357" w:hanging="357"/>
        <w:rPr>
          <w:rFonts w:asciiTheme="minorHAnsi" w:hAnsiTheme="minorHAnsi" w:cstheme="minorHAnsi"/>
          <w:b/>
          <w:color w:val="auto"/>
          <w:sz w:val="24"/>
          <w:szCs w:val="24"/>
        </w:rPr>
      </w:pPr>
      <w:bookmarkStart w:id="11" w:name="_Toc66872670"/>
      <w:r w:rsidRPr="00ED6D39">
        <w:rPr>
          <w:rFonts w:asciiTheme="minorHAnsi" w:hAnsiTheme="minorHAnsi" w:cstheme="minorHAnsi"/>
          <w:b/>
          <w:color w:val="auto"/>
          <w:sz w:val="24"/>
          <w:szCs w:val="24"/>
        </w:rPr>
        <w:t>Evolució dels salaris</w:t>
      </w:r>
      <w:bookmarkEnd w:id="11"/>
      <w:r w:rsidRPr="00ED6D39">
        <w:rPr>
          <w:rFonts w:asciiTheme="minorHAnsi" w:hAnsiTheme="minorHAnsi" w:cstheme="minorHAnsi"/>
          <w:b/>
          <w:color w:val="auto"/>
          <w:sz w:val="24"/>
          <w:szCs w:val="24"/>
        </w:rPr>
        <w:t xml:space="preserve"> </w:t>
      </w:r>
    </w:p>
    <w:p w14:paraId="030DFEDA" w14:textId="7DEF01CD" w:rsidR="002739D6" w:rsidRDefault="002739D6" w:rsidP="002739D6">
      <w:pPr>
        <w:rPr>
          <w:rFonts w:eastAsia="Times New Roman" w:cstheme="minorHAnsi"/>
        </w:rPr>
      </w:pPr>
      <w:r>
        <w:t>En Sebastià Sarasa comentava</w:t>
      </w:r>
      <w:r w:rsidR="009127C9">
        <w:t xml:space="preserve"> que</w:t>
      </w:r>
      <w:r>
        <w:t xml:space="preserve"> </w:t>
      </w:r>
      <w:r w:rsidR="009127C9">
        <w:rPr>
          <w:rFonts w:eastAsia="Times New Roman"/>
        </w:rPr>
        <w:t xml:space="preserve">en els dos primes trimestres de 2020, a Catalunya hi havia hagut una variació interanual negativa dels salaris de prop del 15%. Cal comprovar si aquesta caiguda és deguda als </w:t>
      </w:r>
      <w:proofErr w:type="spellStart"/>
      <w:r w:rsidR="009127C9">
        <w:rPr>
          <w:rFonts w:eastAsia="Times New Roman"/>
        </w:rPr>
        <w:t>ERTEs</w:t>
      </w:r>
      <w:proofErr w:type="spellEnd"/>
      <w:r w:rsidR="009127C9">
        <w:rPr>
          <w:rFonts w:eastAsia="Times New Roman"/>
        </w:rPr>
        <w:t xml:space="preserve"> </w:t>
      </w:r>
      <w:r w:rsidR="009127C9">
        <w:rPr>
          <w:rFonts w:eastAsia="Times New Roman" w:cstheme="minorHAnsi"/>
        </w:rPr>
        <w:t>––</w:t>
      </w:r>
      <w:r w:rsidR="009127C9">
        <w:rPr>
          <w:rFonts w:eastAsia="Times New Roman"/>
        </w:rPr>
        <w:t>paràmetre que ja estem considerant a les nostres estimacions</w:t>
      </w:r>
      <w:r w:rsidR="009127C9">
        <w:rPr>
          <w:rFonts w:eastAsia="Times New Roman" w:cstheme="minorHAnsi"/>
        </w:rPr>
        <w:t xml:space="preserve">–– o si és conseqüència d’algun altre factor que no estem tenint en compte. </w:t>
      </w:r>
    </w:p>
    <w:p w14:paraId="55251E84" w14:textId="21654E74" w:rsidR="00A24237" w:rsidRDefault="00A24237" w:rsidP="002739D6">
      <w:pPr>
        <w:rPr>
          <w:rFonts w:eastAsia="Times New Roman" w:cstheme="minorHAnsi"/>
        </w:rPr>
      </w:pPr>
      <w:r>
        <w:rPr>
          <w:rFonts w:eastAsia="Times New Roman" w:cstheme="minorHAnsi"/>
        </w:rPr>
        <w:t xml:space="preserve">Entenc que feia referència a aquestes dades: </w:t>
      </w:r>
    </w:p>
    <w:p w14:paraId="727DF9AC" w14:textId="3A0C495A" w:rsidR="00A24237" w:rsidRDefault="00A24237" w:rsidP="002739D6">
      <w:pPr>
        <w:rPr>
          <w:rFonts w:eastAsia="Times New Roman" w:cstheme="minorHAnsi"/>
        </w:rPr>
      </w:pPr>
      <w:r>
        <w:rPr>
          <w:noProof/>
        </w:rPr>
        <w:drawing>
          <wp:inline distT="0" distB="0" distL="0" distR="0" wp14:anchorId="0466D518" wp14:editId="1BEAF742">
            <wp:extent cx="5400040" cy="34544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5752" cy="3458054"/>
                    </a:xfrm>
                    <a:prstGeom prst="rect">
                      <a:avLst/>
                    </a:prstGeom>
                  </pic:spPr>
                </pic:pic>
              </a:graphicData>
            </a:graphic>
          </wp:inline>
        </w:drawing>
      </w:r>
    </w:p>
    <w:p w14:paraId="1F31541F" w14:textId="3F791FB1" w:rsidR="00E563CB" w:rsidRPr="00A24237" w:rsidRDefault="00A24237" w:rsidP="002739D6">
      <w:pPr>
        <w:rPr>
          <w:sz w:val="18"/>
          <w:szCs w:val="18"/>
        </w:rPr>
      </w:pPr>
      <w:r w:rsidRPr="00A24237">
        <w:rPr>
          <w:sz w:val="18"/>
          <w:szCs w:val="18"/>
        </w:rPr>
        <w:t xml:space="preserve">Font: </w:t>
      </w:r>
      <w:hyperlink r:id="rId28" w:history="1">
        <w:r w:rsidRPr="00A24237">
          <w:rPr>
            <w:rStyle w:val="Hyperlink"/>
            <w:sz w:val="18"/>
            <w:szCs w:val="18"/>
          </w:rPr>
          <w:t>https://www.idescat.cat/estad/ecl?lang=es</w:t>
        </w:r>
      </w:hyperlink>
    </w:p>
    <w:p w14:paraId="10BE8B9F" w14:textId="05093271" w:rsidR="00A24237" w:rsidRDefault="008B113B" w:rsidP="0012360F">
      <w:pPr>
        <w:jc w:val="both"/>
      </w:pPr>
      <w:r>
        <w:t>D’acord a la metodologia de l’</w:t>
      </w:r>
      <w:r w:rsidRPr="008B113B">
        <w:t>Enquesta trimestral de cost laboral (ETCL)</w:t>
      </w:r>
      <w:r>
        <w:t xml:space="preserve">, </w:t>
      </w:r>
      <w:r w:rsidRPr="008B113B">
        <w:rPr>
          <w:u w:val="dotted"/>
        </w:rPr>
        <w:t>el cost laboral</w:t>
      </w:r>
      <w:r>
        <w:t xml:space="preserve"> fa referència al c</w:t>
      </w:r>
      <w:r w:rsidRPr="008B113B">
        <w:t>ost que assumeix l'ocupador per a la utilització del factor treball. El cost laboral total es mesura en termes nets per l'ocupador, és a dir, es dedueixen les diverses subvencions rebudes.</w:t>
      </w:r>
      <w:r>
        <w:t xml:space="preserve"> </w:t>
      </w:r>
      <w:r w:rsidRPr="008B113B">
        <w:rPr>
          <w:u w:val="dotted"/>
        </w:rPr>
        <w:t>El cost salarial</w:t>
      </w:r>
      <w:r>
        <w:t xml:space="preserve"> </w:t>
      </w:r>
      <w:r w:rsidR="0012360F">
        <w:t xml:space="preserve"> es refereix a les r</w:t>
      </w:r>
      <w:r>
        <w:t>emuneracions, tant en metàl·lic com en espècie, fetes als treballadors per la prestació professional dels seus serveis laborals per compte d'altri, tant si retribueixen el treball efectiu com els períodes de descans computables com a treball.</w:t>
      </w:r>
      <w:r w:rsidR="0012360F">
        <w:t xml:space="preserve"> </w:t>
      </w:r>
      <w:r>
        <w:t xml:space="preserve">El cost salarial inclou el cost salarial ordinari (el salari base, els complements salarials, els pagaments per hores extraordinàries o complementàries i els pagaments en espècie), els pagaments </w:t>
      </w:r>
      <w:r>
        <w:lastRenderedPageBreak/>
        <w:t>extraordinaris i els pagaments endarrerits.</w:t>
      </w:r>
      <w:r w:rsidR="0012360F">
        <w:t xml:space="preserve"> </w:t>
      </w:r>
      <w:r>
        <w:t>Tots aquests components es recullen en termes bruts, és a dir, abans d'aplicar retencions o pagaments a la Seguretat Social corresponents al treballador.</w:t>
      </w:r>
    </w:p>
    <w:p w14:paraId="4CE0DB36" w14:textId="5178F39F" w:rsidR="0012360F" w:rsidRDefault="0012360F" w:rsidP="0012360F">
      <w:pPr>
        <w:jc w:val="both"/>
      </w:pPr>
      <w:r>
        <w:t xml:space="preserve">A la taula següent, es recull el cost laboral per treballador i mes per components dels darrers tres trimestres a Catalunya. </w:t>
      </w:r>
    </w:p>
    <w:p w14:paraId="1BAD7301" w14:textId="70086507" w:rsidR="001C1B09" w:rsidRPr="00FA698B" w:rsidRDefault="00F9001D" w:rsidP="00FA698B">
      <w:pPr>
        <w:pStyle w:val="Caption"/>
        <w:spacing w:after="0"/>
        <w:jc w:val="center"/>
        <w:rPr>
          <w:b/>
          <w:i w:val="0"/>
          <w:color w:val="auto"/>
          <w:sz w:val="22"/>
          <w:szCs w:val="22"/>
        </w:rPr>
      </w:pPr>
      <w:r w:rsidRPr="00FA698B">
        <w:rPr>
          <w:b/>
          <w:i w:val="0"/>
          <w:color w:val="auto"/>
          <w:sz w:val="22"/>
          <w:szCs w:val="22"/>
        </w:rPr>
        <w:t xml:space="preserve">Taula </w:t>
      </w:r>
      <w:r w:rsidRPr="00FA698B">
        <w:rPr>
          <w:b/>
          <w:i w:val="0"/>
          <w:color w:val="auto"/>
          <w:sz w:val="22"/>
          <w:szCs w:val="22"/>
        </w:rPr>
        <w:fldChar w:fldCharType="begin"/>
      </w:r>
      <w:r w:rsidRPr="00FA698B">
        <w:rPr>
          <w:b/>
          <w:i w:val="0"/>
          <w:color w:val="auto"/>
          <w:sz w:val="22"/>
          <w:szCs w:val="22"/>
        </w:rPr>
        <w:instrText xml:space="preserve"> SEQ Taula \* ARABIC </w:instrText>
      </w:r>
      <w:r w:rsidRPr="00FA698B">
        <w:rPr>
          <w:b/>
          <w:i w:val="0"/>
          <w:color w:val="auto"/>
          <w:sz w:val="22"/>
          <w:szCs w:val="22"/>
        </w:rPr>
        <w:fldChar w:fldCharType="separate"/>
      </w:r>
      <w:r w:rsidR="0093050C">
        <w:rPr>
          <w:b/>
          <w:i w:val="0"/>
          <w:noProof/>
          <w:color w:val="auto"/>
          <w:sz w:val="22"/>
          <w:szCs w:val="22"/>
        </w:rPr>
        <w:t>16</w:t>
      </w:r>
      <w:r w:rsidRPr="00FA698B">
        <w:rPr>
          <w:b/>
          <w:i w:val="0"/>
          <w:color w:val="auto"/>
          <w:sz w:val="22"/>
          <w:szCs w:val="22"/>
        </w:rPr>
        <w:fldChar w:fldCharType="end"/>
      </w:r>
      <w:r w:rsidR="00AC25D3" w:rsidRPr="00FA698B">
        <w:rPr>
          <w:b/>
          <w:i w:val="0"/>
          <w:color w:val="auto"/>
          <w:sz w:val="22"/>
          <w:szCs w:val="22"/>
        </w:rPr>
        <w:t>. Cost laboral per treballador i mes segons components. Catalunya, 4T-2019 al 2T-2020.</w:t>
      </w:r>
    </w:p>
    <w:tbl>
      <w:tblPr>
        <w:tblStyle w:val="TableGrid"/>
        <w:tblW w:w="5000" w:type="pct"/>
        <w:tblLook w:val="04A0" w:firstRow="1" w:lastRow="0" w:firstColumn="1" w:lastColumn="0" w:noHBand="0" w:noVBand="1"/>
      </w:tblPr>
      <w:tblGrid>
        <w:gridCol w:w="4169"/>
        <w:gridCol w:w="850"/>
        <w:gridCol w:w="850"/>
        <w:gridCol w:w="850"/>
        <w:gridCol w:w="222"/>
        <w:gridCol w:w="1553"/>
      </w:tblGrid>
      <w:tr w:rsidR="005B6DFB" w:rsidRPr="005B6DFB" w14:paraId="3D37399B" w14:textId="77777777" w:rsidTr="00AC25D3">
        <w:trPr>
          <w:trHeight w:val="732"/>
        </w:trPr>
        <w:tc>
          <w:tcPr>
            <w:tcW w:w="2632" w:type="pct"/>
            <w:noWrap/>
            <w:hideMark/>
          </w:tcPr>
          <w:p w14:paraId="6D1EAAAD" w14:textId="77777777" w:rsidR="005B6DFB" w:rsidRPr="005B6DFB" w:rsidRDefault="005B6DFB" w:rsidP="005B6DFB">
            <w:pPr>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Component</w:t>
            </w:r>
          </w:p>
        </w:tc>
        <w:tc>
          <w:tcPr>
            <w:tcW w:w="474" w:type="pct"/>
            <w:noWrap/>
            <w:vAlign w:val="center"/>
            <w:hideMark/>
          </w:tcPr>
          <w:p w14:paraId="4C869A12" w14:textId="77777777" w:rsidR="005B6DFB" w:rsidRPr="005B6DFB" w:rsidRDefault="005B6DFB" w:rsidP="005B6DFB">
            <w:pPr>
              <w:jc w:val="center"/>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4T_2019</w:t>
            </w:r>
          </w:p>
        </w:tc>
        <w:tc>
          <w:tcPr>
            <w:tcW w:w="474" w:type="pct"/>
            <w:noWrap/>
            <w:vAlign w:val="center"/>
            <w:hideMark/>
          </w:tcPr>
          <w:p w14:paraId="62D17BAE" w14:textId="77777777" w:rsidR="005B6DFB" w:rsidRPr="005B6DFB" w:rsidRDefault="005B6DFB" w:rsidP="005B6DFB">
            <w:pPr>
              <w:jc w:val="center"/>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1T_2020</w:t>
            </w:r>
          </w:p>
        </w:tc>
        <w:tc>
          <w:tcPr>
            <w:tcW w:w="474" w:type="pct"/>
            <w:noWrap/>
            <w:vAlign w:val="center"/>
            <w:hideMark/>
          </w:tcPr>
          <w:p w14:paraId="1982A592" w14:textId="77777777" w:rsidR="005B6DFB" w:rsidRPr="005B6DFB" w:rsidRDefault="005B6DFB" w:rsidP="005B6DFB">
            <w:pPr>
              <w:jc w:val="center"/>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2T_2020</w:t>
            </w:r>
          </w:p>
        </w:tc>
        <w:tc>
          <w:tcPr>
            <w:tcW w:w="202" w:type="pct"/>
            <w:noWrap/>
            <w:vAlign w:val="center"/>
            <w:hideMark/>
          </w:tcPr>
          <w:p w14:paraId="44167FF8" w14:textId="77777777" w:rsidR="005B6DFB" w:rsidRPr="005B6DFB" w:rsidRDefault="005B6DFB" w:rsidP="005B6DFB">
            <w:pPr>
              <w:jc w:val="center"/>
              <w:rPr>
                <w:rFonts w:ascii="Calibri" w:eastAsia="Times New Roman" w:hAnsi="Calibri" w:cs="Calibri"/>
                <w:color w:val="000000"/>
                <w:sz w:val="18"/>
                <w:szCs w:val="18"/>
                <w:lang w:eastAsia="ca-ES"/>
              </w:rPr>
            </w:pPr>
          </w:p>
        </w:tc>
        <w:tc>
          <w:tcPr>
            <w:tcW w:w="745" w:type="pct"/>
            <w:vAlign w:val="center"/>
            <w:hideMark/>
          </w:tcPr>
          <w:p w14:paraId="2E383432" w14:textId="77777777" w:rsidR="005B6DFB" w:rsidRPr="005B6DFB" w:rsidRDefault="005B6DFB" w:rsidP="005B6DFB">
            <w:pPr>
              <w:jc w:val="center"/>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Variació % 2T_2020/4T_2019</w:t>
            </w:r>
          </w:p>
        </w:tc>
      </w:tr>
      <w:tr w:rsidR="005B6DFB" w:rsidRPr="005B6DFB" w14:paraId="3286CAF3" w14:textId="77777777" w:rsidTr="00AC25D3">
        <w:trPr>
          <w:trHeight w:val="288"/>
        </w:trPr>
        <w:tc>
          <w:tcPr>
            <w:tcW w:w="2632" w:type="pct"/>
            <w:noWrap/>
            <w:hideMark/>
          </w:tcPr>
          <w:p w14:paraId="0AA9C82D" w14:textId="77777777" w:rsidR="005B6DFB" w:rsidRPr="005B6DFB" w:rsidRDefault="005B6DFB" w:rsidP="005B6DFB">
            <w:pPr>
              <w:rPr>
                <w:rFonts w:ascii="Calibri" w:eastAsia="Times New Roman" w:hAnsi="Calibri" w:cs="Calibri"/>
                <w:b/>
                <w:bCs/>
                <w:color w:val="000000"/>
                <w:sz w:val="18"/>
                <w:szCs w:val="18"/>
                <w:lang w:eastAsia="ca-ES"/>
              </w:rPr>
            </w:pPr>
            <w:r w:rsidRPr="005B6DFB">
              <w:rPr>
                <w:rFonts w:ascii="Calibri" w:eastAsia="Times New Roman" w:hAnsi="Calibri" w:cs="Calibri"/>
                <w:b/>
                <w:bCs/>
                <w:color w:val="000000"/>
                <w:sz w:val="18"/>
                <w:szCs w:val="18"/>
                <w:lang w:eastAsia="ca-ES"/>
              </w:rPr>
              <w:t>Cost salarial</w:t>
            </w:r>
          </w:p>
        </w:tc>
        <w:tc>
          <w:tcPr>
            <w:tcW w:w="474" w:type="pct"/>
            <w:noWrap/>
            <w:vAlign w:val="center"/>
            <w:hideMark/>
          </w:tcPr>
          <w:p w14:paraId="2E712A29" w14:textId="77777777" w:rsidR="005B6DFB" w:rsidRPr="005B6DFB" w:rsidRDefault="005B6DFB" w:rsidP="005B6DFB">
            <w:pPr>
              <w:rPr>
                <w:rFonts w:ascii="Calibri" w:eastAsia="Times New Roman" w:hAnsi="Calibri" w:cs="Calibri"/>
                <w:b/>
                <w:bCs/>
                <w:color w:val="000000"/>
                <w:sz w:val="18"/>
                <w:szCs w:val="18"/>
                <w:lang w:eastAsia="ca-ES"/>
              </w:rPr>
            </w:pPr>
          </w:p>
        </w:tc>
        <w:tc>
          <w:tcPr>
            <w:tcW w:w="474" w:type="pct"/>
            <w:noWrap/>
            <w:vAlign w:val="center"/>
            <w:hideMark/>
          </w:tcPr>
          <w:p w14:paraId="466B2922" w14:textId="77777777" w:rsidR="005B6DFB" w:rsidRPr="005B6DFB" w:rsidRDefault="005B6DFB" w:rsidP="005B6DFB">
            <w:pPr>
              <w:rPr>
                <w:rFonts w:ascii="Times New Roman" w:eastAsia="Times New Roman" w:hAnsi="Times New Roman" w:cs="Times New Roman"/>
                <w:sz w:val="20"/>
                <w:szCs w:val="20"/>
                <w:lang w:eastAsia="ca-ES"/>
              </w:rPr>
            </w:pPr>
          </w:p>
        </w:tc>
        <w:tc>
          <w:tcPr>
            <w:tcW w:w="474" w:type="pct"/>
            <w:noWrap/>
            <w:vAlign w:val="center"/>
            <w:hideMark/>
          </w:tcPr>
          <w:p w14:paraId="1815C6B6" w14:textId="77777777" w:rsidR="005B6DFB" w:rsidRPr="005B6DFB" w:rsidRDefault="005B6DFB" w:rsidP="005B6DFB">
            <w:pPr>
              <w:rPr>
                <w:rFonts w:ascii="Times New Roman" w:eastAsia="Times New Roman" w:hAnsi="Times New Roman" w:cs="Times New Roman"/>
                <w:sz w:val="20"/>
                <w:szCs w:val="20"/>
                <w:lang w:eastAsia="ca-ES"/>
              </w:rPr>
            </w:pPr>
          </w:p>
        </w:tc>
        <w:tc>
          <w:tcPr>
            <w:tcW w:w="202" w:type="pct"/>
            <w:noWrap/>
            <w:vAlign w:val="center"/>
            <w:hideMark/>
          </w:tcPr>
          <w:p w14:paraId="1674E0ED" w14:textId="77777777" w:rsidR="005B6DFB" w:rsidRPr="005B6DFB" w:rsidRDefault="005B6DFB" w:rsidP="005B6DFB">
            <w:pPr>
              <w:rPr>
                <w:rFonts w:ascii="Times New Roman" w:eastAsia="Times New Roman" w:hAnsi="Times New Roman" w:cs="Times New Roman"/>
                <w:sz w:val="20"/>
                <w:szCs w:val="20"/>
                <w:lang w:eastAsia="ca-ES"/>
              </w:rPr>
            </w:pPr>
          </w:p>
        </w:tc>
        <w:tc>
          <w:tcPr>
            <w:tcW w:w="745" w:type="pct"/>
            <w:noWrap/>
            <w:vAlign w:val="center"/>
            <w:hideMark/>
          </w:tcPr>
          <w:p w14:paraId="1CE5AF67" w14:textId="77777777" w:rsidR="005B6DFB" w:rsidRPr="005B6DFB" w:rsidRDefault="005B6DFB" w:rsidP="005B6DFB">
            <w:pPr>
              <w:rPr>
                <w:rFonts w:ascii="Times New Roman" w:eastAsia="Times New Roman" w:hAnsi="Times New Roman" w:cs="Times New Roman"/>
                <w:sz w:val="20"/>
                <w:szCs w:val="20"/>
                <w:lang w:eastAsia="ca-ES"/>
              </w:rPr>
            </w:pPr>
          </w:p>
        </w:tc>
      </w:tr>
      <w:tr w:rsidR="005B6DFB" w:rsidRPr="005B6DFB" w14:paraId="22154DD3" w14:textId="77777777" w:rsidTr="00AC25D3">
        <w:trPr>
          <w:trHeight w:val="288"/>
        </w:trPr>
        <w:tc>
          <w:tcPr>
            <w:tcW w:w="2632" w:type="pct"/>
            <w:noWrap/>
            <w:hideMark/>
          </w:tcPr>
          <w:p w14:paraId="78249F85" w14:textId="77777777" w:rsidR="005B6DFB" w:rsidRPr="005B6DFB" w:rsidRDefault="005B6DFB" w:rsidP="005B6DFB">
            <w:pPr>
              <w:jc w:val="right"/>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Cost salarial ordinari</w:t>
            </w:r>
          </w:p>
        </w:tc>
        <w:tc>
          <w:tcPr>
            <w:tcW w:w="474" w:type="pct"/>
            <w:noWrap/>
            <w:hideMark/>
          </w:tcPr>
          <w:p w14:paraId="3008A9F4" w14:textId="77777777" w:rsidR="005B6DFB" w:rsidRPr="005B6DFB" w:rsidRDefault="005B6DFB" w:rsidP="005B6DFB">
            <w:pPr>
              <w:jc w:val="right"/>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1817,4</w:t>
            </w:r>
          </w:p>
        </w:tc>
        <w:tc>
          <w:tcPr>
            <w:tcW w:w="474" w:type="pct"/>
            <w:noWrap/>
            <w:hideMark/>
          </w:tcPr>
          <w:p w14:paraId="576CBA33" w14:textId="77777777" w:rsidR="005B6DFB" w:rsidRPr="005B6DFB" w:rsidRDefault="005B6DFB" w:rsidP="005B6DFB">
            <w:pPr>
              <w:jc w:val="right"/>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1770,0</w:t>
            </w:r>
          </w:p>
        </w:tc>
        <w:tc>
          <w:tcPr>
            <w:tcW w:w="474" w:type="pct"/>
            <w:noWrap/>
            <w:hideMark/>
          </w:tcPr>
          <w:p w14:paraId="01301817" w14:textId="77777777" w:rsidR="005B6DFB" w:rsidRPr="005B6DFB" w:rsidRDefault="005B6DFB" w:rsidP="005B6DFB">
            <w:pPr>
              <w:jc w:val="right"/>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1535,0</w:t>
            </w:r>
          </w:p>
        </w:tc>
        <w:tc>
          <w:tcPr>
            <w:tcW w:w="202" w:type="pct"/>
            <w:noWrap/>
            <w:hideMark/>
          </w:tcPr>
          <w:p w14:paraId="2D18CA80" w14:textId="77777777" w:rsidR="005B6DFB" w:rsidRPr="005B6DFB" w:rsidRDefault="005B6DFB" w:rsidP="005B6DFB">
            <w:pPr>
              <w:jc w:val="right"/>
              <w:rPr>
                <w:rFonts w:ascii="Calibri" w:eastAsia="Times New Roman" w:hAnsi="Calibri" w:cs="Calibri"/>
                <w:color w:val="000000"/>
                <w:sz w:val="18"/>
                <w:szCs w:val="18"/>
                <w:lang w:eastAsia="ca-ES"/>
              </w:rPr>
            </w:pPr>
          </w:p>
        </w:tc>
        <w:tc>
          <w:tcPr>
            <w:tcW w:w="745" w:type="pct"/>
            <w:noWrap/>
            <w:hideMark/>
          </w:tcPr>
          <w:p w14:paraId="2B1D676B" w14:textId="77777777" w:rsidR="005B6DFB" w:rsidRPr="005B6DFB" w:rsidRDefault="005B6DFB" w:rsidP="005B6DFB">
            <w:pPr>
              <w:jc w:val="center"/>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-15,5</w:t>
            </w:r>
          </w:p>
        </w:tc>
      </w:tr>
      <w:tr w:rsidR="005B6DFB" w:rsidRPr="005B6DFB" w14:paraId="097AB8F1" w14:textId="77777777" w:rsidTr="00AC25D3">
        <w:trPr>
          <w:trHeight w:val="288"/>
        </w:trPr>
        <w:tc>
          <w:tcPr>
            <w:tcW w:w="2632" w:type="pct"/>
            <w:noWrap/>
            <w:hideMark/>
          </w:tcPr>
          <w:p w14:paraId="26576099" w14:textId="77777777" w:rsidR="005B6DFB" w:rsidRPr="005B6DFB" w:rsidRDefault="005B6DFB" w:rsidP="005B6DFB">
            <w:pPr>
              <w:jc w:val="right"/>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Cost salarial pagaments extraordinaris</w:t>
            </w:r>
          </w:p>
        </w:tc>
        <w:tc>
          <w:tcPr>
            <w:tcW w:w="474" w:type="pct"/>
            <w:noWrap/>
            <w:hideMark/>
          </w:tcPr>
          <w:p w14:paraId="01218D9D" w14:textId="77777777" w:rsidR="005B6DFB" w:rsidRPr="005B6DFB" w:rsidRDefault="005B6DFB" w:rsidP="005B6DFB">
            <w:pPr>
              <w:jc w:val="right"/>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377,8</w:t>
            </w:r>
          </w:p>
        </w:tc>
        <w:tc>
          <w:tcPr>
            <w:tcW w:w="474" w:type="pct"/>
            <w:noWrap/>
            <w:hideMark/>
          </w:tcPr>
          <w:p w14:paraId="7F426875" w14:textId="77777777" w:rsidR="005B6DFB" w:rsidRPr="005B6DFB" w:rsidRDefault="005B6DFB" w:rsidP="005B6DFB">
            <w:pPr>
              <w:jc w:val="right"/>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169,7</w:t>
            </w:r>
          </w:p>
        </w:tc>
        <w:tc>
          <w:tcPr>
            <w:tcW w:w="474" w:type="pct"/>
            <w:noWrap/>
            <w:hideMark/>
          </w:tcPr>
          <w:p w14:paraId="31AE3D57" w14:textId="77777777" w:rsidR="005B6DFB" w:rsidRPr="005B6DFB" w:rsidRDefault="005B6DFB" w:rsidP="005B6DFB">
            <w:pPr>
              <w:jc w:val="right"/>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311,1</w:t>
            </w:r>
          </w:p>
        </w:tc>
        <w:tc>
          <w:tcPr>
            <w:tcW w:w="202" w:type="pct"/>
            <w:noWrap/>
            <w:hideMark/>
          </w:tcPr>
          <w:p w14:paraId="0473FE5D" w14:textId="77777777" w:rsidR="005B6DFB" w:rsidRPr="005B6DFB" w:rsidRDefault="005B6DFB" w:rsidP="005B6DFB">
            <w:pPr>
              <w:jc w:val="right"/>
              <w:rPr>
                <w:rFonts w:ascii="Calibri" w:eastAsia="Times New Roman" w:hAnsi="Calibri" w:cs="Calibri"/>
                <w:color w:val="000000"/>
                <w:sz w:val="18"/>
                <w:szCs w:val="18"/>
                <w:lang w:eastAsia="ca-ES"/>
              </w:rPr>
            </w:pPr>
          </w:p>
        </w:tc>
        <w:tc>
          <w:tcPr>
            <w:tcW w:w="745" w:type="pct"/>
            <w:noWrap/>
            <w:hideMark/>
          </w:tcPr>
          <w:p w14:paraId="70F1DB66" w14:textId="77777777" w:rsidR="005B6DFB" w:rsidRPr="005B6DFB" w:rsidRDefault="005B6DFB" w:rsidP="005B6DFB">
            <w:pPr>
              <w:jc w:val="center"/>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-17,6</w:t>
            </w:r>
          </w:p>
        </w:tc>
      </w:tr>
      <w:tr w:rsidR="005B6DFB" w:rsidRPr="005B6DFB" w14:paraId="283CAF1E" w14:textId="77777777" w:rsidTr="00AC25D3">
        <w:trPr>
          <w:trHeight w:val="288"/>
        </w:trPr>
        <w:tc>
          <w:tcPr>
            <w:tcW w:w="2632" w:type="pct"/>
            <w:noWrap/>
            <w:hideMark/>
          </w:tcPr>
          <w:p w14:paraId="4415A3C8" w14:textId="77777777" w:rsidR="005B6DFB" w:rsidRPr="005B6DFB" w:rsidRDefault="005B6DFB" w:rsidP="005B6DFB">
            <w:pPr>
              <w:jc w:val="right"/>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Cost salarial pagaments endarrerits</w:t>
            </w:r>
          </w:p>
        </w:tc>
        <w:tc>
          <w:tcPr>
            <w:tcW w:w="474" w:type="pct"/>
            <w:noWrap/>
            <w:hideMark/>
          </w:tcPr>
          <w:p w14:paraId="0D390C45" w14:textId="77777777" w:rsidR="005B6DFB" w:rsidRPr="005B6DFB" w:rsidRDefault="005B6DFB" w:rsidP="005B6DFB">
            <w:pPr>
              <w:jc w:val="right"/>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51,0</w:t>
            </w:r>
          </w:p>
        </w:tc>
        <w:tc>
          <w:tcPr>
            <w:tcW w:w="474" w:type="pct"/>
            <w:noWrap/>
            <w:hideMark/>
          </w:tcPr>
          <w:p w14:paraId="60987A06" w14:textId="77777777" w:rsidR="005B6DFB" w:rsidRPr="005B6DFB" w:rsidRDefault="005B6DFB" w:rsidP="005B6DFB">
            <w:pPr>
              <w:jc w:val="right"/>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28,8</w:t>
            </w:r>
          </w:p>
        </w:tc>
        <w:tc>
          <w:tcPr>
            <w:tcW w:w="474" w:type="pct"/>
            <w:noWrap/>
            <w:hideMark/>
          </w:tcPr>
          <w:p w14:paraId="548E128B" w14:textId="77777777" w:rsidR="005B6DFB" w:rsidRPr="005B6DFB" w:rsidRDefault="005B6DFB" w:rsidP="005B6DFB">
            <w:pPr>
              <w:jc w:val="right"/>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33,0</w:t>
            </w:r>
          </w:p>
        </w:tc>
        <w:tc>
          <w:tcPr>
            <w:tcW w:w="202" w:type="pct"/>
            <w:noWrap/>
            <w:hideMark/>
          </w:tcPr>
          <w:p w14:paraId="696A3A95" w14:textId="77777777" w:rsidR="005B6DFB" w:rsidRPr="005B6DFB" w:rsidRDefault="005B6DFB" w:rsidP="005B6DFB">
            <w:pPr>
              <w:jc w:val="right"/>
              <w:rPr>
                <w:rFonts w:ascii="Calibri" w:eastAsia="Times New Roman" w:hAnsi="Calibri" w:cs="Calibri"/>
                <w:color w:val="000000"/>
                <w:sz w:val="18"/>
                <w:szCs w:val="18"/>
                <w:lang w:eastAsia="ca-ES"/>
              </w:rPr>
            </w:pPr>
          </w:p>
        </w:tc>
        <w:tc>
          <w:tcPr>
            <w:tcW w:w="745" w:type="pct"/>
            <w:noWrap/>
            <w:hideMark/>
          </w:tcPr>
          <w:p w14:paraId="2B564909" w14:textId="77777777" w:rsidR="005B6DFB" w:rsidRPr="005B6DFB" w:rsidRDefault="005B6DFB" w:rsidP="005B6DFB">
            <w:pPr>
              <w:jc w:val="center"/>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-35,4</w:t>
            </w:r>
          </w:p>
        </w:tc>
      </w:tr>
      <w:tr w:rsidR="005B6DFB" w:rsidRPr="005B6DFB" w14:paraId="3E689CAC" w14:textId="77777777" w:rsidTr="00AC25D3">
        <w:trPr>
          <w:trHeight w:val="288"/>
        </w:trPr>
        <w:tc>
          <w:tcPr>
            <w:tcW w:w="2632" w:type="pct"/>
            <w:noWrap/>
            <w:hideMark/>
          </w:tcPr>
          <w:p w14:paraId="3B16EB5D" w14:textId="77777777" w:rsidR="005B6DFB" w:rsidRPr="005B6DFB" w:rsidRDefault="005B6DFB" w:rsidP="005B6DFB">
            <w:pPr>
              <w:jc w:val="center"/>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Total Cost salarial</w:t>
            </w:r>
          </w:p>
        </w:tc>
        <w:tc>
          <w:tcPr>
            <w:tcW w:w="474" w:type="pct"/>
            <w:noWrap/>
            <w:hideMark/>
          </w:tcPr>
          <w:p w14:paraId="795023FA" w14:textId="77777777" w:rsidR="005B6DFB" w:rsidRPr="005B6DFB" w:rsidRDefault="005B6DFB" w:rsidP="005B6DFB">
            <w:pPr>
              <w:jc w:val="center"/>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2246,2</w:t>
            </w:r>
          </w:p>
        </w:tc>
        <w:tc>
          <w:tcPr>
            <w:tcW w:w="474" w:type="pct"/>
            <w:noWrap/>
            <w:hideMark/>
          </w:tcPr>
          <w:p w14:paraId="12811BD1" w14:textId="77777777" w:rsidR="005B6DFB" w:rsidRPr="005B6DFB" w:rsidRDefault="005B6DFB" w:rsidP="005B6DFB">
            <w:pPr>
              <w:jc w:val="center"/>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1968,5</w:t>
            </w:r>
          </w:p>
        </w:tc>
        <w:tc>
          <w:tcPr>
            <w:tcW w:w="474" w:type="pct"/>
            <w:noWrap/>
            <w:hideMark/>
          </w:tcPr>
          <w:p w14:paraId="7E14ED46" w14:textId="77777777" w:rsidR="005B6DFB" w:rsidRPr="005B6DFB" w:rsidRDefault="005B6DFB" w:rsidP="005B6DFB">
            <w:pPr>
              <w:jc w:val="center"/>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1879,1</w:t>
            </w:r>
          </w:p>
        </w:tc>
        <w:tc>
          <w:tcPr>
            <w:tcW w:w="202" w:type="pct"/>
            <w:noWrap/>
            <w:hideMark/>
          </w:tcPr>
          <w:p w14:paraId="03DF9A28" w14:textId="77777777" w:rsidR="005B6DFB" w:rsidRPr="005B6DFB" w:rsidRDefault="005B6DFB" w:rsidP="005B6DFB">
            <w:pPr>
              <w:jc w:val="center"/>
              <w:rPr>
                <w:rFonts w:ascii="Calibri" w:eastAsia="Times New Roman" w:hAnsi="Calibri" w:cs="Calibri"/>
                <w:color w:val="000000"/>
                <w:sz w:val="18"/>
                <w:szCs w:val="18"/>
                <w:lang w:eastAsia="ca-ES"/>
              </w:rPr>
            </w:pPr>
          </w:p>
        </w:tc>
        <w:tc>
          <w:tcPr>
            <w:tcW w:w="745" w:type="pct"/>
            <w:noWrap/>
            <w:hideMark/>
          </w:tcPr>
          <w:p w14:paraId="3429B099" w14:textId="77777777" w:rsidR="005B6DFB" w:rsidRPr="005B6DFB" w:rsidRDefault="005B6DFB" w:rsidP="005B6DFB">
            <w:pPr>
              <w:jc w:val="center"/>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-16,3</w:t>
            </w:r>
          </w:p>
        </w:tc>
      </w:tr>
      <w:tr w:rsidR="005B6DFB" w:rsidRPr="005B6DFB" w14:paraId="21B7E004" w14:textId="77777777" w:rsidTr="00AC25D3">
        <w:trPr>
          <w:trHeight w:val="288"/>
        </w:trPr>
        <w:tc>
          <w:tcPr>
            <w:tcW w:w="2632" w:type="pct"/>
            <w:noWrap/>
            <w:hideMark/>
          </w:tcPr>
          <w:p w14:paraId="4E4F4A13" w14:textId="77777777" w:rsidR="005B6DFB" w:rsidRPr="005B6DFB" w:rsidRDefault="005B6DFB" w:rsidP="005B6DFB">
            <w:pPr>
              <w:rPr>
                <w:rFonts w:ascii="Calibri" w:eastAsia="Times New Roman" w:hAnsi="Calibri" w:cs="Calibri"/>
                <w:b/>
                <w:bCs/>
                <w:color w:val="000000"/>
                <w:sz w:val="18"/>
                <w:szCs w:val="18"/>
                <w:lang w:eastAsia="ca-ES"/>
              </w:rPr>
            </w:pPr>
            <w:r w:rsidRPr="005B6DFB">
              <w:rPr>
                <w:rFonts w:ascii="Calibri" w:eastAsia="Times New Roman" w:hAnsi="Calibri" w:cs="Calibri"/>
                <w:b/>
                <w:bCs/>
                <w:color w:val="000000"/>
                <w:sz w:val="18"/>
                <w:szCs w:val="18"/>
                <w:lang w:eastAsia="ca-ES"/>
              </w:rPr>
              <w:t>Altres costos</w:t>
            </w:r>
          </w:p>
        </w:tc>
        <w:tc>
          <w:tcPr>
            <w:tcW w:w="474" w:type="pct"/>
            <w:noWrap/>
            <w:hideMark/>
          </w:tcPr>
          <w:p w14:paraId="52D9A1B4" w14:textId="77777777" w:rsidR="005B6DFB" w:rsidRPr="005B6DFB" w:rsidRDefault="005B6DFB" w:rsidP="005B6DFB">
            <w:pPr>
              <w:rPr>
                <w:rFonts w:ascii="Calibri" w:eastAsia="Times New Roman" w:hAnsi="Calibri" w:cs="Calibri"/>
                <w:b/>
                <w:bCs/>
                <w:color w:val="000000"/>
                <w:sz w:val="18"/>
                <w:szCs w:val="18"/>
                <w:lang w:eastAsia="ca-ES"/>
              </w:rPr>
            </w:pPr>
          </w:p>
        </w:tc>
        <w:tc>
          <w:tcPr>
            <w:tcW w:w="474" w:type="pct"/>
            <w:noWrap/>
            <w:hideMark/>
          </w:tcPr>
          <w:p w14:paraId="021D5853" w14:textId="77777777" w:rsidR="005B6DFB" w:rsidRPr="005B6DFB" w:rsidRDefault="005B6DFB" w:rsidP="005B6DFB">
            <w:pPr>
              <w:rPr>
                <w:rFonts w:ascii="Times New Roman" w:eastAsia="Times New Roman" w:hAnsi="Times New Roman" w:cs="Times New Roman"/>
                <w:sz w:val="20"/>
                <w:szCs w:val="20"/>
                <w:lang w:eastAsia="ca-ES"/>
              </w:rPr>
            </w:pPr>
          </w:p>
        </w:tc>
        <w:tc>
          <w:tcPr>
            <w:tcW w:w="474" w:type="pct"/>
            <w:noWrap/>
            <w:hideMark/>
          </w:tcPr>
          <w:p w14:paraId="3AD22B24" w14:textId="77777777" w:rsidR="005B6DFB" w:rsidRPr="005B6DFB" w:rsidRDefault="005B6DFB" w:rsidP="005B6DFB">
            <w:pPr>
              <w:rPr>
                <w:rFonts w:ascii="Times New Roman" w:eastAsia="Times New Roman" w:hAnsi="Times New Roman" w:cs="Times New Roman"/>
                <w:sz w:val="20"/>
                <w:szCs w:val="20"/>
                <w:lang w:eastAsia="ca-ES"/>
              </w:rPr>
            </w:pPr>
          </w:p>
        </w:tc>
        <w:tc>
          <w:tcPr>
            <w:tcW w:w="202" w:type="pct"/>
            <w:noWrap/>
            <w:hideMark/>
          </w:tcPr>
          <w:p w14:paraId="2BCDC665" w14:textId="77777777" w:rsidR="005B6DFB" w:rsidRPr="005B6DFB" w:rsidRDefault="005B6DFB" w:rsidP="005B6DFB">
            <w:pPr>
              <w:rPr>
                <w:rFonts w:ascii="Times New Roman" w:eastAsia="Times New Roman" w:hAnsi="Times New Roman" w:cs="Times New Roman"/>
                <w:sz w:val="20"/>
                <w:szCs w:val="20"/>
                <w:lang w:eastAsia="ca-ES"/>
              </w:rPr>
            </w:pPr>
          </w:p>
        </w:tc>
        <w:tc>
          <w:tcPr>
            <w:tcW w:w="745" w:type="pct"/>
            <w:noWrap/>
            <w:hideMark/>
          </w:tcPr>
          <w:p w14:paraId="1040D1A8" w14:textId="77777777" w:rsidR="005B6DFB" w:rsidRPr="005B6DFB" w:rsidRDefault="005B6DFB" w:rsidP="005B6DFB">
            <w:pPr>
              <w:rPr>
                <w:rFonts w:ascii="Times New Roman" w:eastAsia="Times New Roman" w:hAnsi="Times New Roman" w:cs="Times New Roman"/>
                <w:sz w:val="20"/>
                <w:szCs w:val="20"/>
                <w:lang w:eastAsia="ca-ES"/>
              </w:rPr>
            </w:pPr>
          </w:p>
        </w:tc>
      </w:tr>
      <w:tr w:rsidR="005B6DFB" w:rsidRPr="005B6DFB" w14:paraId="558EFF13" w14:textId="77777777" w:rsidTr="00AC25D3">
        <w:trPr>
          <w:trHeight w:val="288"/>
        </w:trPr>
        <w:tc>
          <w:tcPr>
            <w:tcW w:w="2632" w:type="pct"/>
            <w:noWrap/>
            <w:hideMark/>
          </w:tcPr>
          <w:p w14:paraId="2619C5F5" w14:textId="77777777" w:rsidR="005B6DFB" w:rsidRPr="005B6DFB" w:rsidRDefault="005B6DFB" w:rsidP="005B6DFB">
            <w:pPr>
              <w:jc w:val="right"/>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Cost per percepcions no salarials</w:t>
            </w:r>
          </w:p>
        </w:tc>
        <w:tc>
          <w:tcPr>
            <w:tcW w:w="474" w:type="pct"/>
            <w:noWrap/>
            <w:hideMark/>
          </w:tcPr>
          <w:p w14:paraId="45CC0CF0" w14:textId="77777777" w:rsidR="005B6DFB" w:rsidRPr="005B6DFB" w:rsidRDefault="005B6DFB" w:rsidP="005B6DFB">
            <w:pPr>
              <w:jc w:val="right"/>
              <w:rPr>
                <w:rFonts w:ascii="Calibri" w:eastAsia="Times New Roman" w:hAnsi="Calibri" w:cs="Calibri"/>
                <w:color w:val="000000"/>
                <w:sz w:val="18"/>
                <w:szCs w:val="18"/>
                <w:lang w:eastAsia="ca-ES"/>
              </w:rPr>
            </w:pPr>
          </w:p>
        </w:tc>
        <w:tc>
          <w:tcPr>
            <w:tcW w:w="474" w:type="pct"/>
            <w:noWrap/>
            <w:hideMark/>
          </w:tcPr>
          <w:p w14:paraId="40193139" w14:textId="77777777" w:rsidR="005B6DFB" w:rsidRPr="005B6DFB" w:rsidRDefault="005B6DFB" w:rsidP="005B6DFB">
            <w:pPr>
              <w:rPr>
                <w:rFonts w:ascii="Times New Roman" w:eastAsia="Times New Roman" w:hAnsi="Times New Roman" w:cs="Times New Roman"/>
                <w:sz w:val="20"/>
                <w:szCs w:val="20"/>
                <w:lang w:eastAsia="ca-ES"/>
              </w:rPr>
            </w:pPr>
          </w:p>
        </w:tc>
        <w:tc>
          <w:tcPr>
            <w:tcW w:w="474" w:type="pct"/>
            <w:noWrap/>
            <w:hideMark/>
          </w:tcPr>
          <w:p w14:paraId="21822FFA" w14:textId="77777777" w:rsidR="005B6DFB" w:rsidRPr="005B6DFB" w:rsidRDefault="005B6DFB" w:rsidP="005B6DFB">
            <w:pPr>
              <w:rPr>
                <w:rFonts w:ascii="Times New Roman" w:eastAsia="Times New Roman" w:hAnsi="Times New Roman" w:cs="Times New Roman"/>
                <w:sz w:val="20"/>
                <w:szCs w:val="20"/>
                <w:lang w:eastAsia="ca-ES"/>
              </w:rPr>
            </w:pPr>
          </w:p>
        </w:tc>
        <w:tc>
          <w:tcPr>
            <w:tcW w:w="202" w:type="pct"/>
            <w:noWrap/>
            <w:hideMark/>
          </w:tcPr>
          <w:p w14:paraId="1A773C40" w14:textId="77777777" w:rsidR="005B6DFB" w:rsidRPr="005B6DFB" w:rsidRDefault="005B6DFB" w:rsidP="005B6DFB">
            <w:pPr>
              <w:rPr>
                <w:rFonts w:ascii="Times New Roman" w:eastAsia="Times New Roman" w:hAnsi="Times New Roman" w:cs="Times New Roman"/>
                <w:sz w:val="20"/>
                <w:szCs w:val="20"/>
                <w:lang w:eastAsia="ca-ES"/>
              </w:rPr>
            </w:pPr>
          </w:p>
        </w:tc>
        <w:tc>
          <w:tcPr>
            <w:tcW w:w="745" w:type="pct"/>
            <w:noWrap/>
            <w:hideMark/>
          </w:tcPr>
          <w:p w14:paraId="6B4F2017" w14:textId="77777777" w:rsidR="005B6DFB" w:rsidRPr="005B6DFB" w:rsidRDefault="005B6DFB" w:rsidP="005B6DFB">
            <w:pPr>
              <w:rPr>
                <w:rFonts w:ascii="Times New Roman" w:eastAsia="Times New Roman" w:hAnsi="Times New Roman" w:cs="Times New Roman"/>
                <w:sz w:val="20"/>
                <w:szCs w:val="20"/>
                <w:lang w:eastAsia="ca-ES"/>
              </w:rPr>
            </w:pPr>
          </w:p>
        </w:tc>
      </w:tr>
      <w:tr w:rsidR="005B6DFB" w:rsidRPr="005B6DFB" w14:paraId="730FF448" w14:textId="77777777" w:rsidTr="00AC25D3">
        <w:trPr>
          <w:trHeight w:val="288"/>
        </w:trPr>
        <w:tc>
          <w:tcPr>
            <w:tcW w:w="2632" w:type="pct"/>
            <w:noWrap/>
            <w:hideMark/>
          </w:tcPr>
          <w:p w14:paraId="69DC6B52" w14:textId="77777777" w:rsidR="005B6DFB" w:rsidRPr="005B6DFB" w:rsidRDefault="005B6DFB" w:rsidP="005B6DFB">
            <w:pPr>
              <w:jc w:val="right"/>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Cost per incapacitat temporal (IT)</w:t>
            </w:r>
          </w:p>
        </w:tc>
        <w:tc>
          <w:tcPr>
            <w:tcW w:w="474" w:type="pct"/>
            <w:noWrap/>
            <w:hideMark/>
          </w:tcPr>
          <w:p w14:paraId="480E0673" w14:textId="77777777" w:rsidR="005B6DFB" w:rsidRPr="005B6DFB" w:rsidRDefault="005B6DFB" w:rsidP="005B6DFB">
            <w:pPr>
              <w:jc w:val="right"/>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17,7</w:t>
            </w:r>
          </w:p>
        </w:tc>
        <w:tc>
          <w:tcPr>
            <w:tcW w:w="474" w:type="pct"/>
            <w:noWrap/>
            <w:hideMark/>
          </w:tcPr>
          <w:p w14:paraId="5D1A4590" w14:textId="77777777" w:rsidR="005B6DFB" w:rsidRPr="005B6DFB" w:rsidRDefault="005B6DFB" w:rsidP="005B6DFB">
            <w:pPr>
              <w:jc w:val="right"/>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20,2</w:t>
            </w:r>
          </w:p>
        </w:tc>
        <w:tc>
          <w:tcPr>
            <w:tcW w:w="474" w:type="pct"/>
            <w:noWrap/>
            <w:hideMark/>
          </w:tcPr>
          <w:p w14:paraId="53EB92B5" w14:textId="77777777" w:rsidR="005B6DFB" w:rsidRPr="005B6DFB" w:rsidRDefault="005B6DFB" w:rsidP="005B6DFB">
            <w:pPr>
              <w:jc w:val="right"/>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26,4</w:t>
            </w:r>
          </w:p>
        </w:tc>
        <w:tc>
          <w:tcPr>
            <w:tcW w:w="202" w:type="pct"/>
            <w:noWrap/>
            <w:hideMark/>
          </w:tcPr>
          <w:p w14:paraId="0F680B17" w14:textId="77777777" w:rsidR="005B6DFB" w:rsidRPr="005B6DFB" w:rsidRDefault="005B6DFB" w:rsidP="005B6DFB">
            <w:pPr>
              <w:jc w:val="right"/>
              <w:rPr>
                <w:rFonts w:ascii="Calibri" w:eastAsia="Times New Roman" w:hAnsi="Calibri" w:cs="Calibri"/>
                <w:color w:val="000000"/>
                <w:sz w:val="18"/>
                <w:szCs w:val="18"/>
                <w:lang w:eastAsia="ca-ES"/>
              </w:rPr>
            </w:pPr>
          </w:p>
        </w:tc>
        <w:tc>
          <w:tcPr>
            <w:tcW w:w="745" w:type="pct"/>
            <w:noWrap/>
            <w:hideMark/>
          </w:tcPr>
          <w:p w14:paraId="257E22F6" w14:textId="77777777" w:rsidR="005B6DFB" w:rsidRPr="005B6DFB" w:rsidRDefault="005B6DFB" w:rsidP="005B6DFB">
            <w:pPr>
              <w:jc w:val="center"/>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48,6</w:t>
            </w:r>
          </w:p>
        </w:tc>
      </w:tr>
      <w:tr w:rsidR="005B6DFB" w:rsidRPr="005B6DFB" w14:paraId="296E3570" w14:textId="77777777" w:rsidTr="00AC25D3">
        <w:trPr>
          <w:trHeight w:val="288"/>
        </w:trPr>
        <w:tc>
          <w:tcPr>
            <w:tcW w:w="2632" w:type="pct"/>
            <w:noWrap/>
            <w:hideMark/>
          </w:tcPr>
          <w:p w14:paraId="461B61D8" w14:textId="77777777" w:rsidR="005B6DFB" w:rsidRPr="005B6DFB" w:rsidRDefault="005B6DFB" w:rsidP="005B6DFB">
            <w:pPr>
              <w:jc w:val="right"/>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Cost per atur parcial</w:t>
            </w:r>
          </w:p>
        </w:tc>
        <w:tc>
          <w:tcPr>
            <w:tcW w:w="474" w:type="pct"/>
            <w:noWrap/>
            <w:hideMark/>
          </w:tcPr>
          <w:p w14:paraId="238586B1" w14:textId="77777777" w:rsidR="005B6DFB" w:rsidRPr="005B6DFB" w:rsidRDefault="005B6DFB" w:rsidP="005B6DFB">
            <w:pPr>
              <w:jc w:val="right"/>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0,1</w:t>
            </w:r>
          </w:p>
        </w:tc>
        <w:tc>
          <w:tcPr>
            <w:tcW w:w="474" w:type="pct"/>
            <w:noWrap/>
            <w:hideMark/>
          </w:tcPr>
          <w:p w14:paraId="548D0B5E" w14:textId="77777777" w:rsidR="005B6DFB" w:rsidRPr="005B6DFB" w:rsidRDefault="005B6DFB" w:rsidP="005B6DFB">
            <w:pPr>
              <w:jc w:val="right"/>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2,0</w:t>
            </w:r>
          </w:p>
        </w:tc>
        <w:tc>
          <w:tcPr>
            <w:tcW w:w="474" w:type="pct"/>
            <w:noWrap/>
            <w:hideMark/>
          </w:tcPr>
          <w:p w14:paraId="41F9F189" w14:textId="77777777" w:rsidR="005B6DFB" w:rsidRPr="005B6DFB" w:rsidRDefault="005B6DFB" w:rsidP="005B6DFB">
            <w:pPr>
              <w:jc w:val="right"/>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16,4</w:t>
            </w:r>
          </w:p>
        </w:tc>
        <w:tc>
          <w:tcPr>
            <w:tcW w:w="202" w:type="pct"/>
            <w:noWrap/>
            <w:hideMark/>
          </w:tcPr>
          <w:p w14:paraId="2CB3ED30" w14:textId="77777777" w:rsidR="005B6DFB" w:rsidRPr="005B6DFB" w:rsidRDefault="005B6DFB" w:rsidP="005B6DFB">
            <w:pPr>
              <w:jc w:val="right"/>
              <w:rPr>
                <w:rFonts w:ascii="Calibri" w:eastAsia="Times New Roman" w:hAnsi="Calibri" w:cs="Calibri"/>
                <w:color w:val="000000"/>
                <w:sz w:val="18"/>
                <w:szCs w:val="18"/>
                <w:lang w:eastAsia="ca-ES"/>
              </w:rPr>
            </w:pPr>
          </w:p>
        </w:tc>
        <w:tc>
          <w:tcPr>
            <w:tcW w:w="745" w:type="pct"/>
            <w:noWrap/>
            <w:hideMark/>
          </w:tcPr>
          <w:p w14:paraId="0D9F0ACE" w14:textId="77777777" w:rsidR="005B6DFB" w:rsidRPr="005B6DFB" w:rsidRDefault="005B6DFB" w:rsidP="005B6DFB">
            <w:pPr>
              <w:jc w:val="center"/>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23300,0</w:t>
            </w:r>
          </w:p>
        </w:tc>
      </w:tr>
      <w:tr w:rsidR="005B6DFB" w:rsidRPr="005B6DFB" w14:paraId="200A49D1" w14:textId="77777777" w:rsidTr="00AC25D3">
        <w:trPr>
          <w:trHeight w:val="288"/>
        </w:trPr>
        <w:tc>
          <w:tcPr>
            <w:tcW w:w="2632" w:type="pct"/>
            <w:noWrap/>
            <w:hideMark/>
          </w:tcPr>
          <w:p w14:paraId="0404D0CC" w14:textId="77777777" w:rsidR="005B6DFB" w:rsidRPr="005B6DFB" w:rsidRDefault="005B6DFB" w:rsidP="005B6DFB">
            <w:pPr>
              <w:jc w:val="right"/>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Cost per altres prestacions socials</w:t>
            </w:r>
          </w:p>
        </w:tc>
        <w:tc>
          <w:tcPr>
            <w:tcW w:w="474" w:type="pct"/>
            <w:noWrap/>
            <w:hideMark/>
          </w:tcPr>
          <w:p w14:paraId="47CAE40C" w14:textId="77777777" w:rsidR="005B6DFB" w:rsidRPr="005B6DFB" w:rsidRDefault="005B6DFB" w:rsidP="005B6DFB">
            <w:pPr>
              <w:jc w:val="right"/>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7,0</w:t>
            </w:r>
          </w:p>
        </w:tc>
        <w:tc>
          <w:tcPr>
            <w:tcW w:w="474" w:type="pct"/>
            <w:noWrap/>
            <w:hideMark/>
          </w:tcPr>
          <w:p w14:paraId="4D9B7434" w14:textId="77777777" w:rsidR="005B6DFB" w:rsidRPr="005B6DFB" w:rsidRDefault="005B6DFB" w:rsidP="005B6DFB">
            <w:pPr>
              <w:jc w:val="right"/>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5,7</w:t>
            </w:r>
          </w:p>
        </w:tc>
        <w:tc>
          <w:tcPr>
            <w:tcW w:w="474" w:type="pct"/>
            <w:noWrap/>
            <w:hideMark/>
          </w:tcPr>
          <w:p w14:paraId="5FC5D28B" w14:textId="77777777" w:rsidR="005B6DFB" w:rsidRPr="005B6DFB" w:rsidRDefault="005B6DFB" w:rsidP="005B6DFB">
            <w:pPr>
              <w:jc w:val="right"/>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6,3</w:t>
            </w:r>
          </w:p>
        </w:tc>
        <w:tc>
          <w:tcPr>
            <w:tcW w:w="202" w:type="pct"/>
            <w:noWrap/>
            <w:hideMark/>
          </w:tcPr>
          <w:p w14:paraId="432B0EAA" w14:textId="77777777" w:rsidR="005B6DFB" w:rsidRPr="005B6DFB" w:rsidRDefault="005B6DFB" w:rsidP="005B6DFB">
            <w:pPr>
              <w:jc w:val="right"/>
              <w:rPr>
                <w:rFonts w:ascii="Calibri" w:eastAsia="Times New Roman" w:hAnsi="Calibri" w:cs="Calibri"/>
                <w:color w:val="000000"/>
                <w:sz w:val="18"/>
                <w:szCs w:val="18"/>
                <w:lang w:eastAsia="ca-ES"/>
              </w:rPr>
            </w:pPr>
          </w:p>
        </w:tc>
        <w:tc>
          <w:tcPr>
            <w:tcW w:w="745" w:type="pct"/>
            <w:noWrap/>
            <w:hideMark/>
          </w:tcPr>
          <w:p w14:paraId="65DE665F" w14:textId="77777777" w:rsidR="005B6DFB" w:rsidRPr="005B6DFB" w:rsidRDefault="005B6DFB" w:rsidP="005B6DFB">
            <w:pPr>
              <w:jc w:val="center"/>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-11,1</w:t>
            </w:r>
          </w:p>
        </w:tc>
      </w:tr>
      <w:tr w:rsidR="005B6DFB" w:rsidRPr="005B6DFB" w14:paraId="51100495" w14:textId="77777777" w:rsidTr="00AC25D3">
        <w:trPr>
          <w:trHeight w:val="288"/>
        </w:trPr>
        <w:tc>
          <w:tcPr>
            <w:tcW w:w="2632" w:type="pct"/>
            <w:noWrap/>
            <w:hideMark/>
          </w:tcPr>
          <w:p w14:paraId="45BEA1B4" w14:textId="77777777" w:rsidR="005B6DFB" w:rsidRPr="005B6DFB" w:rsidRDefault="005B6DFB" w:rsidP="005B6DFB">
            <w:pPr>
              <w:jc w:val="right"/>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Cost per acomiadament</w:t>
            </w:r>
          </w:p>
        </w:tc>
        <w:tc>
          <w:tcPr>
            <w:tcW w:w="474" w:type="pct"/>
            <w:noWrap/>
            <w:hideMark/>
          </w:tcPr>
          <w:p w14:paraId="3D4E5ADF" w14:textId="77777777" w:rsidR="005B6DFB" w:rsidRPr="005B6DFB" w:rsidRDefault="005B6DFB" w:rsidP="005B6DFB">
            <w:pPr>
              <w:jc w:val="right"/>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25,1</w:t>
            </w:r>
          </w:p>
        </w:tc>
        <w:tc>
          <w:tcPr>
            <w:tcW w:w="474" w:type="pct"/>
            <w:noWrap/>
            <w:hideMark/>
          </w:tcPr>
          <w:p w14:paraId="0200E6BF" w14:textId="77777777" w:rsidR="005B6DFB" w:rsidRPr="005B6DFB" w:rsidRDefault="005B6DFB" w:rsidP="005B6DFB">
            <w:pPr>
              <w:jc w:val="right"/>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23,8</w:t>
            </w:r>
          </w:p>
        </w:tc>
        <w:tc>
          <w:tcPr>
            <w:tcW w:w="474" w:type="pct"/>
            <w:noWrap/>
            <w:hideMark/>
          </w:tcPr>
          <w:p w14:paraId="77A0D6AB" w14:textId="77777777" w:rsidR="005B6DFB" w:rsidRPr="005B6DFB" w:rsidRDefault="005B6DFB" w:rsidP="005B6DFB">
            <w:pPr>
              <w:jc w:val="right"/>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21,6</w:t>
            </w:r>
          </w:p>
        </w:tc>
        <w:tc>
          <w:tcPr>
            <w:tcW w:w="202" w:type="pct"/>
            <w:noWrap/>
            <w:hideMark/>
          </w:tcPr>
          <w:p w14:paraId="7058618C" w14:textId="77777777" w:rsidR="005B6DFB" w:rsidRPr="005B6DFB" w:rsidRDefault="005B6DFB" w:rsidP="005B6DFB">
            <w:pPr>
              <w:jc w:val="right"/>
              <w:rPr>
                <w:rFonts w:ascii="Calibri" w:eastAsia="Times New Roman" w:hAnsi="Calibri" w:cs="Calibri"/>
                <w:color w:val="000000"/>
                <w:sz w:val="18"/>
                <w:szCs w:val="18"/>
                <w:lang w:eastAsia="ca-ES"/>
              </w:rPr>
            </w:pPr>
          </w:p>
        </w:tc>
        <w:tc>
          <w:tcPr>
            <w:tcW w:w="745" w:type="pct"/>
            <w:noWrap/>
            <w:hideMark/>
          </w:tcPr>
          <w:p w14:paraId="09A31958" w14:textId="77777777" w:rsidR="005B6DFB" w:rsidRPr="005B6DFB" w:rsidRDefault="005B6DFB" w:rsidP="005B6DFB">
            <w:pPr>
              <w:jc w:val="center"/>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-13,7</w:t>
            </w:r>
          </w:p>
        </w:tc>
      </w:tr>
      <w:tr w:rsidR="005B6DFB" w:rsidRPr="005B6DFB" w14:paraId="6F7701AB" w14:textId="77777777" w:rsidTr="00AC25D3">
        <w:trPr>
          <w:trHeight w:val="288"/>
        </w:trPr>
        <w:tc>
          <w:tcPr>
            <w:tcW w:w="2632" w:type="pct"/>
            <w:noWrap/>
            <w:hideMark/>
          </w:tcPr>
          <w:p w14:paraId="6E8CAA22" w14:textId="77777777" w:rsidR="005B6DFB" w:rsidRPr="005B6DFB" w:rsidRDefault="005B6DFB" w:rsidP="005B6DFB">
            <w:pPr>
              <w:jc w:val="right"/>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Cost per altres percepcions no salarials</w:t>
            </w:r>
          </w:p>
        </w:tc>
        <w:tc>
          <w:tcPr>
            <w:tcW w:w="474" w:type="pct"/>
            <w:noWrap/>
            <w:hideMark/>
          </w:tcPr>
          <w:p w14:paraId="2567CAAC" w14:textId="77777777" w:rsidR="005B6DFB" w:rsidRPr="005B6DFB" w:rsidRDefault="005B6DFB" w:rsidP="005B6DFB">
            <w:pPr>
              <w:jc w:val="right"/>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19,7</w:t>
            </w:r>
          </w:p>
        </w:tc>
        <w:tc>
          <w:tcPr>
            <w:tcW w:w="474" w:type="pct"/>
            <w:noWrap/>
            <w:hideMark/>
          </w:tcPr>
          <w:p w14:paraId="19D6E6C1" w14:textId="77777777" w:rsidR="005B6DFB" w:rsidRPr="005B6DFB" w:rsidRDefault="005B6DFB" w:rsidP="005B6DFB">
            <w:pPr>
              <w:jc w:val="right"/>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12,4</w:t>
            </w:r>
          </w:p>
        </w:tc>
        <w:tc>
          <w:tcPr>
            <w:tcW w:w="474" w:type="pct"/>
            <w:noWrap/>
            <w:hideMark/>
          </w:tcPr>
          <w:p w14:paraId="645F2B6A" w14:textId="77777777" w:rsidR="005B6DFB" w:rsidRPr="005B6DFB" w:rsidRDefault="005B6DFB" w:rsidP="005B6DFB">
            <w:pPr>
              <w:jc w:val="right"/>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13,9</w:t>
            </w:r>
          </w:p>
        </w:tc>
        <w:tc>
          <w:tcPr>
            <w:tcW w:w="202" w:type="pct"/>
            <w:noWrap/>
            <w:hideMark/>
          </w:tcPr>
          <w:p w14:paraId="32116F47" w14:textId="77777777" w:rsidR="005B6DFB" w:rsidRPr="005B6DFB" w:rsidRDefault="005B6DFB" w:rsidP="005B6DFB">
            <w:pPr>
              <w:jc w:val="right"/>
              <w:rPr>
                <w:rFonts w:ascii="Calibri" w:eastAsia="Times New Roman" w:hAnsi="Calibri" w:cs="Calibri"/>
                <w:color w:val="000000"/>
                <w:sz w:val="18"/>
                <w:szCs w:val="18"/>
                <w:lang w:eastAsia="ca-ES"/>
              </w:rPr>
            </w:pPr>
          </w:p>
        </w:tc>
        <w:tc>
          <w:tcPr>
            <w:tcW w:w="745" w:type="pct"/>
            <w:noWrap/>
            <w:hideMark/>
          </w:tcPr>
          <w:p w14:paraId="61E6D49A" w14:textId="77777777" w:rsidR="005B6DFB" w:rsidRPr="005B6DFB" w:rsidRDefault="005B6DFB" w:rsidP="005B6DFB">
            <w:pPr>
              <w:jc w:val="center"/>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-29,6</w:t>
            </w:r>
          </w:p>
        </w:tc>
      </w:tr>
      <w:tr w:rsidR="005B6DFB" w:rsidRPr="005B6DFB" w14:paraId="0296C369" w14:textId="77777777" w:rsidTr="00AC25D3">
        <w:trPr>
          <w:trHeight w:val="288"/>
        </w:trPr>
        <w:tc>
          <w:tcPr>
            <w:tcW w:w="2632" w:type="pct"/>
            <w:noWrap/>
            <w:hideMark/>
          </w:tcPr>
          <w:p w14:paraId="4387E246" w14:textId="77777777" w:rsidR="005B6DFB" w:rsidRPr="005B6DFB" w:rsidRDefault="005B6DFB" w:rsidP="005B6DFB">
            <w:pPr>
              <w:jc w:val="right"/>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Total</w:t>
            </w:r>
          </w:p>
        </w:tc>
        <w:tc>
          <w:tcPr>
            <w:tcW w:w="474" w:type="pct"/>
            <w:noWrap/>
            <w:hideMark/>
          </w:tcPr>
          <w:p w14:paraId="4F0079A9" w14:textId="77777777" w:rsidR="005B6DFB" w:rsidRPr="005B6DFB" w:rsidRDefault="005B6DFB" w:rsidP="005B6DFB">
            <w:pPr>
              <w:jc w:val="right"/>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69,6</w:t>
            </w:r>
          </w:p>
        </w:tc>
        <w:tc>
          <w:tcPr>
            <w:tcW w:w="474" w:type="pct"/>
            <w:noWrap/>
            <w:hideMark/>
          </w:tcPr>
          <w:p w14:paraId="60482741" w14:textId="77777777" w:rsidR="005B6DFB" w:rsidRPr="005B6DFB" w:rsidRDefault="005B6DFB" w:rsidP="005B6DFB">
            <w:pPr>
              <w:jc w:val="right"/>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64,1</w:t>
            </w:r>
          </w:p>
        </w:tc>
        <w:tc>
          <w:tcPr>
            <w:tcW w:w="474" w:type="pct"/>
            <w:noWrap/>
            <w:hideMark/>
          </w:tcPr>
          <w:p w14:paraId="4B16C0CE" w14:textId="77777777" w:rsidR="005B6DFB" w:rsidRPr="005B6DFB" w:rsidRDefault="005B6DFB" w:rsidP="005B6DFB">
            <w:pPr>
              <w:jc w:val="right"/>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84,5</w:t>
            </w:r>
          </w:p>
        </w:tc>
        <w:tc>
          <w:tcPr>
            <w:tcW w:w="202" w:type="pct"/>
            <w:noWrap/>
            <w:hideMark/>
          </w:tcPr>
          <w:p w14:paraId="42EF70A8" w14:textId="77777777" w:rsidR="005B6DFB" w:rsidRPr="005B6DFB" w:rsidRDefault="005B6DFB" w:rsidP="005B6DFB">
            <w:pPr>
              <w:jc w:val="right"/>
              <w:rPr>
                <w:rFonts w:ascii="Calibri" w:eastAsia="Times New Roman" w:hAnsi="Calibri" w:cs="Calibri"/>
                <w:color w:val="000000"/>
                <w:sz w:val="18"/>
                <w:szCs w:val="18"/>
                <w:lang w:eastAsia="ca-ES"/>
              </w:rPr>
            </w:pPr>
          </w:p>
        </w:tc>
        <w:tc>
          <w:tcPr>
            <w:tcW w:w="745" w:type="pct"/>
            <w:noWrap/>
            <w:hideMark/>
          </w:tcPr>
          <w:p w14:paraId="76C1C45B" w14:textId="77777777" w:rsidR="005B6DFB" w:rsidRPr="005B6DFB" w:rsidRDefault="005B6DFB" w:rsidP="005B6DFB">
            <w:pPr>
              <w:jc w:val="center"/>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21,4</w:t>
            </w:r>
          </w:p>
        </w:tc>
      </w:tr>
      <w:tr w:rsidR="005B6DFB" w:rsidRPr="005B6DFB" w14:paraId="38FC7071" w14:textId="77777777" w:rsidTr="00AC25D3">
        <w:trPr>
          <w:trHeight w:val="288"/>
        </w:trPr>
        <w:tc>
          <w:tcPr>
            <w:tcW w:w="2632" w:type="pct"/>
            <w:noWrap/>
            <w:hideMark/>
          </w:tcPr>
          <w:p w14:paraId="6CD3396E" w14:textId="77777777" w:rsidR="005B6DFB" w:rsidRPr="005B6DFB" w:rsidRDefault="005B6DFB" w:rsidP="005B6DFB">
            <w:pPr>
              <w:jc w:val="right"/>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Cost per cotitzacions obligatòries</w:t>
            </w:r>
          </w:p>
        </w:tc>
        <w:tc>
          <w:tcPr>
            <w:tcW w:w="474" w:type="pct"/>
            <w:noWrap/>
            <w:hideMark/>
          </w:tcPr>
          <w:p w14:paraId="7E4F2A32" w14:textId="77777777" w:rsidR="005B6DFB" w:rsidRPr="005B6DFB" w:rsidRDefault="005B6DFB" w:rsidP="005B6DFB">
            <w:pPr>
              <w:jc w:val="right"/>
              <w:rPr>
                <w:rFonts w:ascii="Calibri" w:eastAsia="Times New Roman" w:hAnsi="Calibri" w:cs="Calibri"/>
                <w:color w:val="000000"/>
                <w:sz w:val="18"/>
                <w:szCs w:val="18"/>
                <w:lang w:eastAsia="ca-ES"/>
              </w:rPr>
            </w:pPr>
          </w:p>
        </w:tc>
        <w:tc>
          <w:tcPr>
            <w:tcW w:w="474" w:type="pct"/>
            <w:noWrap/>
            <w:hideMark/>
          </w:tcPr>
          <w:p w14:paraId="3E12AD09" w14:textId="77777777" w:rsidR="005B6DFB" w:rsidRPr="005B6DFB" w:rsidRDefault="005B6DFB" w:rsidP="005B6DFB">
            <w:pPr>
              <w:rPr>
                <w:rFonts w:ascii="Times New Roman" w:eastAsia="Times New Roman" w:hAnsi="Times New Roman" w:cs="Times New Roman"/>
                <w:sz w:val="20"/>
                <w:szCs w:val="20"/>
                <w:lang w:eastAsia="ca-ES"/>
              </w:rPr>
            </w:pPr>
          </w:p>
        </w:tc>
        <w:tc>
          <w:tcPr>
            <w:tcW w:w="474" w:type="pct"/>
            <w:noWrap/>
            <w:hideMark/>
          </w:tcPr>
          <w:p w14:paraId="6D850942" w14:textId="77777777" w:rsidR="005B6DFB" w:rsidRPr="005B6DFB" w:rsidRDefault="005B6DFB" w:rsidP="005B6DFB">
            <w:pPr>
              <w:rPr>
                <w:rFonts w:ascii="Times New Roman" w:eastAsia="Times New Roman" w:hAnsi="Times New Roman" w:cs="Times New Roman"/>
                <w:sz w:val="20"/>
                <w:szCs w:val="20"/>
                <w:lang w:eastAsia="ca-ES"/>
              </w:rPr>
            </w:pPr>
          </w:p>
        </w:tc>
        <w:tc>
          <w:tcPr>
            <w:tcW w:w="202" w:type="pct"/>
            <w:noWrap/>
            <w:hideMark/>
          </w:tcPr>
          <w:p w14:paraId="23C124C3" w14:textId="77777777" w:rsidR="005B6DFB" w:rsidRPr="005B6DFB" w:rsidRDefault="005B6DFB" w:rsidP="005B6DFB">
            <w:pPr>
              <w:rPr>
                <w:rFonts w:ascii="Times New Roman" w:eastAsia="Times New Roman" w:hAnsi="Times New Roman" w:cs="Times New Roman"/>
                <w:sz w:val="20"/>
                <w:szCs w:val="20"/>
                <w:lang w:eastAsia="ca-ES"/>
              </w:rPr>
            </w:pPr>
          </w:p>
        </w:tc>
        <w:tc>
          <w:tcPr>
            <w:tcW w:w="745" w:type="pct"/>
            <w:noWrap/>
            <w:hideMark/>
          </w:tcPr>
          <w:p w14:paraId="43AC0303" w14:textId="77777777" w:rsidR="005B6DFB" w:rsidRPr="005B6DFB" w:rsidRDefault="005B6DFB" w:rsidP="005B6DFB">
            <w:pPr>
              <w:rPr>
                <w:rFonts w:ascii="Times New Roman" w:eastAsia="Times New Roman" w:hAnsi="Times New Roman" w:cs="Times New Roman"/>
                <w:sz w:val="20"/>
                <w:szCs w:val="20"/>
                <w:lang w:eastAsia="ca-ES"/>
              </w:rPr>
            </w:pPr>
          </w:p>
        </w:tc>
      </w:tr>
      <w:tr w:rsidR="005B6DFB" w:rsidRPr="005B6DFB" w14:paraId="75B4A016" w14:textId="77777777" w:rsidTr="00AC25D3">
        <w:trPr>
          <w:trHeight w:val="288"/>
        </w:trPr>
        <w:tc>
          <w:tcPr>
            <w:tcW w:w="2632" w:type="pct"/>
            <w:noWrap/>
            <w:hideMark/>
          </w:tcPr>
          <w:p w14:paraId="47727D89" w14:textId="77777777" w:rsidR="005B6DFB" w:rsidRPr="005B6DFB" w:rsidRDefault="005B6DFB" w:rsidP="005B6DFB">
            <w:pPr>
              <w:jc w:val="right"/>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Cost per contingències comunes</w:t>
            </w:r>
          </w:p>
        </w:tc>
        <w:tc>
          <w:tcPr>
            <w:tcW w:w="474" w:type="pct"/>
            <w:noWrap/>
            <w:hideMark/>
          </w:tcPr>
          <w:p w14:paraId="0E46CC7C" w14:textId="77777777" w:rsidR="005B6DFB" w:rsidRPr="005B6DFB" w:rsidRDefault="005B6DFB" w:rsidP="005B6DFB">
            <w:pPr>
              <w:jc w:val="right"/>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477,1</w:t>
            </w:r>
          </w:p>
        </w:tc>
        <w:tc>
          <w:tcPr>
            <w:tcW w:w="474" w:type="pct"/>
            <w:noWrap/>
            <w:hideMark/>
          </w:tcPr>
          <w:p w14:paraId="4D1F711C" w14:textId="77777777" w:rsidR="005B6DFB" w:rsidRPr="005B6DFB" w:rsidRDefault="005B6DFB" w:rsidP="005B6DFB">
            <w:pPr>
              <w:jc w:val="right"/>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470,6</w:t>
            </w:r>
          </w:p>
        </w:tc>
        <w:tc>
          <w:tcPr>
            <w:tcW w:w="474" w:type="pct"/>
            <w:noWrap/>
            <w:hideMark/>
          </w:tcPr>
          <w:p w14:paraId="4A4324A0" w14:textId="77777777" w:rsidR="005B6DFB" w:rsidRPr="005B6DFB" w:rsidRDefault="005B6DFB" w:rsidP="005B6DFB">
            <w:pPr>
              <w:jc w:val="right"/>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432,6</w:t>
            </w:r>
          </w:p>
        </w:tc>
        <w:tc>
          <w:tcPr>
            <w:tcW w:w="202" w:type="pct"/>
            <w:noWrap/>
            <w:hideMark/>
          </w:tcPr>
          <w:p w14:paraId="0CE0E5B8" w14:textId="77777777" w:rsidR="005B6DFB" w:rsidRPr="005B6DFB" w:rsidRDefault="005B6DFB" w:rsidP="005B6DFB">
            <w:pPr>
              <w:jc w:val="right"/>
              <w:rPr>
                <w:rFonts w:ascii="Calibri" w:eastAsia="Times New Roman" w:hAnsi="Calibri" w:cs="Calibri"/>
                <w:color w:val="000000"/>
                <w:sz w:val="18"/>
                <w:szCs w:val="18"/>
                <w:lang w:eastAsia="ca-ES"/>
              </w:rPr>
            </w:pPr>
          </w:p>
        </w:tc>
        <w:tc>
          <w:tcPr>
            <w:tcW w:w="745" w:type="pct"/>
            <w:noWrap/>
            <w:hideMark/>
          </w:tcPr>
          <w:p w14:paraId="2AD98449" w14:textId="77777777" w:rsidR="005B6DFB" w:rsidRPr="005B6DFB" w:rsidRDefault="005B6DFB" w:rsidP="005B6DFB">
            <w:pPr>
              <w:jc w:val="center"/>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-9,3</w:t>
            </w:r>
          </w:p>
        </w:tc>
      </w:tr>
      <w:tr w:rsidR="005B6DFB" w:rsidRPr="005B6DFB" w14:paraId="55302FFA" w14:textId="77777777" w:rsidTr="00AC25D3">
        <w:trPr>
          <w:trHeight w:val="288"/>
        </w:trPr>
        <w:tc>
          <w:tcPr>
            <w:tcW w:w="2632" w:type="pct"/>
            <w:noWrap/>
            <w:hideMark/>
          </w:tcPr>
          <w:p w14:paraId="2D6E5558" w14:textId="77777777" w:rsidR="005B6DFB" w:rsidRPr="005B6DFB" w:rsidRDefault="005B6DFB" w:rsidP="005B6DFB">
            <w:pPr>
              <w:jc w:val="right"/>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Cost per atur, FOGASA i formació professional</w:t>
            </w:r>
          </w:p>
        </w:tc>
        <w:tc>
          <w:tcPr>
            <w:tcW w:w="474" w:type="pct"/>
            <w:noWrap/>
            <w:hideMark/>
          </w:tcPr>
          <w:p w14:paraId="7CCCD36D" w14:textId="77777777" w:rsidR="005B6DFB" w:rsidRPr="005B6DFB" w:rsidRDefault="005B6DFB" w:rsidP="005B6DFB">
            <w:pPr>
              <w:jc w:val="right"/>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139,0</w:t>
            </w:r>
          </w:p>
        </w:tc>
        <w:tc>
          <w:tcPr>
            <w:tcW w:w="474" w:type="pct"/>
            <w:noWrap/>
            <w:hideMark/>
          </w:tcPr>
          <w:p w14:paraId="58D80138" w14:textId="77777777" w:rsidR="005B6DFB" w:rsidRPr="005B6DFB" w:rsidRDefault="005B6DFB" w:rsidP="005B6DFB">
            <w:pPr>
              <w:jc w:val="right"/>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136,2</w:t>
            </w:r>
          </w:p>
        </w:tc>
        <w:tc>
          <w:tcPr>
            <w:tcW w:w="474" w:type="pct"/>
            <w:noWrap/>
            <w:hideMark/>
          </w:tcPr>
          <w:p w14:paraId="71B3AEA9" w14:textId="77777777" w:rsidR="005B6DFB" w:rsidRPr="005B6DFB" w:rsidRDefault="005B6DFB" w:rsidP="005B6DFB">
            <w:pPr>
              <w:jc w:val="right"/>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124,0</w:t>
            </w:r>
          </w:p>
        </w:tc>
        <w:tc>
          <w:tcPr>
            <w:tcW w:w="202" w:type="pct"/>
            <w:noWrap/>
            <w:hideMark/>
          </w:tcPr>
          <w:p w14:paraId="15408A20" w14:textId="77777777" w:rsidR="005B6DFB" w:rsidRPr="005B6DFB" w:rsidRDefault="005B6DFB" w:rsidP="005B6DFB">
            <w:pPr>
              <w:jc w:val="right"/>
              <w:rPr>
                <w:rFonts w:ascii="Calibri" w:eastAsia="Times New Roman" w:hAnsi="Calibri" w:cs="Calibri"/>
                <w:color w:val="000000"/>
                <w:sz w:val="18"/>
                <w:szCs w:val="18"/>
                <w:lang w:eastAsia="ca-ES"/>
              </w:rPr>
            </w:pPr>
          </w:p>
        </w:tc>
        <w:tc>
          <w:tcPr>
            <w:tcW w:w="745" w:type="pct"/>
            <w:noWrap/>
            <w:hideMark/>
          </w:tcPr>
          <w:p w14:paraId="67FFA37F" w14:textId="77777777" w:rsidR="005B6DFB" w:rsidRPr="005B6DFB" w:rsidRDefault="005B6DFB" w:rsidP="005B6DFB">
            <w:pPr>
              <w:jc w:val="center"/>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-10,8</w:t>
            </w:r>
          </w:p>
        </w:tc>
      </w:tr>
      <w:tr w:rsidR="005B6DFB" w:rsidRPr="005B6DFB" w14:paraId="3CB00F82" w14:textId="77777777" w:rsidTr="00AC25D3">
        <w:trPr>
          <w:trHeight w:val="288"/>
        </w:trPr>
        <w:tc>
          <w:tcPr>
            <w:tcW w:w="2632" w:type="pct"/>
            <w:noWrap/>
            <w:hideMark/>
          </w:tcPr>
          <w:p w14:paraId="34AD78CA" w14:textId="77777777" w:rsidR="005B6DFB" w:rsidRPr="005B6DFB" w:rsidRDefault="005B6DFB" w:rsidP="005B6DFB">
            <w:pPr>
              <w:jc w:val="right"/>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Cost per altres cotitzacions obligatòries</w:t>
            </w:r>
          </w:p>
        </w:tc>
        <w:tc>
          <w:tcPr>
            <w:tcW w:w="474" w:type="pct"/>
            <w:noWrap/>
            <w:hideMark/>
          </w:tcPr>
          <w:p w14:paraId="7DFFB798" w14:textId="77777777" w:rsidR="005B6DFB" w:rsidRPr="005B6DFB" w:rsidRDefault="005B6DFB" w:rsidP="005B6DFB">
            <w:pPr>
              <w:jc w:val="right"/>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51,3</w:t>
            </w:r>
          </w:p>
        </w:tc>
        <w:tc>
          <w:tcPr>
            <w:tcW w:w="474" w:type="pct"/>
            <w:noWrap/>
            <w:hideMark/>
          </w:tcPr>
          <w:p w14:paraId="563336BB" w14:textId="77777777" w:rsidR="005B6DFB" w:rsidRPr="005B6DFB" w:rsidRDefault="005B6DFB" w:rsidP="005B6DFB">
            <w:pPr>
              <w:jc w:val="right"/>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51,0</w:t>
            </w:r>
          </w:p>
        </w:tc>
        <w:tc>
          <w:tcPr>
            <w:tcW w:w="474" w:type="pct"/>
            <w:noWrap/>
            <w:hideMark/>
          </w:tcPr>
          <w:p w14:paraId="05C78F29" w14:textId="77777777" w:rsidR="005B6DFB" w:rsidRPr="005B6DFB" w:rsidRDefault="005B6DFB" w:rsidP="005B6DFB">
            <w:pPr>
              <w:jc w:val="right"/>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44,4</w:t>
            </w:r>
          </w:p>
        </w:tc>
        <w:tc>
          <w:tcPr>
            <w:tcW w:w="202" w:type="pct"/>
            <w:noWrap/>
            <w:hideMark/>
          </w:tcPr>
          <w:p w14:paraId="53CBC899" w14:textId="77777777" w:rsidR="005B6DFB" w:rsidRPr="005B6DFB" w:rsidRDefault="005B6DFB" w:rsidP="005B6DFB">
            <w:pPr>
              <w:jc w:val="right"/>
              <w:rPr>
                <w:rFonts w:ascii="Calibri" w:eastAsia="Times New Roman" w:hAnsi="Calibri" w:cs="Calibri"/>
                <w:color w:val="000000"/>
                <w:sz w:val="18"/>
                <w:szCs w:val="18"/>
                <w:lang w:eastAsia="ca-ES"/>
              </w:rPr>
            </w:pPr>
          </w:p>
        </w:tc>
        <w:tc>
          <w:tcPr>
            <w:tcW w:w="745" w:type="pct"/>
            <w:noWrap/>
            <w:hideMark/>
          </w:tcPr>
          <w:p w14:paraId="4BDB71F8" w14:textId="77777777" w:rsidR="005B6DFB" w:rsidRPr="005B6DFB" w:rsidRDefault="005B6DFB" w:rsidP="005B6DFB">
            <w:pPr>
              <w:jc w:val="center"/>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-13,4</w:t>
            </w:r>
          </w:p>
        </w:tc>
      </w:tr>
      <w:tr w:rsidR="005B6DFB" w:rsidRPr="005B6DFB" w14:paraId="55F19379" w14:textId="77777777" w:rsidTr="00AC25D3">
        <w:trPr>
          <w:trHeight w:val="288"/>
        </w:trPr>
        <w:tc>
          <w:tcPr>
            <w:tcW w:w="2632" w:type="pct"/>
            <w:noWrap/>
            <w:hideMark/>
          </w:tcPr>
          <w:p w14:paraId="494FD4F4" w14:textId="77777777" w:rsidR="005B6DFB" w:rsidRPr="005B6DFB" w:rsidRDefault="005B6DFB" w:rsidP="005B6DFB">
            <w:pPr>
              <w:jc w:val="right"/>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Total</w:t>
            </w:r>
          </w:p>
        </w:tc>
        <w:tc>
          <w:tcPr>
            <w:tcW w:w="474" w:type="pct"/>
            <w:noWrap/>
            <w:hideMark/>
          </w:tcPr>
          <w:p w14:paraId="16A96F9B" w14:textId="77777777" w:rsidR="005B6DFB" w:rsidRPr="005B6DFB" w:rsidRDefault="005B6DFB" w:rsidP="005B6DFB">
            <w:pPr>
              <w:jc w:val="right"/>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667,4</w:t>
            </w:r>
          </w:p>
        </w:tc>
        <w:tc>
          <w:tcPr>
            <w:tcW w:w="474" w:type="pct"/>
            <w:noWrap/>
            <w:hideMark/>
          </w:tcPr>
          <w:p w14:paraId="7D2B546A" w14:textId="77777777" w:rsidR="005B6DFB" w:rsidRPr="005B6DFB" w:rsidRDefault="005B6DFB" w:rsidP="005B6DFB">
            <w:pPr>
              <w:jc w:val="right"/>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657,8</w:t>
            </w:r>
          </w:p>
        </w:tc>
        <w:tc>
          <w:tcPr>
            <w:tcW w:w="474" w:type="pct"/>
            <w:noWrap/>
            <w:hideMark/>
          </w:tcPr>
          <w:p w14:paraId="02524ED0" w14:textId="77777777" w:rsidR="005B6DFB" w:rsidRPr="005B6DFB" w:rsidRDefault="005B6DFB" w:rsidP="005B6DFB">
            <w:pPr>
              <w:jc w:val="right"/>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601,0</w:t>
            </w:r>
          </w:p>
        </w:tc>
        <w:tc>
          <w:tcPr>
            <w:tcW w:w="202" w:type="pct"/>
            <w:noWrap/>
            <w:hideMark/>
          </w:tcPr>
          <w:p w14:paraId="2AA62F0C" w14:textId="77777777" w:rsidR="005B6DFB" w:rsidRPr="005B6DFB" w:rsidRDefault="005B6DFB" w:rsidP="005B6DFB">
            <w:pPr>
              <w:jc w:val="right"/>
              <w:rPr>
                <w:rFonts w:ascii="Calibri" w:eastAsia="Times New Roman" w:hAnsi="Calibri" w:cs="Calibri"/>
                <w:color w:val="000000"/>
                <w:sz w:val="18"/>
                <w:szCs w:val="18"/>
                <w:lang w:eastAsia="ca-ES"/>
              </w:rPr>
            </w:pPr>
          </w:p>
        </w:tc>
        <w:tc>
          <w:tcPr>
            <w:tcW w:w="745" w:type="pct"/>
            <w:noWrap/>
            <w:hideMark/>
          </w:tcPr>
          <w:p w14:paraId="44679CA7" w14:textId="77777777" w:rsidR="005B6DFB" w:rsidRPr="005B6DFB" w:rsidRDefault="005B6DFB" w:rsidP="005B6DFB">
            <w:pPr>
              <w:jc w:val="center"/>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-10,0</w:t>
            </w:r>
          </w:p>
        </w:tc>
      </w:tr>
      <w:tr w:rsidR="005B6DFB" w:rsidRPr="005B6DFB" w14:paraId="48CEA3EB" w14:textId="77777777" w:rsidTr="00AC25D3">
        <w:trPr>
          <w:trHeight w:val="288"/>
        </w:trPr>
        <w:tc>
          <w:tcPr>
            <w:tcW w:w="2632" w:type="pct"/>
            <w:noWrap/>
            <w:hideMark/>
          </w:tcPr>
          <w:p w14:paraId="2FB37CDF" w14:textId="77777777" w:rsidR="005B6DFB" w:rsidRPr="005B6DFB" w:rsidRDefault="005B6DFB" w:rsidP="005B6DFB">
            <w:pPr>
              <w:jc w:val="center"/>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Total Altres costos</w:t>
            </w:r>
          </w:p>
        </w:tc>
        <w:tc>
          <w:tcPr>
            <w:tcW w:w="474" w:type="pct"/>
            <w:noWrap/>
            <w:hideMark/>
          </w:tcPr>
          <w:p w14:paraId="13CA50C7" w14:textId="77777777" w:rsidR="005B6DFB" w:rsidRPr="005B6DFB" w:rsidRDefault="005B6DFB" w:rsidP="005B6DFB">
            <w:pPr>
              <w:jc w:val="center"/>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737,0</w:t>
            </w:r>
          </w:p>
        </w:tc>
        <w:tc>
          <w:tcPr>
            <w:tcW w:w="474" w:type="pct"/>
            <w:noWrap/>
            <w:hideMark/>
          </w:tcPr>
          <w:p w14:paraId="5389ACFF" w14:textId="77777777" w:rsidR="005B6DFB" w:rsidRPr="005B6DFB" w:rsidRDefault="005B6DFB" w:rsidP="005B6DFB">
            <w:pPr>
              <w:jc w:val="center"/>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721,8</w:t>
            </w:r>
          </w:p>
        </w:tc>
        <w:tc>
          <w:tcPr>
            <w:tcW w:w="474" w:type="pct"/>
            <w:noWrap/>
            <w:hideMark/>
          </w:tcPr>
          <w:p w14:paraId="63BE9025" w14:textId="77777777" w:rsidR="005B6DFB" w:rsidRPr="005B6DFB" w:rsidRDefault="005B6DFB" w:rsidP="005B6DFB">
            <w:pPr>
              <w:jc w:val="center"/>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685,5</w:t>
            </w:r>
          </w:p>
        </w:tc>
        <w:tc>
          <w:tcPr>
            <w:tcW w:w="202" w:type="pct"/>
            <w:noWrap/>
            <w:hideMark/>
          </w:tcPr>
          <w:p w14:paraId="20ACCFA8" w14:textId="77777777" w:rsidR="005B6DFB" w:rsidRPr="005B6DFB" w:rsidRDefault="005B6DFB" w:rsidP="005B6DFB">
            <w:pPr>
              <w:jc w:val="center"/>
              <w:rPr>
                <w:rFonts w:ascii="Calibri" w:eastAsia="Times New Roman" w:hAnsi="Calibri" w:cs="Calibri"/>
                <w:color w:val="000000"/>
                <w:sz w:val="18"/>
                <w:szCs w:val="18"/>
                <w:lang w:eastAsia="ca-ES"/>
              </w:rPr>
            </w:pPr>
          </w:p>
        </w:tc>
        <w:tc>
          <w:tcPr>
            <w:tcW w:w="745" w:type="pct"/>
            <w:noWrap/>
            <w:hideMark/>
          </w:tcPr>
          <w:p w14:paraId="20A72F4F" w14:textId="77777777" w:rsidR="005B6DFB" w:rsidRPr="005B6DFB" w:rsidRDefault="005B6DFB" w:rsidP="005B6DFB">
            <w:pPr>
              <w:jc w:val="center"/>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-7,0</w:t>
            </w:r>
          </w:p>
        </w:tc>
      </w:tr>
      <w:tr w:rsidR="005B6DFB" w:rsidRPr="005B6DFB" w14:paraId="3948AA58" w14:textId="77777777" w:rsidTr="00AC25D3">
        <w:trPr>
          <w:trHeight w:val="288"/>
        </w:trPr>
        <w:tc>
          <w:tcPr>
            <w:tcW w:w="2632" w:type="pct"/>
            <w:noWrap/>
            <w:hideMark/>
          </w:tcPr>
          <w:p w14:paraId="3A734D61" w14:textId="77777777" w:rsidR="005B6DFB" w:rsidRPr="005B6DFB" w:rsidRDefault="005B6DFB" w:rsidP="005B6DFB">
            <w:pPr>
              <w:rPr>
                <w:rFonts w:ascii="Calibri" w:eastAsia="Times New Roman" w:hAnsi="Calibri" w:cs="Calibri"/>
                <w:b/>
                <w:bCs/>
                <w:color w:val="000000"/>
                <w:sz w:val="18"/>
                <w:szCs w:val="18"/>
                <w:lang w:eastAsia="ca-ES"/>
              </w:rPr>
            </w:pPr>
            <w:r w:rsidRPr="005B6DFB">
              <w:rPr>
                <w:rFonts w:ascii="Calibri" w:eastAsia="Times New Roman" w:hAnsi="Calibri" w:cs="Calibri"/>
                <w:b/>
                <w:bCs/>
                <w:color w:val="000000"/>
                <w:sz w:val="18"/>
                <w:szCs w:val="18"/>
                <w:lang w:eastAsia="ca-ES"/>
              </w:rPr>
              <w:t>Subvencions i bonificacions de la Seguretat Social</w:t>
            </w:r>
          </w:p>
        </w:tc>
        <w:tc>
          <w:tcPr>
            <w:tcW w:w="474" w:type="pct"/>
            <w:noWrap/>
            <w:hideMark/>
          </w:tcPr>
          <w:p w14:paraId="746C685D" w14:textId="77777777" w:rsidR="005B6DFB" w:rsidRPr="005B6DFB" w:rsidRDefault="005B6DFB" w:rsidP="005B6DFB">
            <w:pPr>
              <w:jc w:val="center"/>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15,3</w:t>
            </w:r>
          </w:p>
        </w:tc>
        <w:tc>
          <w:tcPr>
            <w:tcW w:w="474" w:type="pct"/>
            <w:noWrap/>
            <w:hideMark/>
          </w:tcPr>
          <w:p w14:paraId="7DECA7B9" w14:textId="77777777" w:rsidR="005B6DFB" w:rsidRPr="005B6DFB" w:rsidRDefault="005B6DFB" w:rsidP="005B6DFB">
            <w:pPr>
              <w:jc w:val="center"/>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9,4</w:t>
            </w:r>
          </w:p>
        </w:tc>
        <w:tc>
          <w:tcPr>
            <w:tcW w:w="474" w:type="pct"/>
            <w:noWrap/>
            <w:hideMark/>
          </w:tcPr>
          <w:p w14:paraId="7AEB72CB" w14:textId="77777777" w:rsidR="005B6DFB" w:rsidRPr="005B6DFB" w:rsidRDefault="005B6DFB" w:rsidP="005B6DFB">
            <w:pPr>
              <w:jc w:val="center"/>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11,0</w:t>
            </w:r>
          </w:p>
        </w:tc>
        <w:tc>
          <w:tcPr>
            <w:tcW w:w="202" w:type="pct"/>
            <w:noWrap/>
            <w:hideMark/>
          </w:tcPr>
          <w:p w14:paraId="359FC910" w14:textId="77777777" w:rsidR="005B6DFB" w:rsidRPr="005B6DFB" w:rsidRDefault="005B6DFB" w:rsidP="005B6DFB">
            <w:pPr>
              <w:jc w:val="center"/>
              <w:rPr>
                <w:rFonts w:ascii="Calibri" w:eastAsia="Times New Roman" w:hAnsi="Calibri" w:cs="Calibri"/>
                <w:color w:val="000000"/>
                <w:sz w:val="18"/>
                <w:szCs w:val="18"/>
                <w:lang w:eastAsia="ca-ES"/>
              </w:rPr>
            </w:pPr>
          </w:p>
        </w:tc>
        <w:tc>
          <w:tcPr>
            <w:tcW w:w="745" w:type="pct"/>
            <w:noWrap/>
            <w:hideMark/>
          </w:tcPr>
          <w:p w14:paraId="4DF13345" w14:textId="77777777" w:rsidR="005B6DFB" w:rsidRPr="005B6DFB" w:rsidRDefault="005B6DFB" w:rsidP="005B6DFB">
            <w:pPr>
              <w:jc w:val="center"/>
              <w:rPr>
                <w:rFonts w:ascii="Calibri" w:eastAsia="Times New Roman" w:hAnsi="Calibri" w:cs="Calibri"/>
                <w:color w:val="000000"/>
                <w:sz w:val="18"/>
                <w:szCs w:val="18"/>
                <w:lang w:eastAsia="ca-ES"/>
              </w:rPr>
            </w:pPr>
            <w:r w:rsidRPr="005B6DFB">
              <w:rPr>
                <w:rFonts w:ascii="Calibri" w:eastAsia="Times New Roman" w:hAnsi="Calibri" w:cs="Calibri"/>
                <w:color w:val="000000"/>
                <w:sz w:val="18"/>
                <w:szCs w:val="18"/>
                <w:lang w:eastAsia="ca-ES"/>
              </w:rPr>
              <w:t>-28,3</w:t>
            </w:r>
          </w:p>
        </w:tc>
      </w:tr>
      <w:tr w:rsidR="005B6DFB" w:rsidRPr="005B6DFB" w14:paraId="0792985C" w14:textId="77777777" w:rsidTr="00AC25D3">
        <w:trPr>
          <w:trHeight w:val="288"/>
        </w:trPr>
        <w:tc>
          <w:tcPr>
            <w:tcW w:w="2632" w:type="pct"/>
            <w:noWrap/>
            <w:hideMark/>
          </w:tcPr>
          <w:p w14:paraId="33BBC85D" w14:textId="77777777" w:rsidR="005B6DFB" w:rsidRPr="005B6DFB" w:rsidRDefault="005B6DFB" w:rsidP="005B6DFB">
            <w:pPr>
              <w:jc w:val="center"/>
              <w:rPr>
                <w:rFonts w:ascii="Calibri" w:eastAsia="Times New Roman" w:hAnsi="Calibri" w:cs="Calibri"/>
                <w:color w:val="000000"/>
                <w:sz w:val="18"/>
                <w:szCs w:val="18"/>
                <w:lang w:eastAsia="ca-ES"/>
              </w:rPr>
            </w:pPr>
          </w:p>
        </w:tc>
        <w:tc>
          <w:tcPr>
            <w:tcW w:w="474" w:type="pct"/>
            <w:noWrap/>
            <w:hideMark/>
          </w:tcPr>
          <w:p w14:paraId="46025BD2" w14:textId="77777777" w:rsidR="005B6DFB" w:rsidRPr="005B6DFB" w:rsidRDefault="005B6DFB" w:rsidP="005B6DFB">
            <w:pPr>
              <w:rPr>
                <w:rFonts w:ascii="Times New Roman" w:eastAsia="Times New Roman" w:hAnsi="Times New Roman" w:cs="Times New Roman"/>
                <w:sz w:val="20"/>
                <w:szCs w:val="20"/>
                <w:lang w:eastAsia="ca-ES"/>
              </w:rPr>
            </w:pPr>
          </w:p>
        </w:tc>
        <w:tc>
          <w:tcPr>
            <w:tcW w:w="474" w:type="pct"/>
            <w:noWrap/>
            <w:hideMark/>
          </w:tcPr>
          <w:p w14:paraId="63895E6E" w14:textId="77777777" w:rsidR="005B6DFB" w:rsidRPr="005B6DFB" w:rsidRDefault="005B6DFB" w:rsidP="005B6DFB">
            <w:pPr>
              <w:rPr>
                <w:rFonts w:ascii="Times New Roman" w:eastAsia="Times New Roman" w:hAnsi="Times New Roman" w:cs="Times New Roman"/>
                <w:sz w:val="20"/>
                <w:szCs w:val="20"/>
                <w:lang w:eastAsia="ca-ES"/>
              </w:rPr>
            </w:pPr>
          </w:p>
        </w:tc>
        <w:tc>
          <w:tcPr>
            <w:tcW w:w="474" w:type="pct"/>
            <w:noWrap/>
            <w:hideMark/>
          </w:tcPr>
          <w:p w14:paraId="27F88551" w14:textId="77777777" w:rsidR="005B6DFB" w:rsidRPr="005B6DFB" w:rsidRDefault="005B6DFB" w:rsidP="005B6DFB">
            <w:pPr>
              <w:rPr>
                <w:rFonts w:ascii="Times New Roman" w:eastAsia="Times New Roman" w:hAnsi="Times New Roman" w:cs="Times New Roman"/>
                <w:sz w:val="20"/>
                <w:szCs w:val="20"/>
                <w:lang w:eastAsia="ca-ES"/>
              </w:rPr>
            </w:pPr>
          </w:p>
        </w:tc>
        <w:tc>
          <w:tcPr>
            <w:tcW w:w="202" w:type="pct"/>
            <w:noWrap/>
            <w:hideMark/>
          </w:tcPr>
          <w:p w14:paraId="041F48B9" w14:textId="77777777" w:rsidR="005B6DFB" w:rsidRPr="005B6DFB" w:rsidRDefault="005B6DFB" w:rsidP="005B6DFB">
            <w:pPr>
              <w:rPr>
                <w:rFonts w:ascii="Times New Roman" w:eastAsia="Times New Roman" w:hAnsi="Times New Roman" w:cs="Times New Roman"/>
                <w:sz w:val="20"/>
                <w:szCs w:val="20"/>
                <w:lang w:eastAsia="ca-ES"/>
              </w:rPr>
            </w:pPr>
          </w:p>
        </w:tc>
        <w:tc>
          <w:tcPr>
            <w:tcW w:w="745" w:type="pct"/>
            <w:noWrap/>
            <w:hideMark/>
          </w:tcPr>
          <w:p w14:paraId="3F35A1F2" w14:textId="77777777" w:rsidR="005B6DFB" w:rsidRPr="005B6DFB" w:rsidRDefault="005B6DFB" w:rsidP="005B6DFB">
            <w:pPr>
              <w:rPr>
                <w:rFonts w:ascii="Times New Roman" w:eastAsia="Times New Roman" w:hAnsi="Times New Roman" w:cs="Times New Roman"/>
                <w:sz w:val="20"/>
                <w:szCs w:val="20"/>
                <w:lang w:eastAsia="ca-ES"/>
              </w:rPr>
            </w:pPr>
          </w:p>
        </w:tc>
      </w:tr>
      <w:tr w:rsidR="005B6DFB" w:rsidRPr="005B6DFB" w14:paraId="1E42D0B3" w14:textId="77777777" w:rsidTr="00AC25D3">
        <w:trPr>
          <w:trHeight w:val="288"/>
        </w:trPr>
        <w:tc>
          <w:tcPr>
            <w:tcW w:w="2632" w:type="pct"/>
            <w:noWrap/>
            <w:hideMark/>
          </w:tcPr>
          <w:p w14:paraId="1DEBB3ED" w14:textId="77777777" w:rsidR="005B6DFB" w:rsidRPr="005B6DFB" w:rsidRDefault="005B6DFB" w:rsidP="005B6DFB">
            <w:pPr>
              <w:jc w:val="center"/>
              <w:rPr>
                <w:rFonts w:ascii="Calibri" w:eastAsia="Times New Roman" w:hAnsi="Calibri" w:cs="Calibri"/>
                <w:b/>
                <w:bCs/>
                <w:color w:val="000000"/>
                <w:sz w:val="18"/>
                <w:szCs w:val="18"/>
                <w:lang w:eastAsia="ca-ES"/>
              </w:rPr>
            </w:pPr>
            <w:r w:rsidRPr="005B6DFB">
              <w:rPr>
                <w:rFonts w:ascii="Calibri" w:eastAsia="Times New Roman" w:hAnsi="Calibri" w:cs="Calibri"/>
                <w:b/>
                <w:bCs/>
                <w:color w:val="000000"/>
                <w:sz w:val="18"/>
                <w:szCs w:val="18"/>
                <w:lang w:eastAsia="ca-ES"/>
              </w:rPr>
              <w:t>Cost laboral total</w:t>
            </w:r>
          </w:p>
        </w:tc>
        <w:tc>
          <w:tcPr>
            <w:tcW w:w="474" w:type="pct"/>
            <w:noWrap/>
            <w:hideMark/>
          </w:tcPr>
          <w:p w14:paraId="76624EE8" w14:textId="77777777" w:rsidR="005B6DFB" w:rsidRPr="005B6DFB" w:rsidRDefault="005B6DFB" w:rsidP="005B6DFB">
            <w:pPr>
              <w:jc w:val="center"/>
              <w:rPr>
                <w:rFonts w:ascii="Calibri" w:eastAsia="Times New Roman" w:hAnsi="Calibri" w:cs="Calibri"/>
                <w:b/>
                <w:bCs/>
                <w:color w:val="000000"/>
                <w:sz w:val="18"/>
                <w:szCs w:val="18"/>
                <w:lang w:eastAsia="ca-ES"/>
              </w:rPr>
            </w:pPr>
            <w:r w:rsidRPr="005B6DFB">
              <w:rPr>
                <w:rFonts w:ascii="Calibri" w:eastAsia="Times New Roman" w:hAnsi="Calibri" w:cs="Calibri"/>
                <w:b/>
                <w:bCs/>
                <w:color w:val="000000"/>
                <w:sz w:val="18"/>
                <w:szCs w:val="18"/>
                <w:lang w:eastAsia="ca-ES"/>
              </w:rPr>
              <w:t>2967,9</w:t>
            </w:r>
          </w:p>
        </w:tc>
        <w:tc>
          <w:tcPr>
            <w:tcW w:w="474" w:type="pct"/>
            <w:noWrap/>
            <w:hideMark/>
          </w:tcPr>
          <w:p w14:paraId="347A02E2" w14:textId="77777777" w:rsidR="005B6DFB" w:rsidRPr="005B6DFB" w:rsidRDefault="005B6DFB" w:rsidP="005B6DFB">
            <w:pPr>
              <w:jc w:val="center"/>
              <w:rPr>
                <w:rFonts w:ascii="Calibri" w:eastAsia="Times New Roman" w:hAnsi="Calibri" w:cs="Calibri"/>
                <w:b/>
                <w:bCs/>
                <w:color w:val="000000"/>
                <w:sz w:val="18"/>
                <w:szCs w:val="18"/>
                <w:lang w:eastAsia="ca-ES"/>
              </w:rPr>
            </w:pPr>
            <w:r w:rsidRPr="005B6DFB">
              <w:rPr>
                <w:rFonts w:ascii="Calibri" w:eastAsia="Times New Roman" w:hAnsi="Calibri" w:cs="Calibri"/>
                <w:b/>
                <w:bCs/>
                <w:color w:val="000000"/>
                <w:sz w:val="18"/>
                <w:szCs w:val="18"/>
                <w:lang w:eastAsia="ca-ES"/>
              </w:rPr>
              <w:t>2680,9</w:t>
            </w:r>
          </w:p>
        </w:tc>
        <w:tc>
          <w:tcPr>
            <w:tcW w:w="474" w:type="pct"/>
            <w:noWrap/>
            <w:hideMark/>
          </w:tcPr>
          <w:p w14:paraId="47CD6175" w14:textId="77777777" w:rsidR="005B6DFB" w:rsidRPr="005B6DFB" w:rsidRDefault="005B6DFB" w:rsidP="005B6DFB">
            <w:pPr>
              <w:jc w:val="center"/>
              <w:rPr>
                <w:rFonts w:ascii="Calibri" w:eastAsia="Times New Roman" w:hAnsi="Calibri" w:cs="Calibri"/>
                <w:b/>
                <w:bCs/>
                <w:color w:val="000000"/>
                <w:sz w:val="18"/>
                <w:szCs w:val="18"/>
                <w:lang w:eastAsia="ca-ES"/>
              </w:rPr>
            </w:pPr>
            <w:r w:rsidRPr="005B6DFB">
              <w:rPr>
                <w:rFonts w:ascii="Calibri" w:eastAsia="Times New Roman" w:hAnsi="Calibri" w:cs="Calibri"/>
                <w:b/>
                <w:bCs/>
                <w:color w:val="000000"/>
                <w:sz w:val="18"/>
                <w:szCs w:val="18"/>
                <w:lang w:eastAsia="ca-ES"/>
              </w:rPr>
              <w:t>2553,6</w:t>
            </w:r>
          </w:p>
        </w:tc>
        <w:tc>
          <w:tcPr>
            <w:tcW w:w="202" w:type="pct"/>
            <w:noWrap/>
            <w:hideMark/>
          </w:tcPr>
          <w:p w14:paraId="2D2098AD" w14:textId="77777777" w:rsidR="005B6DFB" w:rsidRPr="005B6DFB" w:rsidRDefault="005B6DFB" w:rsidP="005B6DFB">
            <w:pPr>
              <w:jc w:val="center"/>
              <w:rPr>
                <w:rFonts w:ascii="Calibri" w:eastAsia="Times New Roman" w:hAnsi="Calibri" w:cs="Calibri"/>
                <w:b/>
                <w:bCs/>
                <w:color w:val="000000"/>
                <w:sz w:val="18"/>
                <w:szCs w:val="18"/>
                <w:lang w:eastAsia="ca-ES"/>
              </w:rPr>
            </w:pPr>
          </w:p>
        </w:tc>
        <w:tc>
          <w:tcPr>
            <w:tcW w:w="745" w:type="pct"/>
            <w:noWrap/>
            <w:hideMark/>
          </w:tcPr>
          <w:p w14:paraId="568DF026" w14:textId="77777777" w:rsidR="005B6DFB" w:rsidRPr="005B6DFB" w:rsidRDefault="005B6DFB" w:rsidP="005B6DFB">
            <w:pPr>
              <w:jc w:val="center"/>
              <w:rPr>
                <w:rFonts w:ascii="Calibri" w:eastAsia="Times New Roman" w:hAnsi="Calibri" w:cs="Calibri"/>
                <w:b/>
                <w:bCs/>
                <w:color w:val="000000"/>
                <w:sz w:val="18"/>
                <w:szCs w:val="18"/>
                <w:lang w:eastAsia="ca-ES"/>
              </w:rPr>
            </w:pPr>
            <w:r w:rsidRPr="005B6DFB">
              <w:rPr>
                <w:rFonts w:ascii="Calibri" w:eastAsia="Times New Roman" w:hAnsi="Calibri" w:cs="Calibri"/>
                <w:b/>
                <w:bCs/>
                <w:color w:val="000000"/>
                <w:sz w:val="18"/>
                <w:szCs w:val="18"/>
                <w:lang w:eastAsia="ca-ES"/>
              </w:rPr>
              <w:t>-14,0</w:t>
            </w:r>
          </w:p>
        </w:tc>
      </w:tr>
    </w:tbl>
    <w:p w14:paraId="1D1ED877" w14:textId="12420BF5" w:rsidR="00E563CB" w:rsidRDefault="00AC25D3" w:rsidP="002739D6">
      <w:pPr>
        <w:rPr>
          <w:sz w:val="18"/>
          <w:szCs w:val="18"/>
        </w:rPr>
      </w:pPr>
      <w:r w:rsidRPr="00AC25D3">
        <w:rPr>
          <w:sz w:val="18"/>
          <w:szCs w:val="18"/>
        </w:rPr>
        <w:t xml:space="preserve">Font: Enquesta trimestral de cost laboral, </w:t>
      </w:r>
      <w:proofErr w:type="spellStart"/>
      <w:r w:rsidRPr="00AC25D3">
        <w:rPr>
          <w:sz w:val="18"/>
          <w:szCs w:val="18"/>
        </w:rPr>
        <w:t>Idescat</w:t>
      </w:r>
      <w:proofErr w:type="spellEnd"/>
      <w:r w:rsidRPr="00AC25D3">
        <w:rPr>
          <w:sz w:val="18"/>
          <w:szCs w:val="18"/>
        </w:rPr>
        <w:t xml:space="preserve">. </w:t>
      </w:r>
    </w:p>
    <w:p w14:paraId="065D872C" w14:textId="5EA53B46" w:rsidR="00ED2A42" w:rsidRPr="00B21809" w:rsidRDefault="009C4F20" w:rsidP="009C4F20">
      <w:pPr>
        <w:jc w:val="both"/>
        <w:rPr>
          <w:u w:val="single"/>
        </w:rPr>
      </w:pPr>
      <w:r w:rsidRPr="009C4F20">
        <w:t>La variació negativa respecte el da</w:t>
      </w:r>
      <w:r>
        <w:t>rrer trimestre de l’any anterior es</w:t>
      </w:r>
      <w:r w:rsidRPr="009C4F20">
        <w:t xml:space="preserve"> dona en tots </w:t>
      </w:r>
      <w:r>
        <w:t>els components excepte en el cost per incapacitat temporal i en el cost per atur parcial. El component més rellevant per la magnitud que suposa és el cost salarial ordinari</w:t>
      </w:r>
      <w:r w:rsidR="00B27ECC">
        <w:t xml:space="preserve"> (-15,5). Tenint en compte la normativa respecte els </w:t>
      </w:r>
      <w:proofErr w:type="spellStart"/>
      <w:r w:rsidR="00B27ECC">
        <w:t>ERTEs</w:t>
      </w:r>
      <w:proofErr w:type="spellEnd"/>
      <w:r w:rsidR="00B27ECC">
        <w:t xml:space="preserve"> i la magnitud dels mateixos entre els treballadors afiliats (un 20% de mitjana </w:t>
      </w:r>
      <w:r w:rsidR="00E76B8D">
        <w:t xml:space="preserve">a Catalunya </w:t>
      </w:r>
      <w:r w:rsidR="00B27ECC">
        <w:t>al segon trimestre de 2020 Taula xxx) aquest</w:t>
      </w:r>
      <w:r w:rsidR="00E76B8D">
        <w:t xml:space="preserve">a disminució dels salaris podria respondre al salari que deixa d’assumir l’ocupador en situació d’ERTE. </w:t>
      </w:r>
      <w:r w:rsidR="00B21809">
        <w:t xml:space="preserve">Tanmateix, </w:t>
      </w:r>
      <w:r w:rsidR="00B21809" w:rsidRPr="00B21809">
        <w:rPr>
          <w:u w:val="single"/>
        </w:rPr>
        <w:t xml:space="preserve">amb les dades que es disposa no es pot determinar si hi ha algun altre element explicatiu no contemplat. </w:t>
      </w:r>
    </w:p>
    <w:p w14:paraId="164DDCA9" w14:textId="63CD09D6" w:rsidR="00ED2A42" w:rsidRDefault="00ED2A42">
      <w:r>
        <w:br w:type="page"/>
      </w:r>
    </w:p>
    <w:p w14:paraId="4BFF4556" w14:textId="13355157" w:rsidR="00ED2A42" w:rsidRPr="00FA698B" w:rsidRDefault="00F9001D" w:rsidP="00FA698B">
      <w:pPr>
        <w:pStyle w:val="Caption"/>
        <w:spacing w:after="0"/>
        <w:jc w:val="center"/>
        <w:rPr>
          <w:b/>
          <w:i w:val="0"/>
          <w:color w:val="auto"/>
          <w:sz w:val="22"/>
          <w:szCs w:val="22"/>
        </w:rPr>
      </w:pPr>
      <w:r w:rsidRPr="00FA698B">
        <w:rPr>
          <w:b/>
          <w:i w:val="0"/>
          <w:color w:val="auto"/>
          <w:sz w:val="22"/>
          <w:szCs w:val="22"/>
        </w:rPr>
        <w:lastRenderedPageBreak/>
        <w:t xml:space="preserve">Taula </w:t>
      </w:r>
      <w:r w:rsidRPr="00FA698B">
        <w:rPr>
          <w:b/>
          <w:i w:val="0"/>
          <w:color w:val="auto"/>
          <w:sz w:val="22"/>
          <w:szCs w:val="22"/>
        </w:rPr>
        <w:fldChar w:fldCharType="begin"/>
      </w:r>
      <w:r w:rsidRPr="00FA698B">
        <w:rPr>
          <w:b/>
          <w:i w:val="0"/>
          <w:color w:val="auto"/>
          <w:sz w:val="22"/>
          <w:szCs w:val="22"/>
        </w:rPr>
        <w:instrText xml:space="preserve"> SEQ Taula \* ARABIC </w:instrText>
      </w:r>
      <w:r w:rsidRPr="00FA698B">
        <w:rPr>
          <w:b/>
          <w:i w:val="0"/>
          <w:color w:val="auto"/>
          <w:sz w:val="22"/>
          <w:szCs w:val="22"/>
        </w:rPr>
        <w:fldChar w:fldCharType="separate"/>
      </w:r>
      <w:r w:rsidR="0093050C">
        <w:rPr>
          <w:b/>
          <w:i w:val="0"/>
          <w:noProof/>
          <w:color w:val="auto"/>
          <w:sz w:val="22"/>
          <w:szCs w:val="22"/>
        </w:rPr>
        <w:t>17</w:t>
      </w:r>
      <w:r w:rsidRPr="00FA698B">
        <w:rPr>
          <w:b/>
          <w:i w:val="0"/>
          <w:color w:val="auto"/>
          <w:sz w:val="22"/>
          <w:szCs w:val="22"/>
        </w:rPr>
        <w:fldChar w:fldCharType="end"/>
      </w:r>
      <w:r w:rsidR="00B81517" w:rsidRPr="00FA698B">
        <w:rPr>
          <w:b/>
          <w:i w:val="0"/>
          <w:color w:val="auto"/>
          <w:sz w:val="22"/>
          <w:szCs w:val="22"/>
        </w:rPr>
        <w:t>. Variació del cost salarial ordinari per treballador i mes segons branques d’activitat. Catalunya, 4T-2019 al 2T-2020.</w:t>
      </w:r>
    </w:p>
    <w:tbl>
      <w:tblPr>
        <w:tblStyle w:val="TableGrid"/>
        <w:tblW w:w="5000" w:type="pct"/>
        <w:tblLook w:val="04A0" w:firstRow="1" w:lastRow="0" w:firstColumn="1" w:lastColumn="0" w:noHBand="0" w:noVBand="1"/>
      </w:tblPr>
      <w:tblGrid>
        <w:gridCol w:w="5493"/>
        <w:gridCol w:w="3001"/>
      </w:tblGrid>
      <w:tr w:rsidR="00ED2A42" w:rsidRPr="00ED2A42" w14:paraId="33E9891A" w14:textId="77777777" w:rsidTr="00ED2A42">
        <w:trPr>
          <w:trHeight w:val="288"/>
        </w:trPr>
        <w:tc>
          <w:tcPr>
            <w:tcW w:w="3974" w:type="pct"/>
            <w:noWrap/>
            <w:hideMark/>
          </w:tcPr>
          <w:p w14:paraId="6F46783F" w14:textId="77777777" w:rsidR="00ED2A42" w:rsidRPr="00ED2A42" w:rsidRDefault="00ED2A42" w:rsidP="00ED2A42">
            <w:pPr>
              <w:rPr>
                <w:rFonts w:ascii="Times New Roman" w:eastAsia="Times New Roman" w:hAnsi="Times New Roman" w:cs="Times New Roman"/>
                <w:sz w:val="24"/>
                <w:szCs w:val="24"/>
                <w:lang w:eastAsia="ca-ES"/>
              </w:rPr>
            </w:pPr>
          </w:p>
        </w:tc>
        <w:tc>
          <w:tcPr>
            <w:tcW w:w="1026" w:type="pct"/>
            <w:noWrap/>
            <w:hideMark/>
          </w:tcPr>
          <w:p w14:paraId="7D800916" w14:textId="77777777" w:rsidR="00ED2A42" w:rsidRPr="00ED2A42" w:rsidRDefault="00ED2A42" w:rsidP="00ED2A42">
            <w:pPr>
              <w:rPr>
                <w:rFonts w:ascii="Calibri" w:eastAsia="Times New Roman" w:hAnsi="Calibri" w:cs="Calibri"/>
                <w:color w:val="000000"/>
                <w:lang w:eastAsia="ca-ES"/>
              </w:rPr>
            </w:pPr>
            <w:r w:rsidRPr="00ED2A42">
              <w:rPr>
                <w:rFonts w:ascii="Calibri" w:eastAsia="Times New Roman" w:hAnsi="Calibri" w:cs="Calibri"/>
                <w:color w:val="000000"/>
                <w:lang w:eastAsia="ca-ES"/>
              </w:rPr>
              <w:t>Variació % cost salarial ordinari</w:t>
            </w:r>
          </w:p>
        </w:tc>
      </w:tr>
      <w:tr w:rsidR="00ED2A42" w:rsidRPr="00ED2A42" w14:paraId="6176B591" w14:textId="77777777" w:rsidTr="00ED2A42">
        <w:trPr>
          <w:trHeight w:val="288"/>
        </w:trPr>
        <w:tc>
          <w:tcPr>
            <w:tcW w:w="3974" w:type="pct"/>
            <w:noWrap/>
            <w:hideMark/>
          </w:tcPr>
          <w:p w14:paraId="213D8AE1" w14:textId="77777777" w:rsidR="00ED2A42" w:rsidRPr="00ED2A42" w:rsidRDefault="00ED2A42" w:rsidP="00ED2A42">
            <w:pPr>
              <w:rPr>
                <w:rFonts w:ascii="Calibri" w:eastAsia="Times New Roman" w:hAnsi="Calibri" w:cs="Calibri"/>
                <w:color w:val="000000"/>
                <w:lang w:eastAsia="ca-ES"/>
              </w:rPr>
            </w:pPr>
            <w:r w:rsidRPr="00ED2A42">
              <w:rPr>
                <w:rFonts w:ascii="Calibri" w:eastAsia="Times New Roman" w:hAnsi="Calibri" w:cs="Calibri"/>
                <w:color w:val="000000"/>
                <w:lang w:eastAsia="ca-ES"/>
              </w:rPr>
              <w:t>Indústries extractives, energia, aigua i residus</w:t>
            </w:r>
          </w:p>
        </w:tc>
        <w:tc>
          <w:tcPr>
            <w:tcW w:w="1026" w:type="pct"/>
            <w:noWrap/>
            <w:hideMark/>
          </w:tcPr>
          <w:p w14:paraId="5105AACF" w14:textId="77777777" w:rsidR="00ED2A42" w:rsidRPr="00ED2A42" w:rsidRDefault="00ED2A42" w:rsidP="00ED2A42">
            <w:pPr>
              <w:jc w:val="center"/>
              <w:rPr>
                <w:rFonts w:ascii="Calibri" w:eastAsia="Times New Roman" w:hAnsi="Calibri" w:cs="Calibri"/>
                <w:color w:val="000000"/>
                <w:lang w:eastAsia="ca-ES"/>
              </w:rPr>
            </w:pPr>
            <w:r w:rsidRPr="00ED2A42">
              <w:rPr>
                <w:rFonts w:ascii="Calibri" w:eastAsia="Times New Roman" w:hAnsi="Calibri" w:cs="Calibri"/>
                <w:color w:val="000000"/>
                <w:lang w:eastAsia="ca-ES"/>
              </w:rPr>
              <w:t>-1,5</w:t>
            </w:r>
          </w:p>
        </w:tc>
      </w:tr>
      <w:tr w:rsidR="00ED2A42" w:rsidRPr="00ED2A42" w14:paraId="263A085B" w14:textId="77777777" w:rsidTr="00ED2A42">
        <w:trPr>
          <w:trHeight w:val="288"/>
        </w:trPr>
        <w:tc>
          <w:tcPr>
            <w:tcW w:w="3974" w:type="pct"/>
            <w:noWrap/>
            <w:hideMark/>
          </w:tcPr>
          <w:p w14:paraId="22206ADF" w14:textId="77777777" w:rsidR="00ED2A42" w:rsidRPr="00ED2A42" w:rsidRDefault="00ED2A42" w:rsidP="00ED2A42">
            <w:pPr>
              <w:rPr>
                <w:rFonts w:ascii="Calibri" w:eastAsia="Times New Roman" w:hAnsi="Calibri" w:cs="Calibri"/>
                <w:color w:val="000000"/>
                <w:lang w:eastAsia="ca-ES"/>
              </w:rPr>
            </w:pPr>
            <w:r w:rsidRPr="00ED2A42">
              <w:rPr>
                <w:rFonts w:ascii="Calibri" w:eastAsia="Times New Roman" w:hAnsi="Calibri" w:cs="Calibri"/>
                <w:color w:val="000000"/>
                <w:lang w:eastAsia="ca-ES"/>
              </w:rPr>
              <w:t>Aliment., tèxtil, fusta, paper i arts gràfiques</w:t>
            </w:r>
          </w:p>
        </w:tc>
        <w:tc>
          <w:tcPr>
            <w:tcW w:w="1026" w:type="pct"/>
            <w:noWrap/>
            <w:hideMark/>
          </w:tcPr>
          <w:p w14:paraId="50B0B5C4" w14:textId="77777777" w:rsidR="00ED2A42" w:rsidRPr="00ED2A42" w:rsidRDefault="00ED2A42" w:rsidP="00ED2A42">
            <w:pPr>
              <w:jc w:val="center"/>
              <w:rPr>
                <w:rFonts w:ascii="Calibri" w:eastAsia="Times New Roman" w:hAnsi="Calibri" w:cs="Calibri"/>
                <w:color w:val="000000"/>
                <w:lang w:eastAsia="ca-ES"/>
              </w:rPr>
            </w:pPr>
            <w:r w:rsidRPr="00ED2A42">
              <w:rPr>
                <w:rFonts w:ascii="Calibri" w:eastAsia="Times New Roman" w:hAnsi="Calibri" w:cs="Calibri"/>
                <w:color w:val="000000"/>
                <w:lang w:eastAsia="ca-ES"/>
              </w:rPr>
              <w:t>-17,0</w:t>
            </w:r>
          </w:p>
        </w:tc>
      </w:tr>
      <w:tr w:rsidR="00ED2A42" w:rsidRPr="00ED2A42" w14:paraId="71A88C8A" w14:textId="77777777" w:rsidTr="00ED2A42">
        <w:trPr>
          <w:trHeight w:val="288"/>
        </w:trPr>
        <w:tc>
          <w:tcPr>
            <w:tcW w:w="3974" w:type="pct"/>
            <w:noWrap/>
            <w:hideMark/>
          </w:tcPr>
          <w:p w14:paraId="1B5F50F8" w14:textId="77777777" w:rsidR="00ED2A42" w:rsidRPr="00ED2A42" w:rsidRDefault="00ED2A42" w:rsidP="00ED2A42">
            <w:pPr>
              <w:rPr>
                <w:rFonts w:ascii="Calibri" w:eastAsia="Times New Roman" w:hAnsi="Calibri" w:cs="Calibri"/>
                <w:color w:val="000000"/>
                <w:lang w:eastAsia="ca-ES"/>
              </w:rPr>
            </w:pPr>
            <w:proofErr w:type="spellStart"/>
            <w:r w:rsidRPr="00ED2A42">
              <w:rPr>
                <w:rFonts w:ascii="Calibri" w:eastAsia="Times New Roman" w:hAnsi="Calibri" w:cs="Calibri"/>
                <w:color w:val="000000"/>
                <w:lang w:eastAsia="ca-ES"/>
              </w:rPr>
              <w:t>Quím</w:t>
            </w:r>
            <w:proofErr w:type="spellEnd"/>
            <w:r w:rsidRPr="00ED2A42">
              <w:rPr>
                <w:rFonts w:ascii="Calibri" w:eastAsia="Times New Roman" w:hAnsi="Calibri" w:cs="Calibri"/>
                <w:color w:val="000000"/>
                <w:lang w:eastAsia="ca-ES"/>
              </w:rPr>
              <w:t>. i cautxú</w:t>
            </w:r>
          </w:p>
        </w:tc>
        <w:tc>
          <w:tcPr>
            <w:tcW w:w="1026" w:type="pct"/>
            <w:noWrap/>
            <w:hideMark/>
          </w:tcPr>
          <w:p w14:paraId="32B1FFA1" w14:textId="77777777" w:rsidR="00ED2A42" w:rsidRPr="00ED2A42" w:rsidRDefault="00ED2A42" w:rsidP="00ED2A42">
            <w:pPr>
              <w:jc w:val="center"/>
              <w:rPr>
                <w:rFonts w:ascii="Calibri" w:eastAsia="Times New Roman" w:hAnsi="Calibri" w:cs="Calibri"/>
                <w:color w:val="000000"/>
                <w:lang w:eastAsia="ca-ES"/>
              </w:rPr>
            </w:pPr>
            <w:r w:rsidRPr="00ED2A42">
              <w:rPr>
                <w:rFonts w:ascii="Calibri" w:eastAsia="Times New Roman" w:hAnsi="Calibri" w:cs="Calibri"/>
                <w:color w:val="000000"/>
                <w:lang w:eastAsia="ca-ES"/>
              </w:rPr>
              <w:t>-6,3</w:t>
            </w:r>
          </w:p>
        </w:tc>
      </w:tr>
      <w:tr w:rsidR="00ED2A42" w:rsidRPr="00ED2A42" w14:paraId="02DD8091" w14:textId="77777777" w:rsidTr="00ED2A42">
        <w:trPr>
          <w:trHeight w:val="288"/>
        </w:trPr>
        <w:tc>
          <w:tcPr>
            <w:tcW w:w="3974" w:type="pct"/>
            <w:noWrap/>
            <w:hideMark/>
          </w:tcPr>
          <w:p w14:paraId="6A248E27" w14:textId="77777777" w:rsidR="00ED2A42" w:rsidRPr="00ED2A42" w:rsidRDefault="00ED2A42" w:rsidP="00ED2A42">
            <w:pPr>
              <w:rPr>
                <w:rFonts w:ascii="Calibri" w:eastAsia="Times New Roman" w:hAnsi="Calibri" w:cs="Calibri"/>
                <w:color w:val="000000"/>
                <w:lang w:eastAsia="ca-ES"/>
              </w:rPr>
            </w:pPr>
            <w:r w:rsidRPr="00ED2A42">
              <w:rPr>
                <w:rFonts w:ascii="Calibri" w:eastAsia="Times New Roman" w:hAnsi="Calibri" w:cs="Calibri"/>
                <w:color w:val="000000"/>
                <w:lang w:eastAsia="ca-ES"/>
              </w:rPr>
              <w:t>Metal·lúrgia</w:t>
            </w:r>
          </w:p>
        </w:tc>
        <w:tc>
          <w:tcPr>
            <w:tcW w:w="1026" w:type="pct"/>
            <w:noWrap/>
            <w:hideMark/>
          </w:tcPr>
          <w:p w14:paraId="176E7079" w14:textId="77777777" w:rsidR="00ED2A42" w:rsidRPr="00ED2A42" w:rsidRDefault="00ED2A42" w:rsidP="00ED2A42">
            <w:pPr>
              <w:jc w:val="center"/>
              <w:rPr>
                <w:rFonts w:ascii="Calibri" w:eastAsia="Times New Roman" w:hAnsi="Calibri" w:cs="Calibri"/>
                <w:color w:val="000000"/>
                <w:lang w:eastAsia="ca-ES"/>
              </w:rPr>
            </w:pPr>
            <w:r w:rsidRPr="00ED2A42">
              <w:rPr>
                <w:rFonts w:ascii="Calibri" w:eastAsia="Times New Roman" w:hAnsi="Calibri" w:cs="Calibri"/>
                <w:color w:val="000000"/>
                <w:lang w:eastAsia="ca-ES"/>
              </w:rPr>
              <w:t>-33,4</w:t>
            </w:r>
          </w:p>
        </w:tc>
      </w:tr>
      <w:tr w:rsidR="00ED2A42" w:rsidRPr="00ED2A42" w14:paraId="4CDC4895" w14:textId="77777777" w:rsidTr="00ED2A42">
        <w:trPr>
          <w:trHeight w:val="288"/>
        </w:trPr>
        <w:tc>
          <w:tcPr>
            <w:tcW w:w="3974" w:type="pct"/>
            <w:noWrap/>
            <w:hideMark/>
          </w:tcPr>
          <w:p w14:paraId="0699ED68" w14:textId="77777777" w:rsidR="00ED2A42" w:rsidRPr="00ED2A42" w:rsidRDefault="00ED2A42" w:rsidP="00ED2A42">
            <w:pPr>
              <w:rPr>
                <w:rFonts w:ascii="Calibri" w:eastAsia="Times New Roman" w:hAnsi="Calibri" w:cs="Calibri"/>
                <w:color w:val="000000"/>
                <w:lang w:eastAsia="ca-ES"/>
              </w:rPr>
            </w:pPr>
            <w:r w:rsidRPr="00ED2A42">
              <w:rPr>
                <w:rFonts w:ascii="Calibri" w:eastAsia="Times New Roman" w:hAnsi="Calibri" w:cs="Calibri"/>
                <w:color w:val="000000"/>
                <w:lang w:eastAsia="ca-ES"/>
              </w:rPr>
              <w:t>Maquinària, material elèctric i de transp.</w:t>
            </w:r>
          </w:p>
        </w:tc>
        <w:tc>
          <w:tcPr>
            <w:tcW w:w="1026" w:type="pct"/>
            <w:noWrap/>
            <w:hideMark/>
          </w:tcPr>
          <w:p w14:paraId="5A356122" w14:textId="77777777" w:rsidR="00ED2A42" w:rsidRPr="00ED2A42" w:rsidRDefault="00ED2A42" w:rsidP="00ED2A42">
            <w:pPr>
              <w:jc w:val="center"/>
              <w:rPr>
                <w:rFonts w:ascii="Calibri" w:eastAsia="Times New Roman" w:hAnsi="Calibri" w:cs="Calibri"/>
                <w:color w:val="000000"/>
                <w:lang w:eastAsia="ca-ES"/>
              </w:rPr>
            </w:pPr>
            <w:r w:rsidRPr="00ED2A42">
              <w:rPr>
                <w:rFonts w:ascii="Calibri" w:eastAsia="Times New Roman" w:hAnsi="Calibri" w:cs="Calibri"/>
                <w:color w:val="000000"/>
                <w:lang w:eastAsia="ca-ES"/>
              </w:rPr>
              <w:t>-31,3</w:t>
            </w:r>
          </w:p>
        </w:tc>
      </w:tr>
      <w:tr w:rsidR="00ED2A42" w:rsidRPr="00ED2A42" w14:paraId="7105B28F" w14:textId="77777777" w:rsidTr="00ED2A42">
        <w:trPr>
          <w:trHeight w:val="288"/>
        </w:trPr>
        <w:tc>
          <w:tcPr>
            <w:tcW w:w="3974" w:type="pct"/>
            <w:noWrap/>
            <w:hideMark/>
          </w:tcPr>
          <w:p w14:paraId="39D9549F" w14:textId="77777777" w:rsidR="00ED2A42" w:rsidRPr="00ED2A42" w:rsidRDefault="00ED2A42" w:rsidP="00ED2A42">
            <w:pPr>
              <w:rPr>
                <w:rFonts w:ascii="Calibri" w:eastAsia="Times New Roman" w:hAnsi="Calibri" w:cs="Calibri"/>
                <w:color w:val="000000"/>
                <w:lang w:eastAsia="ca-ES"/>
              </w:rPr>
            </w:pPr>
            <w:proofErr w:type="spellStart"/>
            <w:r w:rsidRPr="00ED2A42">
              <w:rPr>
                <w:rFonts w:ascii="Calibri" w:eastAsia="Times New Roman" w:hAnsi="Calibri" w:cs="Calibri"/>
                <w:color w:val="000000"/>
                <w:lang w:eastAsia="ca-ES"/>
              </w:rPr>
              <w:t>Construc</w:t>
            </w:r>
            <w:proofErr w:type="spellEnd"/>
            <w:r w:rsidRPr="00ED2A42">
              <w:rPr>
                <w:rFonts w:ascii="Calibri" w:eastAsia="Times New Roman" w:hAnsi="Calibri" w:cs="Calibri"/>
                <w:color w:val="000000"/>
                <w:lang w:eastAsia="ca-ES"/>
              </w:rPr>
              <w:t>.</w:t>
            </w:r>
          </w:p>
        </w:tc>
        <w:tc>
          <w:tcPr>
            <w:tcW w:w="1026" w:type="pct"/>
            <w:noWrap/>
            <w:hideMark/>
          </w:tcPr>
          <w:p w14:paraId="61901F17" w14:textId="77777777" w:rsidR="00ED2A42" w:rsidRPr="00ED2A42" w:rsidRDefault="00ED2A42" w:rsidP="00ED2A42">
            <w:pPr>
              <w:jc w:val="center"/>
              <w:rPr>
                <w:rFonts w:ascii="Calibri" w:eastAsia="Times New Roman" w:hAnsi="Calibri" w:cs="Calibri"/>
                <w:color w:val="000000"/>
                <w:lang w:eastAsia="ca-ES"/>
              </w:rPr>
            </w:pPr>
            <w:r w:rsidRPr="00ED2A42">
              <w:rPr>
                <w:rFonts w:ascii="Calibri" w:eastAsia="Times New Roman" w:hAnsi="Calibri" w:cs="Calibri"/>
                <w:color w:val="000000"/>
                <w:lang w:eastAsia="ca-ES"/>
              </w:rPr>
              <w:t>-6,6</w:t>
            </w:r>
          </w:p>
        </w:tc>
      </w:tr>
      <w:tr w:rsidR="00ED2A42" w:rsidRPr="00ED2A42" w14:paraId="5617B706" w14:textId="77777777" w:rsidTr="00ED2A42">
        <w:trPr>
          <w:trHeight w:val="288"/>
        </w:trPr>
        <w:tc>
          <w:tcPr>
            <w:tcW w:w="3974" w:type="pct"/>
            <w:noWrap/>
            <w:hideMark/>
          </w:tcPr>
          <w:p w14:paraId="02A005CC" w14:textId="77777777" w:rsidR="00ED2A42" w:rsidRPr="00ED2A42" w:rsidRDefault="00ED2A42" w:rsidP="00ED2A42">
            <w:pPr>
              <w:rPr>
                <w:rFonts w:ascii="Calibri" w:eastAsia="Times New Roman" w:hAnsi="Calibri" w:cs="Calibri"/>
                <w:color w:val="000000"/>
                <w:lang w:eastAsia="ca-ES"/>
              </w:rPr>
            </w:pPr>
            <w:r w:rsidRPr="00ED2A42">
              <w:rPr>
                <w:rFonts w:ascii="Calibri" w:eastAsia="Times New Roman" w:hAnsi="Calibri" w:cs="Calibri"/>
                <w:color w:val="000000"/>
                <w:lang w:eastAsia="ca-ES"/>
              </w:rPr>
              <w:t xml:space="preserve">Comerç engròs i reparació vehicles motor i </w:t>
            </w:r>
            <w:proofErr w:type="spellStart"/>
            <w:r w:rsidRPr="00ED2A42">
              <w:rPr>
                <w:rFonts w:ascii="Calibri" w:eastAsia="Times New Roman" w:hAnsi="Calibri" w:cs="Calibri"/>
                <w:color w:val="000000"/>
                <w:lang w:eastAsia="ca-ES"/>
              </w:rPr>
              <w:t>motoc</w:t>
            </w:r>
            <w:proofErr w:type="spellEnd"/>
            <w:r w:rsidRPr="00ED2A42">
              <w:rPr>
                <w:rFonts w:ascii="Calibri" w:eastAsia="Times New Roman" w:hAnsi="Calibri" w:cs="Calibri"/>
                <w:color w:val="000000"/>
                <w:lang w:eastAsia="ca-ES"/>
              </w:rPr>
              <w:t>.</w:t>
            </w:r>
          </w:p>
        </w:tc>
        <w:tc>
          <w:tcPr>
            <w:tcW w:w="1026" w:type="pct"/>
            <w:noWrap/>
            <w:hideMark/>
          </w:tcPr>
          <w:p w14:paraId="500B21AD" w14:textId="77777777" w:rsidR="00ED2A42" w:rsidRPr="00ED2A42" w:rsidRDefault="00ED2A42" w:rsidP="00ED2A42">
            <w:pPr>
              <w:jc w:val="center"/>
              <w:rPr>
                <w:rFonts w:ascii="Calibri" w:eastAsia="Times New Roman" w:hAnsi="Calibri" w:cs="Calibri"/>
                <w:color w:val="000000"/>
                <w:lang w:eastAsia="ca-ES"/>
              </w:rPr>
            </w:pPr>
            <w:r w:rsidRPr="00ED2A42">
              <w:rPr>
                <w:rFonts w:ascii="Calibri" w:eastAsia="Times New Roman" w:hAnsi="Calibri" w:cs="Calibri"/>
                <w:color w:val="000000"/>
                <w:lang w:eastAsia="ca-ES"/>
              </w:rPr>
              <w:t>-20,5</w:t>
            </w:r>
          </w:p>
        </w:tc>
      </w:tr>
      <w:tr w:rsidR="00ED2A42" w:rsidRPr="00ED2A42" w14:paraId="30A59834" w14:textId="77777777" w:rsidTr="00ED2A42">
        <w:trPr>
          <w:trHeight w:val="288"/>
        </w:trPr>
        <w:tc>
          <w:tcPr>
            <w:tcW w:w="3974" w:type="pct"/>
            <w:noWrap/>
            <w:hideMark/>
          </w:tcPr>
          <w:p w14:paraId="66D55577" w14:textId="1360AFB4" w:rsidR="00ED2A42" w:rsidRPr="00ED2A42" w:rsidRDefault="00ED2A42" w:rsidP="00ED2A42">
            <w:pPr>
              <w:rPr>
                <w:rFonts w:ascii="Calibri" w:eastAsia="Times New Roman" w:hAnsi="Calibri" w:cs="Calibri"/>
                <w:color w:val="000000"/>
                <w:lang w:eastAsia="ca-ES"/>
              </w:rPr>
            </w:pPr>
            <w:r w:rsidRPr="00ED2A42">
              <w:rPr>
                <w:rFonts w:ascii="Calibri" w:eastAsia="Times New Roman" w:hAnsi="Calibri" w:cs="Calibri"/>
                <w:color w:val="000000"/>
                <w:lang w:eastAsia="ca-ES"/>
              </w:rPr>
              <w:t>Comerç</w:t>
            </w:r>
            <w:r w:rsidR="000858BD">
              <w:rPr>
                <w:rFonts w:ascii="Calibri" w:eastAsia="Times New Roman" w:hAnsi="Calibri" w:cs="Calibri"/>
                <w:color w:val="000000"/>
                <w:lang w:eastAsia="ca-ES"/>
              </w:rPr>
              <w:t xml:space="preserve"> </w:t>
            </w:r>
            <w:r w:rsidRPr="00ED2A42">
              <w:rPr>
                <w:rFonts w:ascii="Calibri" w:eastAsia="Times New Roman" w:hAnsi="Calibri" w:cs="Calibri"/>
                <w:color w:val="000000"/>
                <w:lang w:eastAsia="ca-ES"/>
              </w:rPr>
              <w:t>detall</w:t>
            </w:r>
          </w:p>
        </w:tc>
        <w:tc>
          <w:tcPr>
            <w:tcW w:w="1026" w:type="pct"/>
            <w:noWrap/>
            <w:hideMark/>
          </w:tcPr>
          <w:p w14:paraId="213CB2D7" w14:textId="77777777" w:rsidR="00ED2A42" w:rsidRPr="00ED2A42" w:rsidRDefault="00ED2A42" w:rsidP="00ED2A42">
            <w:pPr>
              <w:jc w:val="center"/>
              <w:rPr>
                <w:rFonts w:ascii="Calibri" w:eastAsia="Times New Roman" w:hAnsi="Calibri" w:cs="Calibri"/>
                <w:color w:val="000000"/>
                <w:lang w:eastAsia="ca-ES"/>
              </w:rPr>
            </w:pPr>
            <w:r w:rsidRPr="00ED2A42">
              <w:rPr>
                <w:rFonts w:ascii="Calibri" w:eastAsia="Times New Roman" w:hAnsi="Calibri" w:cs="Calibri"/>
                <w:color w:val="000000"/>
                <w:lang w:eastAsia="ca-ES"/>
              </w:rPr>
              <w:t>-23,5</w:t>
            </w:r>
          </w:p>
        </w:tc>
      </w:tr>
      <w:tr w:rsidR="00ED2A42" w:rsidRPr="00ED2A42" w14:paraId="5F83869B" w14:textId="77777777" w:rsidTr="00ED2A42">
        <w:trPr>
          <w:trHeight w:val="288"/>
        </w:trPr>
        <w:tc>
          <w:tcPr>
            <w:tcW w:w="3974" w:type="pct"/>
            <w:noWrap/>
            <w:hideMark/>
          </w:tcPr>
          <w:p w14:paraId="5BCCE246" w14:textId="77777777" w:rsidR="00ED2A42" w:rsidRPr="00ED2A42" w:rsidRDefault="00ED2A42" w:rsidP="00ED2A42">
            <w:pPr>
              <w:rPr>
                <w:rFonts w:ascii="Calibri" w:eastAsia="Times New Roman" w:hAnsi="Calibri" w:cs="Calibri"/>
                <w:color w:val="000000"/>
                <w:lang w:eastAsia="ca-ES"/>
              </w:rPr>
            </w:pPr>
            <w:r w:rsidRPr="00ED2A42">
              <w:rPr>
                <w:rFonts w:ascii="Calibri" w:eastAsia="Times New Roman" w:hAnsi="Calibri" w:cs="Calibri"/>
                <w:color w:val="000000"/>
                <w:lang w:eastAsia="ca-ES"/>
              </w:rPr>
              <w:t xml:space="preserve">Transport i </w:t>
            </w:r>
            <w:proofErr w:type="spellStart"/>
            <w:r w:rsidRPr="00ED2A42">
              <w:rPr>
                <w:rFonts w:ascii="Calibri" w:eastAsia="Times New Roman" w:hAnsi="Calibri" w:cs="Calibri"/>
                <w:color w:val="000000"/>
                <w:lang w:eastAsia="ca-ES"/>
              </w:rPr>
              <w:t>emmagatz</w:t>
            </w:r>
            <w:proofErr w:type="spellEnd"/>
            <w:r w:rsidRPr="00ED2A42">
              <w:rPr>
                <w:rFonts w:ascii="Calibri" w:eastAsia="Times New Roman" w:hAnsi="Calibri" w:cs="Calibri"/>
                <w:color w:val="000000"/>
                <w:lang w:eastAsia="ca-ES"/>
              </w:rPr>
              <w:t>.</w:t>
            </w:r>
          </w:p>
        </w:tc>
        <w:tc>
          <w:tcPr>
            <w:tcW w:w="1026" w:type="pct"/>
            <w:noWrap/>
            <w:hideMark/>
          </w:tcPr>
          <w:p w14:paraId="5E117A09" w14:textId="77777777" w:rsidR="00ED2A42" w:rsidRPr="00ED2A42" w:rsidRDefault="00ED2A42" w:rsidP="00ED2A42">
            <w:pPr>
              <w:jc w:val="center"/>
              <w:rPr>
                <w:rFonts w:ascii="Calibri" w:eastAsia="Times New Roman" w:hAnsi="Calibri" w:cs="Calibri"/>
                <w:color w:val="000000"/>
                <w:lang w:eastAsia="ca-ES"/>
              </w:rPr>
            </w:pPr>
            <w:r w:rsidRPr="00ED2A42">
              <w:rPr>
                <w:rFonts w:ascii="Calibri" w:eastAsia="Times New Roman" w:hAnsi="Calibri" w:cs="Calibri"/>
                <w:color w:val="000000"/>
                <w:lang w:eastAsia="ca-ES"/>
              </w:rPr>
              <w:t>-23,9</w:t>
            </w:r>
          </w:p>
        </w:tc>
      </w:tr>
      <w:tr w:rsidR="00ED2A42" w:rsidRPr="00ED2A42" w14:paraId="3BC6F934" w14:textId="77777777" w:rsidTr="00ED2A42">
        <w:trPr>
          <w:trHeight w:val="288"/>
        </w:trPr>
        <w:tc>
          <w:tcPr>
            <w:tcW w:w="3974" w:type="pct"/>
            <w:noWrap/>
            <w:hideMark/>
          </w:tcPr>
          <w:p w14:paraId="53CFD242" w14:textId="77777777" w:rsidR="00ED2A42" w:rsidRPr="00ED2A42" w:rsidRDefault="00ED2A42" w:rsidP="00ED2A42">
            <w:pPr>
              <w:rPr>
                <w:rFonts w:ascii="Calibri" w:eastAsia="Times New Roman" w:hAnsi="Calibri" w:cs="Calibri"/>
                <w:color w:val="000000"/>
                <w:lang w:eastAsia="ca-ES"/>
              </w:rPr>
            </w:pPr>
            <w:r w:rsidRPr="00ED2A42">
              <w:rPr>
                <w:rFonts w:ascii="Calibri" w:eastAsia="Times New Roman" w:hAnsi="Calibri" w:cs="Calibri"/>
                <w:color w:val="000000"/>
                <w:lang w:eastAsia="ca-ES"/>
              </w:rPr>
              <w:t>Hostaleria</w:t>
            </w:r>
          </w:p>
        </w:tc>
        <w:tc>
          <w:tcPr>
            <w:tcW w:w="1026" w:type="pct"/>
            <w:noWrap/>
            <w:hideMark/>
          </w:tcPr>
          <w:p w14:paraId="66C201AB" w14:textId="77777777" w:rsidR="00ED2A42" w:rsidRPr="00ED2A42" w:rsidRDefault="00ED2A42" w:rsidP="00ED2A42">
            <w:pPr>
              <w:jc w:val="center"/>
              <w:rPr>
                <w:rFonts w:ascii="Calibri" w:eastAsia="Times New Roman" w:hAnsi="Calibri" w:cs="Calibri"/>
                <w:color w:val="000000"/>
                <w:lang w:eastAsia="ca-ES"/>
              </w:rPr>
            </w:pPr>
            <w:r w:rsidRPr="00ED2A42">
              <w:rPr>
                <w:rFonts w:ascii="Calibri" w:eastAsia="Times New Roman" w:hAnsi="Calibri" w:cs="Calibri"/>
                <w:color w:val="000000"/>
                <w:lang w:eastAsia="ca-ES"/>
              </w:rPr>
              <w:t>-63,5</w:t>
            </w:r>
          </w:p>
        </w:tc>
      </w:tr>
      <w:tr w:rsidR="00ED2A42" w:rsidRPr="00ED2A42" w14:paraId="70FCCB11" w14:textId="77777777" w:rsidTr="00ED2A42">
        <w:trPr>
          <w:trHeight w:val="288"/>
        </w:trPr>
        <w:tc>
          <w:tcPr>
            <w:tcW w:w="3974" w:type="pct"/>
            <w:noWrap/>
            <w:hideMark/>
          </w:tcPr>
          <w:p w14:paraId="5B5311F0" w14:textId="77777777" w:rsidR="00ED2A42" w:rsidRPr="00ED2A42" w:rsidRDefault="00ED2A42" w:rsidP="00ED2A42">
            <w:pPr>
              <w:rPr>
                <w:rFonts w:ascii="Calibri" w:eastAsia="Times New Roman" w:hAnsi="Calibri" w:cs="Calibri"/>
                <w:color w:val="000000"/>
                <w:lang w:eastAsia="ca-ES"/>
              </w:rPr>
            </w:pPr>
            <w:r w:rsidRPr="00ED2A42">
              <w:rPr>
                <w:rFonts w:ascii="Calibri" w:eastAsia="Times New Roman" w:hAnsi="Calibri" w:cs="Calibri"/>
                <w:color w:val="000000"/>
                <w:lang w:eastAsia="ca-ES"/>
              </w:rPr>
              <w:t xml:space="preserve">Informació i </w:t>
            </w:r>
            <w:proofErr w:type="spellStart"/>
            <w:r w:rsidRPr="00ED2A42">
              <w:rPr>
                <w:rFonts w:ascii="Calibri" w:eastAsia="Times New Roman" w:hAnsi="Calibri" w:cs="Calibri"/>
                <w:color w:val="000000"/>
                <w:lang w:eastAsia="ca-ES"/>
              </w:rPr>
              <w:t>comunic</w:t>
            </w:r>
            <w:proofErr w:type="spellEnd"/>
            <w:r w:rsidRPr="00ED2A42">
              <w:rPr>
                <w:rFonts w:ascii="Calibri" w:eastAsia="Times New Roman" w:hAnsi="Calibri" w:cs="Calibri"/>
                <w:color w:val="000000"/>
                <w:lang w:eastAsia="ca-ES"/>
              </w:rPr>
              <w:t>.</w:t>
            </w:r>
          </w:p>
        </w:tc>
        <w:tc>
          <w:tcPr>
            <w:tcW w:w="1026" w:type="pct"/>
            <w:noWrap/>
            <w:hideMark/>
          </w:tcPr>
          <w:p w14:paraId="1CE3FA0F" w14:textId="77777777" w:rsidR="00ED2A42" w:rsidRPr="00ED2A42" w:rsidRDefault="00ED2A42" w:rsidP="00ED2A42">
            <w:pPr>
              <w:jc w:val="center"/>
              <w:rPr>
                <w:rFonts w:ascii="Calibri" w:eastAsia="Times New Roman" w:hAnsi="Calibri" w:cs="Calibri"/>
                <w:color w:val="000000"/>
                <w:lang w:eastAsia="ca-ES"/>
              </w:rPr>
            </w:pPr>
            <w:r w:rsidRPr="00ED2A42">
              <w:rPr>
                <w:rFonts w:ascii="Calibri" w:eastAsia="Times New Roman" w:hAnsi="Calibri" w:cs="Calibri"/>
                <w:color w:val="000000"/>
                <w:lang w:eastAsia="ca-ES"/>
              </w:rPr>
              <w:t>-1,3</w:t>
            </w:r>
          </w:p>
        </w:tc>
      </w:tr>
      <w:tr w:rsidR="00ED2A42" w:rsidRPr="00ED2A42" w14:paraId="7EBEECDA" w14:textId="77777777" w:rsidTr="00ED2A42">
        <w:trPr>
          <w:trHeight w:val="288"/>
        </w:trPr>
        <w:tc>
          <w:tcPr>
            <w:tcW w:w="3974" w:type="pct"/>
            <w:noWrap/>
            <w:hideMark/>
          </w:tcPr>
          <w:p w14:paraId="2D073F2B" w14:textId="77777777" w:rsidR="00ED2A42" w:rsidRPr="00ED2A42" w:rsidRDefault="00ED2A42" w:rsidP="00ED2A42">
            <w:pPr>
              <w:rPr>
                <w:rFonts w:ascii="Calibri" w:eastAsia="Times New Roman" w:hAnsi="Calibri" w:cs="Calibri"/>
                <w:color w:val="000000"/>
                <w:lang w:eastAsia="ca-ES"/>
              </w:rPr>
            </w:pPr>
            <w:r w:rsidRPr="00ED2A42">
              <w:rPr>
                <w:rFonts w:ascii="Calibri" w:eastAsia="Times New Roman" w:hAnsi="Calibri" w:cs="Calibri"/>
                <w:color w:val="000000"/>
                <w:lang w:eastAsia="ca-ES"/>
              </w:rPr>
              <w:t>Activitats financeres i asseg.</w:t>
            </w:r>
          </w:p>
        </w:tc>
        <w:tc>
          <w:tcPr>
            <w:tcW w:w="1026" w:type="pct"/>
            <w:noWrap/>
            <w:hideMark/>
          </w:tcPr>
          <w:p w14:paraId="0A0F0EFE" w14:textId="77777777" w:rsidR="00ED2A42" w:rsidRPr="00ED2A42" w:rsidRDefault="00ED2A42" w:rsidP="00ED2A42">
            <w:pPr>
              <w:jc w:val="center"/>
              <w:rPr>
                <w:rFonts w:ascii="Calibri" w:eastAsia="Times New Roman" w:hAnsi="Calibri" w:cs="Calibri"/>
                <w:color w:val="000000"/>
                <w:lang w:eastAsia="ca-ES"/>
              </w:rPr>
            </w:pPr>
            <w:r w:rsidRPr="00ED2A42">
              <w:rPr>
                <w:rFonts w:ascii="Calibri" w:eastAsia="Times New Roman" w:hAnsi="Calibri" w:cs="Calibri"/>
                <w:color w:val="000000"/>
                <w:lang w:eastAsia="ca-ES"/>
              </w:rPr>
              <w:t>-7,7</w:t>
            </w:r>
          </w:p>
        </w:tc>
      </w:tr>
      <w:tr w:rsidR="00ED2A42" w:rsidRPr="00ED2A42" w14:paraId="2C4C4001" w14:textId="77777777" w:rsidTr="00ED2A42">
        <w:trPr>
          <w:trHeight w:val="288"/>
        </w:trPr>
        <w:tc>
          <w:tcPr>
            <w:tcW w:w="3974" w:type="pct"/>
            <w:noWrap/>
            <w:hideMark/>
          </w:tcPr>
          <w:p w14:paraId="7D916B71" w14:textId="77777777" w:rsidR="00ED2A42" w:rsidRPr="00ED2A42" w:rsidRDefault="00ED2A42" w:rsidP="00ED2A42">
            <w:pPr>
              <w:rPr>
                <w:rFonts w:ascii="Calibri" w:eastAsia="Times New Roman" w:hAnsi="Calibri" w:cs="Calibri"/>
                <w:color w:val="000000"/>
                <w:lang w:eastAsia="ca-ES"/>
              </w:rPr>
            </w:pPr>
            <w:r w:rsidRPr="00ED2A42">
              <w:rPr>
                <w:rFonts w:ascii="Calibri" w:eastAsia="Times New Roman" w:hAnsi="Calibri" w:cs="Calibri"/>
                <w:color w:val="000000"/>
                <w:lang w:eastAsia="ca-ES"/>
              </w:rPr>
              <w:t xml:space="preserve">Activitats </w:t>
            </w:r>
            <w:proofErr w:type="spellStart"/>
            <w:r w:rsidRPr="00ED2A42">
              <w:rPr>
                <w:rFonts w:ascii="Calibri" w:eastAsia="Times New Roman" w:hAnsi="Calibri" w:cs="Calibri"/>
                <w:color w:val="000000"/>
                <w:lang w:eastAsia="ca-ES"/>
              </w:rPr>
              <w:t>immob</w:t>
            </w:r>
            <w:proofErr w:type="spellEnd"/>
            <w:r w:rsidRPr="00ED2A42">
              <w:rPr>
                <w:rFonts w:ascii="Calibri" w:eastAsia="Times New Roman" w:hAnsi="Calibri" w:cs="Calibri"/>
                <w:color w:val="000000"/>
                <w:lang w:eastAsia="ca-ES"/>
              </w:rPr>
              <w:t xml:space="preserve">., professionals i </w:t>
            </w:r>
            <w:proofErr w:type="spellStart"/>
            <w:r w:rsidRPr="00ED2A42">
              <w:rPr>
                <w:rFonts w:ascii="Calibri" w:eastAsia="Times New Roman" w:hAnsi="Calibri" w:cs="Calibri"/>
                <w:color w:val="000000"/>
                <w:lang w:eastAsia="ca-ES"/>
              </w:rPr>
              <w:t>tècniq</w:t>
            </w:r>
            <w:proofErr w:type="spellEnd"/>
            <w:r w:rsidRPr="00ED2A42">
              <w:rPr>
                <w:rFonts w:ascii="Calibri" w:eastAsia="Times New Roman" w:hAnsi="Calibri" w:cs="Calibri"/>
                <w:color w:val="000000"/>
                <w:lang w:eastAsia="ca-ES"/>
              </w:rPr>
              <w:t>.</w:t>
            </w:r>
          </w:p>
        </w:tc>
        <w:tc>
          <w:tcPr>
            <w:tcW w:w="1026" w:type="pct"/>
            <w:noWrap/>
            <w:hideMark/>
          </w:tcPr>
          <w:p w14:paraId="4ED3BED1" w14:textId="77777777" w:rsidR="00ED2A42" w:rsidRPr="00ED2A42" w:rsidRDefault="00ED2A42" w:rsidP="00ED2A42">
            <w:pPr>
              <w:jc w:val="center"/>
              <w:rPr>
                <w:rFonts w:ascii="Calibri" w:eastAsia="Times New Roman" w:hAnsi="Calibri" w:cs="Calibri"/>
                <w:color w:val="000000"/>
                <w:lang w:eastAsia="ca-ES"/>
              </w:rPr>
            </w:pPr>
            <w:r w:rsidRPr="00ED2A42">
              <w:rPr>
                <w:rFonts w:ascii="Calibri" w:eastAsia="Times New Roman" w:hAnsi="Calibri" w:cs="Calibri"/>
                <w:color w:val="000000"/>
                <w:lang w:eastAsia="ca-ES"/>
              </w:rPr>
              <w:t>-5,4</w:t>
            </w:r>
          </w:p>
        </w:tc>
      </w:tr>
      <w:tr w:rsidR="00ED2A42" w:rsidRPr="00ED2A42" w14:paraId="61BADAF4" w14:textId="77777777" w:rsidTr="00ED2A42">
        <w:trPr>
          <w:trHeight w:val="288"/>
        </w:trPr>
        <w:tc>
          <w:tcPr>
            <w:tcW w:w="3974" w:type="pct"/>
            <w:noWrap/>
            <w:hideMark/>
          </w:tcPr>
          <w:p w14:paraId="0440254F" w14:textId="77777777" w:rsidR="00ED2A42" w:rsidRPr="00ED2A42" w:rsidRDefault="00ED2A42" w:rsidP="00ED2A42">
            <w:pPr>
              <w:rPr>
                <w:rFonts w:ascii="Calibri" w:eastAsia="Times New Roman" w:hAnsi="Calibri" w:cs="Calibri"/>
                <w:color w:val="000000"/>
                <w:lang w:eastAsia="ca-ES"/>
              </w:rPr>
            </w:pPr>
            <w:r w:rsidRPr="00ED2A42">
              <w:rPr>
                <w:rFonts w:ascii="Calibri" w:eastAsia="Times New Roman" w:hAnsi="Calibri" w:cs="Calibri"/>
                <w:color w:val="000000"/>
                <w:lang w:eastAsia="ca-ES"/>
              </w:rPr>
              <w:t>Activitats adm. i serveis aux.</w:t>
            </w:r>
          </w:p>
        </w:tc>
        <w:tc>
          <w:tcPr>
            <w:tcW w:w="1026" w:type="pct"/>
            <w:noWrap/>
            <w:hideMark/>
          </w:tcPr>
          <w:p w14:paraId="2BE3EAFE" w14:textId="77777777" w:rsidR="00ED2A42" w:rsidRPr="00ED2A42" w:rsidRDefault="00ED2A42" w:rsidP="00ED2A42">
            <w:pPr>
              <w:jc w:val="center"/>
              <w:rPr>
                <w:rFonts w:ascii="Calibri" w:eastAsia="Times New Roman" w:hAnsi="Calibri" w:cs="Calibri"/>
                <w:color w:val="000000"/>
                <w:lang w:eastAsia="ca-ES"/>
              </w:rPr>
            </w:pPr>
            <w:r w:rsidRPr="00ED2A42">
              <w:rPr>
                <w:rFonts w:ascii="Calibri" w:eastAsia="Times New Roman" w:hAnsi="Calibri" w:cs="Calibri"/>
                <w:color w:val="000000"/>
                <w:lang w:eastAsia="ca-ES"/>
              </w:rPr>
              <w:t>-13,5</w:t>
            </w:r>
          </w:p>
        </w:tc>
      </w:tr>
      <w:tr w:rsidR="00ED2A42" w:rsidRPr="00ED2A42" w14:paraId="4BEDC1BC" w14:textId="77777777" w:rsidTr="00ED2A42">
        <w:trPr>
          <w:trHeight w:val="288"/>
        </w:trPr>
        <w:tc>
          <w:tcPr>
            <w:tcW w:w="3974" w:type="pct"/>
            <w:noWrap/>
            <w:hideMark/>
          </w:tcPr>
          <w:p w14:paraId="586EA3D2" w14:textId="77777777" w:rsidR="00ED2A42" w:rsidRPr="00ED2A42" w:rsidRDefault="00ED2A42" w:rsidP="00ED2A42">
            <w:pPr>
              <w:rPr>
                <w:rFonts w:ascii="Calibri" w:eastAsia="Times New Roman" w:hAnsi="Calibri" w:cs="Calibri"/>
                <w:color w:val="000000"/>
                <w:lang w:eastAsia="ca-ES"/>
              </w:rPr>
            </w:pPr>
            <w:r w:rsidRPr="00ED2A42">
              <w:rPr>
                <w:rFonts w:ascii="Calibri" w:eastAsia="Times New Roman" w:hAnsi="Calibri" w:cs="Calibri"/>
                <w:color w:val="000000"/>
                <w:lang w:eastAsia="ca-ES"/>
              </w:rPr>
              <w:t>Adm. pública</w:t>
            </w:r>
          </w:p>
        </w:tc>
        <w:tc>
          <w:tcPr>
            <w:tcW w:w="1026" w:type="pct"/>
            <w:noWrap/>
            <w:hideMark/>
          </w:tcPr>
          <w:p w14:paraId="278F9FAF" w14:textId="77777777" w:rsidR="00ED2A42" w:rsidRPr="00ED2A42" w:rsidRDefault="00ED2A42" w:rsidP="00ED2A42">
            <w:pPr>
              <w:jc w:val="center"/>
              <w:rPr>
                <w:rFonts w:ascii="Calibri" w:eastAsia="Times New Roman" w:hAnsi="Calibri" w:cs="Calibri"/>
                <w:color w:val="000000"/>
                <w:lang w:eastAsia="ca-ES"/>
              </w:rPr>
            </w:pPr>
            <w:r w:rsidRPr="00ED2A42">
              <w:rPr>
                <w:rFonts w:ascii="Calibri" w:eastAsia="Times New Roman" w:hAnsi="Calibri" w:cs="Calibri"/>
                <w:color w:val="000000"/>
                <w:lang w:eastAsia="ca-ES"/>
              </w:rPr>
              <w:t>2,5</w:t>
            </w:r>
          </w:p>
        </w:tc>
      </w:tr>
      <w:tr w:rsidR="00ED2A42" w:rsidRPr="00ED2A42" w14:paraId="446CC3C8" w14:textId="77777777" w:rsidTr="00ED2A42">
        <w:trPr>
          <w:trHeight w:val="288"/>
        </w:trPr>
        <w:tc>
          <w:tcPr>
            <w:tcW w:w="3974" w:type="pct"/>
            <w:noWrap/>
            <w:hideMark/>
          </w:tcPr>
          <w:p w14:paraId="7B2E15DF" w14:textId="77777777" w:rsidR="00ED2A42" w:rsidRPr="00ED2A42" w:rsidRDefault="00ED2A42" w:rsidP="00ED2A42">
            <w:pPr>
              <w:rPr>
                <w:rFonts w:ascii="Calibri" w:eastAsia="Times New Roman" w:hAnsi="Calibri" w:cs="Calibri"/>
                <w:color w:val="000000"/>
                <w:lang w:eastAsia="ca-ES"/>
              </w:rPr>
            </w:pPr>
            <w:r w:rsidRPr="00ED2A42">
              <w:rPr>
                <w:rFonts w:ascii="Calibri" w:eastAsia="Times New Roman" w:hAnsi="Calibri" w:cs="Calibri"/>
                <w:color w:val="000000"/>
                <w:lang w:eastAsia="ca-ES"/>
              </w:rPr>
              <w:t>Educació</w:t>
            </w:r>
          </w:p>
        </w:tc>
        <w:tc>
          <w:tcPr>
            <w:tcW w:w="1026" w:type="pct"/>
            <w:noWrap/>
            <w:hideMark/>
          </w:tcPr>
          <w:p w14:paraId="3209FE47" w14:textId="77777777" w:rsidR="00ED2A42" w:rsidRPr="00ED2A42" w:rsidRDefault="00ED2A42" w:rsidP="00ED2A42">
            <w:pPr>
              <w:jc w:val="center"/>
              <w:rPr>
                <w:rFonts w:ascii="Calibri" w:eastAsia="Times New Roman" w:hAnsi="Calibri" w:cs="Calibri"/>
                <w:color w:val="000000"/>
                <w:lang w:eastAsia="ca-ES"/>
              </w:rPr>
            </w:pPr>
            <w:r w:rsidRPr="00ED2A42">
              <w:rPr>
                <w:rFonts w:ascii="Calibri" w:eastAsia="Times New Roman" w:hAnsi="Calibri" w:cs="Calibri"/>
                <w:color w:val="000000"/>
                <w:lang w:eastAsia="ca-ES"/>
              </w:rPr>
              <w:t>-16,4</w:t>
            </w:r>
          </w:p>
        </w:tc>
      </w:tr>
      <w:tr w:rsidR="00ED2A42" w:rsidRPr="00ED2A42" w14:paraId="02423E2C" w14:textId="77777777" w:rsidTr="00ED2A42">
        <w:trPr>
          <w:trHeight w:val="288"/>
        </w:trPr>
        <w:tc>
          <w:tcPr>
            <w:tcW w:w="3974" w:type="pct"/>
            <w:noWrap/>
            <w:hideMark/>
          </w:tcPr>
          <w:p w14:paraId="1B9FAF44" w14:textId="77777777" w:rsidR="00ED2A42" w:rsidRPr="00ED2A42" w:rsidRDefault="00ED2A42" w:rsidP="00ED2A42">
            <w:pPr>
              <w:rPr>
                <w:rFonts w:ascii="Calibri" w:eastAsia="Times New Roman" w:hAnsi="Calibri" w:cs="Calibri"/>
                <w:color w:val="000000"/>
                <w:lang w:eastAsia="ca-ES"/>
              </w:rPr>
            </w:pPr>
            <w:r w:rsidRPr="00ED2A42">
              <w:rPr>
                <w:rFonts w:ascii="Calibri" w:eastAsia="Times New Roman" w:hAnsi="Calibri" w:cs="Calibri"/>
                <w:color w:val="000000"/>
                <w:lang w:eastAsia="ca-ES"/>
              </w:rPr>
              <w:t>Sanitat i serveis socials</w:t>
            </w:r>
          </w:p>
        </w:tc>
        <w:tc>
          <w:tcPr>
            <w:tcW w:w="1026" w:type="pct"/>
            <w:noWrap/>
            <w:hideMark/>
          </w:tcPr>
          <w:p w14:paraId="581394D9" w14:textId="77777777" w:rsidR="00ED2A42" w:rsidRPr="00ED2A42" w:rsidRDefault="00ED2A42" w:rsidP="00ED2A42">
            <w:pPr>
              <w:jc w:val="center"/>
              <w:rPr>
                <w:rFonts w:ascii="Calibri" w:eastAsia="Times New Roman" w:hAnsi="Calibri" w:cs="Calibri"/>
                <w:color w:val="000000"/>
                <w:lang w:eastAsia="ca-ES"/>
              </w:rPr>
            </w:pPr>
            <w:r w:rsidRPr="00ED2A42">
              <w:rPr>
                <w:rFonts w:ascii="Calibri" w:eastAsia="Times New Roman" w:hAnsi="Calibri" w:cs="Calibri"/>
                <w:color w:val="000000"/>
                <w:lang w:eastAsia="ca-ES"/>
              </w:rPr>
              <w:t>-7,6</w:t>
            </w:r>
          </w:p>
        </w:tc>
      </w:tr>
      <w:tr w:rsidR="00ED2A42" w:rsidRPr="00ED2A42" w14:paraId="6AB95A60" w14:textId="77777777" w:rsidTr="00ED2A42">
        <w:trPr>
          <w:trHeight w:val="288"/>
        </w:trPr>
        <w:tc>
          <w:tcPr>
            <w:tcW w:w="3974" w:type="pct"/>
            <w:noWrap/>
            <w:hideMark/>
          </w:tcPr>
          <w:p w14:paraId="4257E2B2" w14:textId="77777777" w:rsidR="00ED2A42" w:rsidRPr="00ED2A42" w:rsidRDefault="00ED2A42" w:rsidP="00ED2A42">
            <w:pPr>
              <w:rPr>
                <w:rFonts w:ascii="Calibri" w:eastAsia="Times New Roman" w:hAnsi="Calibri" w:cs="Calibri"/>
                <w:color w:val="000000"/>
                <w:lang w:eastAsia="ca-ES"/>
              </w:rPr>
            </w:pPr>
            <w:r w:rsidRPr="00ED2A42">
              <w:rPr>
                <w:rFonts w:ascii="Calibri" w:eastAsia="Times New Roman" w:hAnsi="Calibri" w:cs="Calibri"/>
                <w:color w:val="000000"/>
                <w:lang w:eastAsia="ca-ES"/>
              </w:rPr>
              <w:t>Activitats culturals i esport., i altres serveis</w:t>
            </w:r>
          </w:p>
        </w:tc>
        <w:tc>
          <w:tcPr>
            <w:tcW w:w="1026" w:type="pct"/>
            <w:noWrap/>
            <w:hideMark/>
          </w:tcPr>
          <w:p w14:paraId="40A08FCC" w14:textId="77777777" w:rsidR="00ED2A42" w:rsidRPr="00ED2A42" w:rsidRDefault="00ED2A42" w:rsidP="00ED2A42">
            <w:pPr>
              <w:jc w:val="center"/>
              <w:rPr>
                <w:rFonts w:ascii="Calibri" w:eastAsia="Times New Roman" w:hAnsi="Calibri" w:cs="Calibri"/>
                <w:color w:val="000000"/>
                <w:lang w:eastAsia="ca-ES"/>
              </w:rPr>
            </w:pPr>
            <w:r w:rsidRPr="00ED2A42">
              <w:rPr>
                <w:rFonts w:ascii="Calibri" w:eastAsia="Times New Roman" w:hAnsi="Calibri" w:cs="Calibri"/>
                <w:color w:val="000000"/>
                <w:lang w:eastAsia="ca-ES"/>
              </w:rPr>
              <w:t>-31,3</w:t>
            </w:r>
          </w:p>
        </w:tc>
      </w:tr>
    </w:tbl>
    <w:p w14:paraId="1DB8252A" w14:textId="7AB844C9" w:rsidR="00B81517" w:rsidRDefault="00E76B8D" w:rsidP="00B81517">
      <w:pPr>
        <w:rPr>
          <w:sz w:val="18"/>
          <w:szCs w:val="18"/>
        </w:rPr>
      </w:pPr>
      <w:r>
        <w:t xml:space="preserve"> </w:t>
      </w:r>
      <w:r w:rsidR="00B81517" w:rsidRPr="00AC25D3">
        <w:rPr>
          <w:sz w:val="18"/>
          <w:szCs w:val="18"/>
        </w:rPr>
        <w:t xml:space="preserve">Font: </w:t>
      </w:r>
      <w:r w:rsidR="00B81517">
        <w:rPr>
          <w:sz w:val="18"/>
          <w:szCs w:val="18"/>
        </w:rPr>
        <w:t>elaboració pròpia amb dades de l’</w:t>
      </w:r>
      <w:r w:rsidR="00B81517" w:rsidRPr="00AC25D3">
        <w:rPr>
          <w:sz w:val="18"/>
          <w:szCs w:val="18"/>
        </w:rPr>
        <w:t xml:space="preserve">Enquesta trimestral de cost laboral, </w:t>
      </w:r>
      <w:proofErr w:type="spellStart"/>
      <w:r w:rsidR="00B81517" w:rsidRPr="00AC25D3">
        <w:rPr>
          <w:sz w:val="18"/>
          <w:szCs w:val="18"/>
        </w:rPr>
        <w:t>Idescat</w:t>
      </w:r>
      <w:proofErr w:type="spellEnd"/>
      <w:r w:rsidR="00B81517" w:rsidRPr="00AC25D3">
        <w:rPr>
          <w:sz w:val="18"/>
          <w:szCs w:val="18"/>
        </w:rPr>
        <w:t xml:space="preserve">. </w:t>
      </w:r>
    </w:p>
    <w:p w14:paraId="0AD16FED" w14:textId="4D176A17" w:rsidR="00AC25D3" w:rsidRPr="009C4F20" w:rsidRDefault="00AC25D3" w:rsidP="009C4F20">
      <w:pPr>
        <w:jc w:val="both"/>
      </w:pPr>
    </w:p>
    <w:p w14:paraId="27AA31F4" w14:textId="10CAA821" w:rsidR="00AF750A" w:rsidRPr="00ED6D39" w:rsidRDefault="00B81517" w:rsidP="00B81517">
      <w:pPr>
        <w:pStyle w:val="Heading2"/>
        <w:numPr>
          <w:ilvl w:val="0"/>
          <w:numId w:val="5"/>
        </w:numPr>
        <w:spacing w:before="240" w:after="240"/>
        <w:ind w:left="357" w:hanging="357"/>
        <w:rPr>
          <w:rFonts w:asciiTheme="minorHAnsi" w:hAnsiTheme="minorHAnsi" w:cstheme="minorHAnsi"/>
          <w:b/>
          <w:color w:val="auto"/>
          <w:sz w:val="24"/>
          <w:szCs w:val="24"/>
        </w:rPr>
      </w:pPr>
      <w:bookmarkStart w:id="12" w:name="_Toc66872671"/>
      <w:r w:rsidRPr="00ED6D39">
        <w:rPr>
          <w:rFonts w:asciiTheme="minorHAnsi" w:hAnsiTheme="minorHAnsi" w:cstheme="minorHAnsi"/>
          <w:b/>
          <w:color w:val="auto"/>
          <w:sz w:val="24"/>
          <w:szCs w:val="24"/>
        </w:rPr>
        <w:t>Normativa de referència</w:t>
      </w:r>
      <w:bookmarkEnd w:id="12"/>
      <w:r w:rsidRPr="00ED6D39">
        <w:rPr>
          <w:rFonts w:asciiTheme="minorHAnsi" w:hAnsiTheme="minorHAnsi" w:cstheme="minorHAnsi"/>
          <w:b/>
          <w:color w:val="auto"/>
          <w:sz w:val="24"/>
          <w:szCs w:val="24"/>
        </w:rPr>
        <w:t xml:space="preserve"> </w:t>
      </w:r>
    </w:p>
    <w:p w14:paraId="474B37DB" w14:textId="421A5CF6" w:rsidR="00843D2A" w:rsidRDefault="005E073E" w:rsidP="00382015">
      <w:pPr>
        <w:pStyle w:val="NormalWeb"/>
        <w:spacing w:before="0" w:beforeAutospacing="0"/>
        <w:jc w:val="both"/>
        <w:rPr>
          <w:rStyle w:val="font-italic"/>
          <w:rFonts w:asciiTheme="minorHAnsi" w:hAnsiTheme="minorHAnsi" w:cstheme="minorHAnsi"/>
          <w:noProof/>
          <w:color w:val="383D41"/>
          <w:sz w:val="22"/>
          <w:szCs w:val="22"/>
        </w:rPr>
      </w:pPr>
      <w:hyperlink r:id="rId29" w:tgtFrame="_blank" w:tooltip="Se abrirá en una nueva ventana a la página https://www.boe.es/diario_boe/txt.php?id=BOE-A-2020-3824" w:history="1">
        <w:r w:rsidR="00843D2A" w:rsidRPr="00382015">
          <w:rPr>
            <w:rStyle w:val="font-italic"/>
            <w:rFonts w:asciiTheme="minorHAnsi" w:hAnsiTheme="minorHAnsi" w:cstheme="minorHAnsi"/>
            <w:noProof/>
            <w:color w:val="548DD4" w:themeColor="text2" w:themeTint="99"/>
            <w:sz w:val="22"/>
            <w:szCs w:val="22"/>
          </w:rPr>
          <w:t>Real Decreto-ley 8/2020, de 17 de marzo</w:t>
        </w:r>
        <w:r w:rsidR="00843D2A" w:rsidRPr="00382015">
          <w:rPr>
            <w:rStyle w:val="Hyperlink"/>
            <w:rFonts w:asciiTheme="minorHAnsi" w:hAnsiTheme="minorHAnsi" w:cstheme="minorHAnsi"/>
            <w:noProof/>
            <w:color w:val="548DD4" w:themeColor="text2" w:themeTint="99"/>
            <w:sz w:val="22"/>
            <w:szCs w:val="22"/>
          </w:rPr>
          <w:t>  </w:t>
        </w:r>
      </w:hyperlink>
      <w:r w:rsidR="00843D2A" w:rsidRPr="00B81517">
        <w:rPr>
          <w:rStyle w:val="font-italic"/>
          <w:rFonts w:asciiTheme="minorHAnsi" w:hAnsiTheme="minorHAnsi" w:cstheme="minorHAnsi"/>
          <w:noProof/>
          <w:color w:val="383D41"/>
          <w:sz w:val="22"/>
          <w:szCs w:val="22"/>
        </w:rPr>
        <w:t>, de medidas urgentes extraordinarias para hacer frente al impacto económico y social del COVID-19.</w:t>
      </w:r>
    </w:p>
    <w:p w14:paraId="086D3126" w14:textId="73374226" w:rsidR="00AD41AA" w:rsidRPr="00B81517" w:rsidRDefault="005E073E" w:rsidP="00382015">
      <w:pPr>
        <w:pStyle w:val="NormalWeb"/>
        <w:spacing w:before="0" w:beforeAutospacing="0"/>
        <w:jc w:val="both"/>
        <w:rPr>
          <w:rFonts w:asciiTheme="minorHAnsi" w:hAnsiTheme="minorHAnsi" w:cstheme="minorHAnsi"/>
          <w:noProof/>
          <w:color w:val="383D41"/>
          <w:sz w:val="22"/>
          <w:szCs w:val="22"/>
        </w:rPr>
      </w:pPr>
      <w:hyperlink r:id="rId30" w:tgtFrame="_blank" w:tooltip="Se abrirá en una nueva ventana a la página https://www.boe.es/buscar/act.php?id=BOE-A-2020-4208" w:history="1">
        <w:r w:rsidR="00AD41AA" w:rsidRPr="00382015">
          <w:rPr>
            <w:rStyle w:val="font-italic"/>
            <w:rFonts w:asciiTheme="minorHAnsi" w:hAnsiTheme="minorHAnsi" w:cstheme="minorHAnsi"/>
            <w:noProof/>
            <w:color w:val="548DD4" w:themeColor="text2" w:themeTint="99"/>
            <w:sz w:val="22"/>
            <w:szCs w:val="22"/>
          </w:rPr>
          <w:t>Real Decreto-ley 11/2020, de 31 de marzo</w:t>
        </w:r>
        <w:r w:rsidR="00AD41AA" w:rsidRPr="00382015">
          <w:rPr>
            <w:rStyle w:val="Hyperlink"/>
            <w:rFonts w:asciiTheme="minorHAnsi" w:hAnsiTheme="minorHAnsi" w:cstheme="minorHAnsi"/>
            <w:noProof/>
            <w:color w:val="548DD4" w:themeColor="text2" w:themeTint="99"/>
            <w:sz w:val="22"/>
            <w:szCs w:val="22"/>
          </w:rPr>
          <w:t>  </w:t>
        </w:r>
      </w:hyperlink>
      <w:r w:rsidR="00AD41AA" w:rsidRPr="00B81517">
        <w:rPr>
          <w:rStyle w:val="font-italic"/>
          <w:rFonts w:asciiTheme="minorHAnsi" w:hAnsiTheme="minorHAnsi" w:cstheme="minorHAnsi"/>
          <w:noProof/>
          <w:color w:val="383D41"/>
          <w:sz w:val="22"/>
          <w:szCs w:val="22"/>
        </w:rPr>
        <w:t>, por el que se adoptan medidas urgentes complementarias en el ámbito social y económico para hacer frente al COVID-19.</w:t>
      </w:r>
    </w:p>
    <w:p w14:paraId="2BAA9AB6" w14:textId="6ADB7282" w:rsidR="00843D2A" w:rsidRPr="00B81517" w:rsidRDefault="005E073E" w:rsidP="00B81517">
      <w:pPr>
        <w:pStyle w:val="NormalWeb"/>
        <w:spacing w:before="0" w:beforeAutospacing="0"/>
        <w:jc w:val="both"/>
        <w:rPr>
          <w:rFonts w:asciiTheme="minorHAnsi" w:hAnsiTheme="minorHAnsi" w:cstheme="minorHAnsi"/>
          <w:noProof/>
          <w:color w:val="383D41"/>
          <w:sz w:val="22"/>
          <w:szCs w:val="22"/>
        </w:rPr>
      </w:pPr>
      <w:hyperlink r:id="rId31" w:tgtFrame="_blank" w:tooltip="Se abrirá en una nueva ventana a la página https://www.boe.es/diario_boe/txt.php?id=BOE-A-2020-4448" w:history="1">
        <w:r w:rsidR="00843D2A" w:rsidRPr="00382015">
          <w:rPr>
            <w:rStyle w:val="font-italic"/>
            <w:rFonts w:asciiTheme="minorHAnsi" w:hAnsiTheme="minorHAnsi" w:cstheme="minorHAnsi"/>
            <w:noProof/>
            <w:color w:val="548DD4" w:themeColor="text2" w:themeTint="99"/>
            <w:sz w:val="22"/>
            <w:szCs w:val="22"/>
          </w:rPr>
          <w:t>Real Decreto-ley 14/2020, de 14 de abril</w:t>
        </w:r>
        <w:r w:rsidR="00843D2A" w:rsidRPr="00382015">
          <w:rPr>
            <w:rStyle w:val="Hyperlink"/>
            <w:rFonts w:asciiTheme="minorHAnsi" w:hAnsiTheme="minorHAnsi" w:cstheme="minorHAnsi"/>
            <w:noProof/>
            <w:color w:val="548DD4" w:themeColor="text2" w:themeTint="99"/>
            <w:sz w:val="22"/>
            <w:szCs w:val="22"/>
          </w:rPr>
          <w:t>  </w:t>
        </w:r>
      </w:hyperlink>
      <w:r w:rsidR="00843D2A" w:rsidRPr="00B81517">
        <w:rPr>
          <w:rStyle w:val="font-italic"/>
          <w:rFonts w:asciiTheme="minorHAnsi" w:hAnsiTheme="minorHAnsi" w:cstheme="minorHAnsi"/>
          <w:noProof/>
          <w:color w:val="383D41"/>
          <w:sz w:val="22"/>
          <w:szCs w:val="22"/>
        </w:rPr>
        <w:t>, por el que se extiende el plazo para la presentación e ingreso de determinadas declaraciones y autoliquidaciones tributarias.</w:t>
      </w:r>
    </w:p>
    <w:p w14:paraId="4AFDFCE7" w14:textId="2AE33E58" w:rsidR="00843D2A" w:rsidRPr="00B81517" w:rsidRDefault="005E073E" w:rsidP="00B81517">
      <w:pPr>
        <w:pStyle w:val="NormalWeb"/>
        <w:spacing w:before="0" w:beforeAutospacing="0"/>
        <w:jc w:val="both"/>
        <w:rPr>
          <w:rFonts w:asciiTheme="minorHAnsi" w:hAnsiTheme="minorHAnsi" w:cstheme="minorHAnsi"/>
          <w:noProof/>
          <w:color w:val="383D41"/>
          <w:sz w:val="22"/>
          <w:szCs w:val="22"/>
        </w:rPr>
      </w:pPr>
      <w:hyperlink r:id="rId32" w:tgtFrame="_blank" w:tooltip="Se abrirá en una nueva ventana a la página https://www.boe.es/buscar/act.php?id=BOE-A-2020-4554" w:history="1">
        <w:r w:rsidR="00843D2A" w:rsidRPr="00382015">
          <w:rPr>
            <w:rStyle w:val="font-italic"/>
            <w:rFonts w:asciiTheme="minorHAnsi" w:hAnsiTheme="minorHAnsi" w:cstheme="minorHAnsi"/>
            <w:noProof/>
            <w:color w:val="548DD4" w:themeColor="text2" w:themeTint="99"/>
            <w:sz w:val="22"/>
            <w:szCs w:val="22"/>
          </w:rPr>
          <w:t>Real Decreto-ley 15/2020, de 21 de abril</w:t>
        </w:r>
        <w:r w:rsidR="00843D2A" w:rsidRPr="00B81517">
          <w:rPr>
            <w:rStyle w:val="Hyperlink"/>
            <w:rFonts w:asciiTheme="minorHAnsi" w:hAnsiTheme="minorHAnsi" w:cstheme="minorHAnsi"/>
            <w:noProof/>
            <w:color w:val="007BFF"/>
            <w:sz w:val="22"/>
            <w:szCs w:val="22"/>
          </w:rPr>
          <w:t>  </w:t>
        </w:r>
      </w:hyperlink>
      <w:r w:rsidR="00843D2A" w:rsidRPr="00B81517">
        <w:rPr>
          <w:rStyle w:val="font-italic"/>
          <w:rFonts w:asciiTheme="minorHAnsi" w:hAnsiTheme="minorHAnsi" w:cstheme="minorHAnsi"/>
          <w:noProof/>
          <w:color w:val="383D41"/>
          <w:sz w:val="22"/>
          <w:szCs w:val="22"/>
        </w:rPr>
        <w:t>, de medidas urgentes complementarias para apoyar la economía y el empleo.</w:t>
      </w:r>
    </w:p>
    <w:p w14:paraId="2A0FCC84" w14:textId="29F1995A" w:rsidR="00466540" w:rsidRDefault="005E073E" w:rsidP="00B81517">
      <w:pPr>
        <w:pStyle w:val="NormalWeb"/>
        <w:spacing w:before="0" w:beforeAutospacing="0"/>
        <w:jc w:val="both"/>
        <w:rPr>
          <w:rStyle w:val="font-italic"/>
          <w:rFonts w:asciiTheme="minorHAnsi" w:hAnsiTheme="minorHAnsi" w:cstheme="minorHAnsi"/>
          <w:noProof/>
          <w:color w:val="383D41"/>
          <w:sz w:val="22"/>
          <w:szCs w:val="22"/>
        </w:rPr>
      </w:pPr>
      <w:hyperlink r:id="rId33" w:history="1">
        <w:r w:rsidR="00466540" w:rsidRPr="00B21809">
          <w:rPr>
            <w:rStyle w:val="Hyperlink"/>
            <w:rFonts w:asciiTheme="minorHAnsi" w:hAnsiTheme="minorHAnsi" w:cstheme="minorHAnsi"/>
            <w:noProof/>
            <w:color w:val="548DD4" w:themeColor="text2" w:themeTint="99"/>
            <w:sz w:val="22"/>
            <w:szCs w:val="22"/>
            <w:u w:val="none"/>
          </w:rPr>
          <w:t>Real Decreto-ley 18/2020, de 12 de mayo</w:t>
        </w:r>
      </w:hyperlink>
      <w:r w:rsidR="00466540" w:rsidRPr="00466540">
        <w:rPr>
          <w:rStyle w:val="font-italic"/>
          <w:rFonts w:asciiTheme="minorHAnsi" w:hAnsiTheme="minorHAnsi" w:cstheme="minorHAnsi"/>
          <w:noProof/>
          <w:color w:val="383D41"/>
          <w:sz w:val="22"/>
          <w:szCs w:val="22"/>
        </w:rPr>
        <w:t>, de medidas sociales en defensa del empleo</w:t>
      </w:r>
      <w:r w:rsidR="00AD41AA">
        <w:rPr>
          <w:rStyle w:val="font-italic"/>
          <w:rFonts w:asciiTheme="minorHAnsi" w:hAnsiTheme="minorHAnsi" w:cstheme="minorHAnsi"/>
          <w:noProof/>
          <w:color w:val="383D41"/>
          <w:sz w:val="22"/>
          <w:szCs w:val="22"/>
        </w:rPr>
        <w:t>.</w:t>
      </w:r>
    </w:p>
    <w:p w14:paraId="4153DBAD" w14:textId="3494DAC0" w:rsidR="00282E11" w:rsidRPr="00B81517" w:rsidRDefault="005E073E" w:rsidP="00282E11">
      <w:pPr>
        <w:pStyle w:val="NormalWeb"/>
        <w:jc w:val="both"/>
        <w:rPr>
          <w:rStyle w:val="font-italic"/>
          <w:rFonts w:asciiTheme="minorHAnsi" w:hAnsiTheme="minorHAnsi" w:cstheme="minorHAnsi"/>
          <w:noProof/>
          <w:color w:val="383D41"/>
          <w:sz w:val="22"/>
          <w:szCs w:val="22"/>
        </w:rPr>
      </w:pPr>
      <w:hyperlink r:id="rId34" w:history="1">
        <w:r w:rsidR="00282E11" w:rsidRPr="00B21809">
          <w:rPr>
            <w:rStyle w:val="Hyperlink"/>
            <w:rFonts w:asciiTheme="minorHAnsi" w:hAnsiTheme="minorHAnsi" w:cstheme="minorHAnsi"/>
            <w:noProof/>
            <w:color w:val="548DD4" w:themeColor="text2" w:themeTint="99"/>
            <w:sz w:val="22"/>
            <w:szCs w:val="22"/>
            <w:u w:val="none"/>
          </w:rPr>
          <w:t>Real Decreto-ley 24/2020, de 26 de junio</w:t>
        </w:r>
      </w:hyperlink>
      <w:r w:rsidR="00282E11" w:rsidRPr="00282E11">
        <w:rPr>
          <w:rStyle w:val="font-italic"/>
          <w:rFonts w:asciiTheme="minorHAnsi" w:hAnsiTheme="minorHAnsi" w:cstheme="minorHAnsi"/>
          <w:noProof/>
          <w:color w:val="383D41"/>
          <w:sz w:val="22"/>
          <w:szCs w:val="22"/>
        </w:rPr>
        <w:t>, de</w:t>
      </w:r>
      <w:r w:rsidR="00282E11">
        <w:rPr>
          <w:rStyle w:val="font-italic"/>
          <w:rFonts w:asciiTheme="minorHAnsi" w:hAnsiTheme="minorHAnsi" w:cstheme="minorHAnsi"/>
          <w:noProof/>
          <w:color w:val="383D41"/>
          <w:sz w:val="22"/>
          <w:szCs w:val="22"/>
        </w:rPr>
        <w:t xml:space="preserve"> </w:t>
      </w:r>
      <w:r w:rsidR="00282E11" w:rsidRPr="00282E11">
        <w:rPr>
          <w:rStyle w:val="font-italic"/>
          <w:rFonts w:asciiTheme="minorHAnsi" w:hAnsiTheme="minorHAnsi" w:cstheme="minorHAnsi"/>
          <w:noProof/>
          <w:color w:val="383D41"/>
          <w:sz w:val="22"/>
          <w:szCs w:val="22"/>
        </w:rPr>
        <w:t>medidas sociales de reactivación del empleo y protección del trabajo autónomo y de competitividad del sector industrial</w:t>
      </w:r>
      <w:r w:rsidR="00AD41AA">
        <w:rPr>
          <w:rStyle w:val="font-italic"/>
          <w:rFonts w:asciiTheme="minorHAnsi" w:hAnsiTheme="minorHAnsi" w:cstheme="minorHAnsi"/>
          <w:noProof/>
          <w:color w:val="383D41"/>
          <w:sz w:val="22"/>
          <w:szCs w:val="22"/>
        </w:rPr>
        <w:t>.</w:t>
      </w:r>
    </w:p>
    <w:p w14:paraId="6E134BF5" w14:textId="6C0CFF0C" w:rsidR="00E03C10" w:rsidRDefault="005E073E" w:rsidP="00B81517">
      <w:pPr>
        <w:pStyle w:val="NormalWeb"/>
        <w:spacing w:before="0" w:beforeAutospacing="0"/>
        <w:jc w:val="both"/>
        <w:rPr>
          <w:rFonts w:asciiTheme="minorHAnsi" w:hAnsiTheme="minorHAnsi" w:cstheme="minorHAnsi"/>
          <w:noProof/>
          <w:color w:val="404040"/>
          <w:sz w:val="22"/>
          <w:szCs w:val="22"/>
          <w:shd w:val="clear" w:color="auto" w:fill="FFFFFF"/>
        </w:rPr>
      </w:pPr>
      <w:hyperlink r:id="rId35" w:history="1">
        <w:r w:rsidR="00E03C10" w:rsidRPr="00382015">
          <w:rPr>
            <w:rStyle w:val="Hyperlink"/>
            <w:rFonts w:asciiTheme="minorHAnsi" w:hAnsiTheme="minorHAnsi" w:cstheme="minorHAnsi"/>
            <w:noProof/>
            <w:color w:val="548DD4" w:themeColor="text2" w:themeTint="99"/>
            <w:sz w:val="22"/>
            <w:szCs w:val="22"/>
            <w:u w:val="none"/>
            <w:shd w:val="clear" w:color="auto" w:fill="FFFFFF"/>
          </w:rPr>
          <w:t>Real Decreto Ley 30/2020 de 29 de septiembre</w:t>
        </w:r>
      </w:hyperlink>
      <w:r w:rsidR="00B81517" w:rsidRPr="00B81517">
        <w:rPr>
          <w:rFonts w:asciiTheme="minorHAnsi" w:hAnsiTheme="minorHAnsi" w:cstheme="minorHAnsi"/>
          <w:noProof/>
          <w:color w:val="404040"/>
          <w:sz w:val="22"/>
          <w:szCs w:val="22"/>
          <w:shd w:val="clear" w:color="auto" w:fill="FFFFFF"/>
        </w:rPr>
        <w:t xml:space="preserve">, </w:t>
      </w:r>
      <w:r w:rsidR="00382015" w:rsidRPr="00382015">
        <w:rPr>
          <w:rFonts w:asciiTheme="minorHAnsi" w:hAnsiTheme="minorHAnsi" w:cstheme="minorHAnsi"/>
          <w:noProof/>
          <w:color w:val="404040"/>
          <w:sz w:val="22"/>
          <w:szCs w:val="22"/>
          <w:shd w:val="clear" w:color="auto" w:fill="FFFFFF"/>
        </w:rPr>
        <w:t>de medidas sociales en defensa del empleo.</w:t>
      </w:r>
      <w:r w:rsidR="00382015">
        <w:rPr>
          <w:rFonts w:asciiTheme="minorHAnsi" w:hAnsiTheme="minorHAnsi" w:cstheme="minorHAnsi"/>
          <w:noProof/>
          <w:color w:val="404040"/>
          <w:sz w:val="22"/>
          <w:szCs w:val="22"/>
          <w:shd w:val="clear" w:color="auto" w:fill="FFFFFF"/>
        </w:rPr>
        <w:t xml:space="preserve"> </w:t>
      </w:r>
    </w:p>
    <w:p w14:paraId="49A158DC" w14:textId="5A940F11" w:rsidR="00794DA3" w:rsidRPr="00B81517" w:rsidRDefault="005E073E" w:rsidP="00B81517">
      <w:pPr>
        <w:pStyle w:val="NormalWeb"/>
        <w:spacing w:before="0" w:beforeAutospacing="0"/>
        <w:jc w:val="both"/>
        <w:rPr>
          <w:rFonts w:asciiTheme="minorHAnsi" w:hAnsiTheme="minorHAnsi" w:cstheme="minorHAnsi"/>
          <w:noProof/>
          <w:color w:val="404040"/>
          <w:sz w:val="22"/>
          <w:szCs w:val="22"/>
          <w:shd w:val="clear" w:color="auto" w:fill="FFFFFF"/>
        </w:rPr>
      </w:pPr>
      <w:hyperlink r:id="rId36" w:history="1">
        <w:r w:rsidR="00794DA3" w:rsidRPr="00125C0D">
          <w:rPr>
            <w:rStyle w:val="Hyperlink"/>
            <w:rFonts w:asciiTheme="minorHAnsi" w:hAnsiTheme="minorHAnsi" w:cstheme="minorHAnsi"/>
            <w:noProof/>
            <w:color w:val="548DD4" w:themeColor="text2" w:themeTint="99"/>
            <w:sz w:val="22"/>
            <w:szCs w:val="22"/>
            <w:highlight w:val="yellow"/>
            <w:u w:val="none"/>
            <w:shd w:val="clear" w:color="auto" w:fill="FFFFFF"/>
          </w:rPr>
          <w:t>Real Decreto-ley 32/2020</w:t>
        </w:r>
      </w:hyperlink>
      <w:r w:rsidR="00794DA3" w:rsidRPr="00125C0D">
        <w:rPr>
          <w:rFonts w:asciiTheme="minorHAnsi" w:hAnsiTheme="minorHAnsi" w:cstheme="minorHAnsi"/>
          <w:noProof/>
          <w:color w:val="404040"/>
          <w:sz w:val="22"/>
          <w:szCs w:val="22"/>
          <w:highlight w:val="yellow"/>
          <w:shd w:val="clear" w:color="auto" w:fill="FFFFFF"/>
        </w:rPr>
        <w:t xml:space="preserve">, de 3 de noviembre, por el que se aprueban medidas sociales complementarias para la protección por desempleo y de apoyo al sector </w:t>
      </w:r>
      <w:commentRangeStart w:id="13"/>
      <w:r w:rsidR="00794DA3" w:rsidRPr="00125C0D">
        <w:rPr>
          <w:rFonts w:asciiTheme="minorHAnsi" w:hAnsiTheme="minorHAnsi" w:cstheme="minorHAnsi"/>
          <w:noProof/>
          <w:color w:val="404040"/>
          <w:sz w:val="22"/>
          <w:szCs w:val="22"/>
          <w:highlight w:val="yellow"/>
          <w:shd w:val="clear" w:color="auto" w:fill="FFFFFF"/>
        </w:rPr>
        <w:t>cultural</w:t>
      </w:r>
      <w:commentRangeEnd w:id="13"/>
      <w:r w:rsidR="00125C0D">
        <w:rPr>
          <w:rStyle w:val="CommentReference"/>
          <w:rFonts w:asciiTheme="minorHAnsi" w:eastAsiaTheme="minorHAnsi" w:hAnsiTheme="minorHAnsi" w:cstheme="minorBidi"/>
          <w:lang w:eastAsia="en-US"/>
        </w:rPr>
        <w:commentReference w:id="13"/>
      </w:r>
      <w:r w:rsidR="00794DA3" w:rsidRPr="00125C0D">
        <w:rPr>
          <w:rFonts w:asciiTheme="minorHAnsi" w:hAnsiTheme="minorHAnsi" w:cstheme="minorHAnsi"/>
          <w:noProof/>
          <w:color w:val="404040"/>
          <w:sz w:val="22"/>
          <w:szCs w:val="22"/>
          <w:highlight w:val="yellow"/>
          <w:shd w:val="clear" w:color="auto" w:fill="FFFFFF"/>
        </w:rPr>
        <w:t>.</w:t>
      </w:r>
    </w:p>
    <w:p w14:paraId="17230DC4" w14:textId="52D23E0D" w:rsidR="00382015" w:rsidRDefault="00382015" w:rsidP="00382015">
      <w:pPr>
        <w:pStyle w:val="Heading2"/>
        <w:numPr>
          <w:ilvl w:val="0"/>
          <w:numId w:val="5"/>
        </w:numPr>
        <w:spacing w:before="240" w:after="240"/>
        <w:ind w:left="357" w:hanging="357"/>
        <w:rPr>
          <w:rFonts w:asciiTheme="minorHAnsi" w:hAnsiTheme="minorHAnsi" w:cstheme="minorHAnsi"/>
          <w:b/>
          <w:color w:val="auto"/>
          <w:sz w:val="24"/>
          <w:szCs w:val="24"/>
        </w:rPr>
      </w:pPr>
      <w:bookmarkStart w:id="14" w:name="_Toc66872672"/>
      <w:r w:rsidRPr="00ED6D39">
        <w:rPr>
          <w:rFonts w:asciiTheme="minorHAnsi" w:hAnsiTheme="minorHAnsi" w:cstheme="minorHAnsi"/>
          <w:b/>
          <w:color w:val="auto"/>
          <w:sz w:val="24"/>
          <w:szCs w:val="24"/>
        </w:rPr>
        <w:lastRenderedPageBreak/>
        <w:t xml:space="preserve">Informació sobre el </w:t>
      </w:r>
      <w:proofErr w:type="spellStart"/>
      <w:r w:rsidRPr="00ED6D39">
        <w:rPr>
          <w:rFonts w:asciiTheme="minorHAnsi" w:hAnsiTheme="minorHAnsi" w:cstheme="minorHAnsi"/>
          <w:b/>
          <w:color w:val="auto"/>
          <w:sz w:val="24"/>
          <w:szCs w:val="24"/>
        </w:rPr>
        <w:t>Ingreso</w:t>
      </w:r>
      <w:proofErr w:type="spellEnd"/>
      <w:r w:rsidRPr="00ED6D39">
        <w:rPr>
          <w:rFonts w:asciiTheme="minorHAnsi" w:hAnsiTheme="minorHAnsi" w:cstheme="minorHAnsi"/>
          <w:b/>
          <w:color w:val="auto"/>
          <w:sz w:val="24"/>
          <w:szCs w:val="24"/>
        </w:rPr>
        <w:t xml:space="preserve"> </w:t>
      </w:r>
      <w:proofErr w:type="spellStart"/>
      <w:r w:rsidRPr="00ED6D39">
        <w:rPr>
          <w:rFonts w:asciiTheme="minorHAnsi" w:hAnsiTheme="minorHAnsi" w:cstheme="minorHAnsi"/>
          <w:b/>
          <w:color w:val="auto"/>
          <w:sz w:val="24"/>
          <w:szCs w:val="24"/>
        </w:rPr>
        <w:t>Mínimo</w:t>
      </w:r>
      <w:proofErr w:type="spellEnd"/>
      <w:r w:rsidRPr="00ED6D39">
        <w:rPr>
          <w:rFonts w:asciiTheme="minorHAnsi" w:hAnsiTheme="minorHAnsi" w:cstheme="minorHAnsi"/>
          <w:b/>
          <w:color w:val="auto"/>
          <w:sz w:val="24"/>
          <w:szCs w:val="24"/>
        </w:rPr>
        <w:t xml:space="preserve"> Vital</w:t>
      </w:r>
      <w:r w:rsidR="008576E4" w:rsidRPr="00ED6D39">
        <w:rPr>
          <w:rFonts w:asciiTheme="minorHAnsi" w:hAnsiTheme="minorHAnsi" w:cstheme="minorHAnsi"/>
          <w:b/>
          <w:color w:val="auto"/>
          <w:sz w:val="24"/>
          <w:szCs w:val="24"/>
        </w:rPr>
        <w:t xml:space="preserve"> (IMV)</w:t>
      </w:r>
      <w:bookmarkEnd w:id="14"/>
    </w:p>
    <w:p w14:paraId="66A350E9" w14:textId="101A289E" w:rsidR="00D80F1C" w:rsidRDefault="00D80F1C" w:rsidP="005D494E">
      <w:pPr>
        <w:jc w:val="both"/>
      </w:pPr>
      <w:r>
        <w:t xml:space="preserve">A 23 de juny de 2020, el </w:t>
      </w:r>
      <w:proofErr w:type="spellStart"/>
      <w:r>
        <w:t>Ministerio</w:t>
      </w:r>
      <w:proofErr w:type="spellEnd"/>
      <w:r>
        <w:t xml:space="preserve"> de </w:t>
      </w:r>
      <w:proofErr w:type="spellStart"/>
      <w:r>
        <w:t>Inclusión</w:t>
      </w:r>
      <w:proofErr w:type="spellEnd"/>
      <w:r>
        <w:t xml:space="preserve">, Seguridad Social y </w:t>
      </w:r>
      <w:proofErr w:type="spellStart"/>
      <w:r>
        <w:t>Migraciones</w:t>
      </w:r>
      <w:proofErr w:type="spellEnd"/>
      <w:r>
        <w:t xml:space="preserve"> publica una nota de premsa on reconeix d’ofici com a beneficiaris de l’IMV als perceptors de la ‘</w:t>
      </w:r>
      <w:proofErr w:type="spellStart"/>
      <w:r>
        <w:t>Prestación</w:t>
      </w:r>
      <w:proofErr w:type="spellEnd"/>
      <w:r>
        <w:t xml:space="preserve"> por </w:t>
      </w:r>
      <w:proofErr w:type="spellStart"/>
      <w:r>
        <w:t>hijo</w:t>
      </w:r>
      <w:proofErr w:type="spellEnd"/>
      <w:r>
        <w:t xml:space="preserve"> a </w:t>
      </w:r>
      <w:proofErr w:type="spellStart"/>
      <w:r>
        <w:t>cargo</w:t>
      </w:r>
      <w:proofErr w:type="spellEnd"/>
      <w:r>
        <w:t>’.</w:t>
      </w:r>
    </w:p>
    <w:p w14:paraId="1E0F8F91" w14:textId="110E1B66" w:rsidR="00D80F1C" w:rsidRDefault="00D80F1C" w:rsidP="00D80F1C">
      <w:r>
        <w:t xml:space="preserve">Les dades per a la província de Barcelona i Catalunya són aquestes: </w:t>
      </w:r>
    </w:p>
    <w:p w14:paraId="653DD292" w14:textId="2D8527B5" w:rsidR="00D80F1C" w:rsidRPr="00D80F1C" w:rsidRDefault="00D80F1C" w:rsidP="00D80F1C">
      <w:pPr>
        <w:spacing w:after="0"/>
        <w:jc w:val="center"/>
        <w:rPr>
          <w:b/>
        </w:rPr>
      </w:pPr>
      <w:r w:rsidRPr="00D80F1C">
        <w:rPr>
          <w:b/>
        </w:rPr>
        <w:t xml:space="preserve">Taula </w:t>
      </w:r>
      <w:r w:rsidRPr="00D80F1C">
        <w:rPr>
          <w:b/>
          <w:i/>
        </w:rPr>
        <w:fldChar w:fldCharType="begin"/>
      </w:r>
      <w:r w:rsidRPr="00D80F1C">
        <w:rPr>
          <w:b/>
        </w:rPr>
        <w:instrText xml:space="preserve"> SEQ Taula \* ARABIC </w:instrText>
      </w:r>
      <w:r w:rsidRPr="00D80F1C">
        <w:rPr>
          <w:b/>
          <w:i/>
        </w:rPr>
        <w:fldChar w:fldCharType="separate"/>
      </w:r>
      <w:r w:rsidR="0093050C">
        <w:rPr>
          <w:b/>
          <w:noProof/>
        </w:rPr>
        <w:t>18</w:t>
      </w:r>
      <w:r w:rsidRPr="00D80F1C">
        <w:rPr>
          <w:b/>
          <w:i/>
        </w:rPr>
        <w:fldChar w:fldCharType="end"/>
      </w:r>
      <w:r w:rsidRPr="00D80F1C">
        <w:rPr>
          <w:b/>
        </w:rPr>
        <w:t>. Prestacions concedides d’ofici (de PHC a IMV)</w:t>
      </w:r>
      <w:r w:rsidR="002233B4">
        <w:rPr>
          <w:b/>
        </w:rPr>
        <w:t xml:space="preserve"> a 23 de juny de 2020</w:t>
      </w:r>
      <w:r w:rsidRPr="00D80F1C">
        <w:rPr>
          <w:b/>
        </w:rPr>
        <w:t>.</w:t>
      </w:r>
      <w:r>
        <w:rPr>
          <w:b/>
        </w:rPr>
        <w:t xml:space="preserve"> Catalunya i província de Barcelona, </w:t>
      </w:r>
      <w:r w:rsidR="002233B4">
        <w:rPr>
          <w:b/>
        </w:rPr>
        <w:t>2020</w:t>
      </w:r>
    </w:p>
    <w:tbl>
      <w:tblPr>
        <w:tblStyle w:val="TableGrid"/>
        <w:tblW w:w="5000" w:type="pct"/>
        <w:tblLook w:val="04A0" w:firstRow="1" w:lastRow="0" w:firstColumn="1" w:lastColumn="0" w:noHBand="0" w:noVBand="1"/>
      </w:tblPr>
      <w:tblGrid>
        <w:gridCol w:w="4767"/>
        <w:gridCol w:w="3727"/>
      </w:tblGrid>
      <w:tr w:rsidR="00D80F1C" w:rsidRPr="00F455C6" w14:paraId="28303144" w14:textId="77777777" w:rsidTr="00D80F1C">
        <w:trPr>
          <w:trHeight w:val="300"/>
        </w:trPr>
        <w:tc>
          <w:tcPr>
            <w:tcW w:w="2806" w:type="pct"/>
            <w:noWrap/>
            <w:hideMark/>
          </w:tcPr>
          <w:p w14:paraId="6570A41E" w14:textId="77777777" w:rsidR="00D80F1C" w:rsidRPr="00F455C6" w:rsidRDefault="00D80F1C" w:rsidP="002233B4">
            <w:pPr>
              <w:rPr>
                <w:rFonts w:ascii="Times New Roman" w:eastAsia="Times New Roman" w:hAnsi="Times New Roman" w:cs="Times New Roman"/>
                <w:sz w:val="24"/>
                <w:szCs w:val="24"/>
                <w:lang w:eastAsia="ca-ES"/>
              </w:rPr>
            </w:pPr>
          </w:p>
        </w:tc>
        <w:tc>
          <w:tcPr>
            <w:tcW w:w="2194" w:type="pct"/>
            <w:noWrap/>
            <w:hideMark/>
          </w:tcPr>
          <w:p w14:paraId="2D54FBB9" w14:textId="325F9DF4" w:rsidR="00D80F1C" w:rsidRPr="00F455C6" w:rsidRDefault="00D80F1C" w:rsidP="002233B4">
            <w:pPr>
              <w:jc w:val="center"/>
              <w:rPr>
                <w:rFonts w:ascii="Calibri" w:eastAsia="Times New Roman" w:hAnsi="Calibri" w:cs="Times New Roman"/>
                <w:color w:val="000000"/>
                <w:sz w:val="20"/>
                <w:szCs w:val="20"/>
                <w:lang w:eastAsia="ca-ES"/>
              </w:rPr>
            </w:pPr>
            <w:r>
              <w:rPr>
                <w:rFonts w:ascii="Calibri" w:eastAsia="Times New Roman" w:hAnsi="Calibri" w:cs="Times New Roman"/>
                <w:color w:val="000000"/>
                <w:sz w:val="20"/>
                <w:szCs w:val="20"/>
                <w:lang w:eastAsia="ca-ES"/>
              </w:rPr>
              <w:t>Prestacions transferides</w:t>
            </w:r>
          </w:p>
        </w:tc>
      </w:tr>
      <w:tr w:rsidR="00D80F1C" w:rsidRPr="00F455C6" w14:paraId="72D280CD" w14:textId="77777777" w:rsidTr="00D80F1C">
        <w:trPr>
          <w:trHeight w:val="288"/>
        </w:trPr>
        <w:tc>
          <w:tcPr>
            <w:tcW w:w="2806" w:type="pct"/>
            <w:noWrap/>
            <w:hideMark/>
          </w:tcPr>
          <w:p w14:paraId="5BDED598" w14:textId="52B8BD15" w:rsidR="00D80F1C" w:rsidRPr="00F455C6" w:rsidRDefault="00D80F1C" w:rsidP="002233B4">
            <w:pPr>
              <w:rPr>
                <w:rFonts w:ascii="Calibri" w:eastAsia="Times New Roman" w:hAnsi="Calibri" w:cs="Times New Roman"/>
                <w:color w:val="000000"/>
                <w:sz w:val="20"/>
                <w:szCs w:val="20"/>
                <w:lang w:eastAsia="ca-ES"/>
              </w:rPr>
            </w:pPr>
            <w:r>
              <w:rPr>
                <w:rFonts w:ascii="Calibri" w:eastAsia="Times New Roman" w:hAnsi="Calibri" w:cs="Times New Roman"/>
                <w:color w:val="000000"/>
                <w:sz w:val="20"/>
                <w:szCs w:val="20"/>
                <w:lang w:eastAsia="ca-ES"/>
              </w:rPr>
              <w:t xml:space="preserve">Província de </w:t>
            </w:r>
            <w:r w:rsidRPr="00F455C6">
              <w:rPr>
                <w:rFonts w:ascii="Calibri" w:eastAsia="Times New Roman" w:hAnsi="Calibri" w:cs="Times New Roman"/>
                <w:color w:val="000000"/>
                <w:sz w:val="20"/>
                <w:szCs w:val="20"/>
                <w:lang w:eastAsia="ca-ES"/>
              </w:rPr>
              <w:t>Barcelona</w:t>
            </w:r>
          </w:p>
        </w:tc>
        <w:tc>
          <w:tcPr>
            <w:tcW w:w="2194" w:type="pct"/>
            <w:noWrap/>
            <w:hideMark/>
          </w:tcPr>
          <w:p w14:paraId="0EB50489" w14:textId="02A71897" w:rsidR="00D80F1C" w:rsidRPr="00F455C6" w:rsidRDefault="00D80F1C" w:rsidP="002233B4">
            <w:pPr>
              <w:jc w:val="center"/>
              <w:rPr>
                <w:rFonts w:ascii="Calibri" w:eastAsia="Times New Roman" w:hAnsi="Calibri" w:cs="Times New Roman"/>
                <w:color w:val="000000"/>
                <w:sz w:val="20"/>
                <w:szCs w:val="20"/>
                <w:lang w:eastAsia="ca-ES"/>
              </w:rPr>
            </w:pPr>
            <w:r>
              <w:rPr>
                <w:rFonts w:ascii="Calibri" w:eastAsia="Times New Roman" w:hAnsi="Calibri" w:cs="Times New Roman"/>
                <w:color w:val="000000"/>
                <w:sz w:val="20"/>
                <w:szCs w:val="20"/>
                <w:lang w:eastAsia="ca-ES"/>
              </w:rPr>
              <w:t>4.021</w:t>
            </w:r>
          </w:p>
        </w:tc>
      </w:tr>
      <w:tr w:rsidR="00D80F1C" w:rsidRPr="00F455C6" w14:paraId="4B5AC8EE" w14:textId="77777777" w:rsidTr="00D80F1C">
        <w:trPr>
          <w:trHeight w:val="288"/>
        </w:trPr>
        <w:tc>
          <w:tcPr>
            <w:tcW w:w="2806" w:type="pct"/>
            <w:noWrap/>
          </w:tcPr>
          <w:p w14:paraId="6D11675E" w14:textId="17550DFC" w:rsidR="00D80F1C" w:rsidRDefault="00D80F1C" w:rsidP="002233B4">
            <w:pPr>
              <w:rPr>
                <w:rFonts w:ascii="Calibri" w:eastAsia="Times New Roman" w:hAnsi="Calibri" w:cs="Times New Roman"/>
                <w:color w:val="000000"/>
                <w:sz w:val="20"/>
                <w:szCs w:val="20"/>
                <w:lang w:eastAsia="ca-ES"/>
              </w:rPr>
            </w:pPr>
            <w:r>
              <w:rPr>
                <w:rFonts w:ascii="Calibri" w:eastAsia="Times New Roman" w:hAnsi="Calibri" w:cs="Times New Roman"/>
                <w:color w:val="000000"/>
                <w:sz w:val="20"/>
                <w:szCs w:val="20"/>
                <w:lang w:eastAsia="ca-ES"/>
              </w:rPr>
              <w:t>Catalunya</w:t>
            </w:r>
          </w:p>
        </w:tc>
        <w:tc>
          <w:tcPr>
            <w:tcW w:w="2194" w:type="pct"/>
            <w:noWrap/>
          </w:tcPr>
          <w:p w14:paraId="4FB77044" w14:textId="6BB16F77" w:rsidR="00D80F1C" w:rsidRDefault="00D80F1C" w:rsidP="002233B4">
            <w:pPr>
              <w:jc w:val="center"/>
              <w:rPr>
                <w:rFonts w:ascii="Calibri" w:eastAsia="Times New Roman" w:hAnsi="Calibri" w:cs="Times New Roman"/>
                <w:color w:val="000000"/>
                <w:sz w:val="20"/>
                <w:szCs w:val="20"/>
                <w:lang w:eastAsia="ca-ES"/>
              </w:rPr>
            </w:pPr>
            <w:r>
              <w:rPr>
                <w:rFonts w:ascii="Calibri" w:eastAsia="Times New Roman" w:hAnsi="Calibri" w:cs="Times New Roman"/>
                <w:color w:val="000000"/>
                <w:sz w:val="20"/>
                <w:szCs w:val="20"/>
                <w:lang w:eastAsia="ca-ES"/>
              </w:rPr>
              <w:t>6.140</w:t>
            </w:r>
          </w:p>
        </w:tc>
      </w:tr>
    </w:tbl>
    <w:p w14:paraId="18CD1CA5" w14:textId="77777777" w:rsidR="00D80F1C" w:rsidRPr="00382015" w:rsidRDefault="00D80F1C" w:rsidP="00D80F1C">
      <w:pPr>
        <w:rPr>
          <w:sz w:val="18"/>
          <w:szCs w:val="18"/>
        </w:rPr>
      </w:pPr>
      <w:r w:rsidRPr="00382015">
        <w:rPr>
          <w:sz w:val="18"/>
          <w:szCs w:val="18"/>
        </w:rPr>
        <w:t xml:space="preserve">Font: </w:t>
      </w:r>
      <w:proofErr w:type="spellStart"/>
      <w:r w:rsidRPr="00382015">
        <w:rPr>
          <w:sz w:val="18"/>
          <w:szCs w:val="18"/>
        </w:rPr>
        <w:t>Ministerio</w:t>
      </w:r>
      <w:proofErr w:type="spellEnd"/>
      <w:r w:rsidRPr="00382015">
        <w:rPr>
          <w:sz w:val="18"/>
          <w:szCs w:val="18"/>
        </w:rPr>
        <w:t xml:space="preserve"> de </w:t>
      </w:r>
      <w:proofErr w:type="spellStart"/>
      <w:r w:rsidRPr="00382015">
        <w:rPr>
          <w:sz w:val="18"/>
          <w:szCs w:val="18"/>
        </w:rPr>
        <w:t>Inclusión</w:t>
      </w:r>
      <w:proofErr w:type="spellEnd"/>
      <w:r w:rsidRPr="00382015">
        <w:rPr>
          <w:sz w:val="18"/>
          <w:szCs w:val="18"/>
        </w:rPr>
        <w:t xml:space="preserve">, Seguridad Social i </w:t>
      </w:r>
      <w:proofErr w:type="spellStart"/>
      <w:r w:rsidRPr="00382015">
        <w:rPr>
          <w:sz w:val="18"/>
          <w:szCs w:val="18"/>
        </w:rPr>
        <w:t>Migraciones</w:t>
      </w:r>
      <w:proofErr w:type="spellEnd"/>
      <w:r w:rsidRPr="00382015">
        <w:rPr>
          <w:sz w:val="18"/>
          <w:szCs w:val="18"/>
        </w:rPr>
        <w:t xml:space="preserve">. </w:t>
      </w:r>
    </w:p>
    <w:p w14:paraId="1626B168" w14:textId="66370A2A" w:rsidR="00D80F1C" w:rsidRDefault="00D80F1C" w:rsidP="00805F4C">
      <w:pPr>
        <w:jc w:val="both"/>
      </w:pPr>
      <w:r>
        <w:t>En termes de la nostra estimació, els beneficiaris d’aquesta prestació la cobrarien per 7 mensualitats</w:t>
      </w:r>
      <w:r w:rsidR="00B646E8">
        <w:t xml:space="preserve"> (de juny a desembre)</w:t>
      </w:r>
      <w:r>
        <w:t xml:space="preserve">. La nota de premsa també informa que l’import mitjà de la prestació </w:t>
      </w:r>
      <w:r w:rsidR="00805F4C">
        <w:t xml:space="preserve">és de 430 </w:t>
      </w:r>
      <w:r w:rsidR="00805F4C">
        <w:rPr>
          <w:rFonts w:cstheme="minorHAnsi"/>
        </w:rPr>
        <w:t xml:space="preserve">€ </w:t>
      </w:r>
      <w:r w:rsidR="00805F4C">
        <w:t xml:space="preserve">al mes. </w:t>
      </w:r>
    </w:p>
    <w:p w14:paraId="2EAC98E5" w14:textId="4925997C" w:rsidR="00805F4C" w:rsidRDefault="00805F4C" w:rsidP="005D494E">
      <w:pPr>
        <w:jc w:val="both"/>
      </w:pPr>
      <w:r>
        <w:t xml:space="preserve">En data </w:t>
      </w:r>
      <w:r w:rsidR="00A54F51">
        <w:t>16 d’octubre</w:t>
      </w:r>
      <w:r>
        <w:t>,</w:t>
      </w:r>
      <w:r w:rsidR="00A54F51">
        <w:t xml:space="preserve"> </w:t>
      </w:r>
      <w:r w:rsidR="008576E4">
        <w:t xml:space="preserve">el </w:t>
      </w:r>
      <w:proofErr w:type="spellStart"/>
      <w:r w:rsidR="009A71C5">
        <w:t>Ministerio</w:t>
      </w:r>
      <w:proofErr w:type="spellEnd"/>
      <w:r w:rsidR="009A71C5">
        <w:t xml:space="preserve"> de </w:t>
      </w:r>
      <w:proofErr w:type="spellStart"/>
      <w:r w:rsidR="009A71C5">
        <w:t>Inclusión</w:t>
      </w:r>
      <w:proofErr w:type="spellEnd"/>
      <w:r w:rsidR="009A71C5">
        <w:t xml:space="preserve">, Seguridad Social y </w:t>
      </w:r>
      <w:proofErr w:type="spellStart"/>
      <w:r w:rsidR="009A71C5">
        <w:t>Migraciones</w:t>
      </w:r>
      <w:proofErr w:type="spellEnd"/>
      <w:r w:rsidR="008576E4">
        <w:t xml:space="preserve"> </w:t>
      </w:r>
      <w:r>
        <w:t>torna a</w:t>
      </w:r>
      <w:r w:rsidR="008576E4">
        <w:t xml:space="preserve"> publicar una nota de premsa </w:t>
      </w:r>
      <w:r w:rsidR="00A54F51">
        <w:t xml:space="preserve">en relació a </w:t>
      </w:r>
      <w:r w:rsidR="00F455C6">
        <w:t xml:space="preserve">l’IMV. </w:t>
      </w:r>
      <w:r>
        <w:t xml:space="preserve">En aquest cas detalla les sol·licituds rebudes així com les vàlides, les aprovades i les pendents de resolució. </w:t>
      </w:r>
    </w:p>
    <w:p w14:paraId="427E169E" w14:textId="71992BFE" w:rsidR="00805F4C" w:rsidRDefault="00805F4C" w:rsidP="005D494E">
      <w:pPr>
        <w:jc w:val="both"/>
      </w:pPr>
      <w:r>
        <w:t>Un primer dubte que em sorgeix posant en relació ambdues notes de premsa és si en les segones dades s’inclouen els expedients convertits d’ofici detallats inicialment.</w:t>
      </w:r>
      <w:r w:rsidR="002233B4">
        <w:t xml:space="preserve"> En la mesura que tant al text de la nota com a les dades, es refereix a 136.000 llars amb prestació reconeguda, diria que sí s’inclouen les assignades d’ofici (seria absurd donar publicitat només a una part de les prestacions reconegudes).  </w:t>
      </w:r>
    </w:p>
    <w:p w14:paraId="22A3FB48" w14:textId="7F28E914" w:rsidR="008576E4" w:rsidRPr="005D494E" w:rsidRDefault="002233B4" w:rsidP="005D494E">
      <w:pPr>
        <w:jc w:val="both"/>
      </w:pPr>
      <w:r>
        <w:t>Així, a</w:t>
      </w:r>
      <w:r w:rsidR="00F455C6">
        <w:t xml:space="preserve"> la taula següent es detalla el nombre de sol·licituds aprovades </w:t>
      </w:r>
      <w:r w:rsidR="00382015">
        <w:t>a la província de</w:t>
      </w:r>
      <w:r w:rsidR="00F455C6">
        <w:t xml:space="preserve"> Barcelona</w:t>
      </w:r>
      <w:r>
        <w:t xml:space="preserve"> i a Catalunya a mitjans d’octubre. </w:t>
      </w:r>
    </w:p>
    <w:p w14:paraId="54C8584E" w14:textId="11B97359" w:rsidR="00A961FD" w:rsidRPr="00A961FD" w:rsidRDefault="00F9001D" w:rsidP="00A961FD">
      <w:pPr>
        <w:pStyle w:val="Caption"/>
        <w:spacing w:after="0"/>
        <w:jc w:val="center"/>
        <w:rPr>
          <w:b/>
          <w:i w:val="0"/>
          <w:color w:val="auto"/>
          <w:sz w:val="22"/>
          <w:szCs w:val="22"/>
        </w:rPr>
      </w:pPr>
      <w:r w:rsidRPr="00FA698B">
        <w:rPr>
          <w:b/>
          <w:i w:val="0"/>
          <w:color w:val="auto"/>
          <w:sz w:val="22"/>
          <w:szCs w:val="22"/>
        </w:rPr>
        <w:t xml:space="preserve">Taula </w:t>
      </w:r>
      <w:r w:rsidRPr="00FA698B">
        <w:rPr>
          <w:b/>
          <w:i w:val="0"/>
          <w:color w:val="auto"/>
          <w:sz w:val="22"/>
          <w:szCs w:val="22"/>
        </w:rPr>
        <w:fldChar w:fldCharType="begin"/>
      </w:r>
      <w:r w:rsidRPr="00FA698B">
        <w:rPr>
          <w:b/>
          <w:i w:val="0"/>
          <w:color w:val="auto"/>
          <w:sz w:val="22"/>
          <w:szCs w:val="22"/>
        </w:rPr>
        <w:instrText xml:space="preserve"> SEQ Taula \* ARABIC </w:instrText>
      </w:r>
      <w:r w:rsidRPr="00FA698B">
        <w:rPr>
          <w:b/>
          <w:i w:val="0"/>
          <w:color w:val="auto"/>
          <w:sz w:val="22"/>
          <w:szCs w:val="22"/>
        </w:rPr>
        <w:fldChar w:fldCharType="separate"/>
      </w:r>
      <w:r w:rsidR="0093050C">
        <w:rPr>
          <w:b/>
          <w:i w:val="0"/>
          <w:noProof/>
          <w:color w:val="auto"/>
          <w:sz w:val="22"/>
          <w:szCs w:val="22"/>
        </w:rPr>
        <w:t>19</w:t>
      </w:r>
      <w:r w:rsidRPr="00FA698B">
        <w:rPr>
          <w:b/>
          <w:i w:val="0"/>
          <w:color w:val="auto"/>
          <w:sz w:val="22"/>
          <w:szCs w:val="22"/>
        </w:rPr>
        <w:fldChar w:fldCharType="end"/>
      </w:r>
      <w:r w:rsidR="008576E4" w:rsidRPr="00FA698B">
        <w:rPr>
          <w:b/>
          <w:i w:val="0"/>
          <w:color w:val="auto"/>
          <w:sz w:val="22"/>
          <w:szCs w:val="22"/>
        </w:rPr>
        <w:t xml:space="preserve">. Nombre d’expedients (titulars) d’IMV aprovats a 16 d’octubre de 2020. </w:t>
      </w:r>
      <w:r w:rsidR="002233B4">
        <w:rPr>
          <w:b/>
          <w:i w:val="0"/>
          <w:color w:val="auto"/>
          <w:sz w:val="22"/>
          <w:szCs w:val="22"/>
        </w:rPr>
        <w:t>Catalunya i p</w:t>
      </w:r>
      <w:r w:rsidR="008576E4" w:rsidRPr="00FA698B">
        <w:rPr>
          <w:b/>
          <w:i w:val="0"/>
          <w:color w:val="auto"/>
          <w:sz w:val="22"/>
          <w:szCs w:val="22"/>
        </w:rPr>
        <w:t>rovíncia de Barcelona, 2020</w:t>
      </w:r>
    </w:p>
    <w:tbl>
      <w:tblPr>
        <w:tblStyle w:val="TableGrid"/>
        <w:tblW w:w="5000" w:type="pct"/>
        <w:tblLook w:val="04A0" w:firstRow="1" w:lastRow="0" w:firstColumn="1" w:lastColumn="0" w:noHBand="0" w:noVBand="1"/>
      </w:tblPr>
      <w:tblGrid>
        <w:gridCol w:w="1350"/>
        <w:gridCol w:w="1742"/>
        <w:gridCol w:w="1351"/>
        <w:gridCol w:w="1351"/>
        <w:gridCol w:w="1351"/>
        <w:gridCol w:w="1349"/>
      </w:tblGrid>
      <w:tr w:rsidR="00A961FD" w:rsidRPr="00A961FD" w14:paraId="69072278" w14:textId="77777777" w:rsidTr="00291782">
        <w:trPr>
          <w:trHeight w:val="300"/>
        </w:trPr>
        <w:tc>
          <w:tcPr>
            <w:tcW w:w="795" w:type="pct"/>
            <w:noWrap/>
            <w:hideMark/>
          </w:tcPr>
          <w:p w14:paraId="2E819406" w14:textId="77777777" w:rsidR="00A961FD" w:rsidRPr="00A961FD" w:rsidRDefault="00A961FD" w:rsidP="00A961FD">
            <w:pPr>
              <w:rPr>
                <w:rFonts w:ascii="Times New Roman" w:eastAsia="Times New Roman" w:hAnsi="Times New Roman" w:cs="Times New Roman"/>
                <w:sz w:val="24"/>
                <w:szCs w:val="24"/>
                <w:lang w:eastAsia="ca-ES"/>
              </w:rPr>
            </w:pPr>
          </w:p>
        </w:tc>
        <w:tc>
          <w:tcPr>
            <w:tcW w:w="1026" w:type="pct"/>
            <w:noWrap/>
            <w:hideMark/>
          </w:tcPr>
          <w:p w14:paraId="3C1880F2" w14:textId="77777777" w:rsidR="00A961FD" w:rsidRPr="00A961FD" w:rsidRDefault="00A961FD" w:rsidP="00A961FD">
            <w:pPr>
              <w:jc w:val="center"/>
              <w:rPr>
                <w:rFonts w:ascii="Calibri" w:eastAsia="Times New Roman" w:hAnsi="Calibri" w:cs="Calibri"/>
                <w:color w:val="000000"/>
                <w:sz w:val="20"/>
                <w:szCs w:val="20"/>
                <w:lang w:eastAsia="ca-ES"/>
              </w:rPr>
            </w:pPr>
            <w:r w:rsidRPr="00A961FD">
              <w:rPr>
                <w:rFonts w:ascii="Calibri" w:eastAsia="Times New Roman" w:hAnsi="Calibri" w:cs="Calibri"/>
                <w:color w:val="000000"/>
                <w:sz w:val="20"/>
                <w:szCs w:val="20"/>
                <w:lang w:eastAsia="ca-ES"/>
              </w:rPr>
              <w:t>Expedients vàlids</w:t>
            </w:r>
          </w:p>
        </w:tc>
        <w:tc>
          <w:tcPr>
            <w:tcW w:w="795" w:type="pct"/>
            <w:noWrap/>
            <w:hideMark/>
          </w:tcPr>
          <w:p w14:paraId="1317AACB" w14:textId="77777777" w:rsidR="00A961FD" w:rsidRPr="00A961FD" w:rsidRDefault="00A961FD" w:rsidP="00A961FD">
            <w:pPr>
              <w:jc w:val="center"/>
              <w:rPr>
                <w:rFonts w:ascii="Calibri" w:eastAsia="Times New Roman" w:hAnsi="Calibri" w:cs="Calibri"/>
                <w:b/>
                <w:color w:val="000000"/>
                <w:sz w:val="20"/>
                <w:szCs w:val="20"/>
                <w:lang w:eastAsia="ca-ES"/>
              </w:rPr>
            </w:pPr>
            <w:r w:rsidRPr="00A961FD">
              <w:rPr>
                <w:rFonts w:ascii="Calibri" w:eastAsia="Times New Roman" w:hAnsi="Calibri" w:cs="Calibri"/>
                <w:b/>
                <w:color w:val="000000"/>
                <w:sz w:val="20"/>
                <w:szCs w:val="20"/>
                <w:lang w:eastAsia="ca-ES"/>
              </w:rPr>
              <w:t xml:space="preserve">Aprovats </w:t>
            </w:r>
          </w:p>
        </w:tc>
        <w:tc>
          <w:tcPr>
            <w:tcW w:w="795" w:type="pct"/>
            <w:noWrap/>
            <w:hideMark/>
          </w:tcPr>
          <w:p w14:paraId="0DFFF049" w14:textId="77777777" w:rsidR="00A961FD" w:rsidRPr="00A961FD" w:rsidRDefault="00A961FD" w:rsidP="00A961FD">
            <w:pPr>
              <w:jc w:val="center"/>
              <w:rPr>
                <w:rFonts w:ascii="Calibri" w:eastAsia="Times New Roman" w:hAnsi="Calibri" w:cs="Calibri"/>
                <w:color w:val="000000"/>
                <w:sz w:val="20"/>
                <w:szCs w:val="20"/>
                <w:lang w:eastAsia="ca-ES"/>
              </w:rPr>
            </w:pPr>
            <w:r w:rsidRPr="00A961FD">
              <w:rPr>
                <w:rFonts w:ascii="Calibri" w:eastAsia="Times New Roman" w:hAnsi="Calibri" w:cs="Calibri"/>
                <w:color w:val="000000"/>
                <w:sz w:val="20"/>
                <w:szCs w:val="20"/>
                <w:lang w:eastAsia="ca-ES"/>
              </w:rPr>
              <w:t>Denegats</w:t>
            </w:r>
          </w:p>
        </w:tc>
        <w:tc>
          <w:tcPr>
            <w:tcW w:w="795" w:type="pct"/>
            <w:noWrap/>
            <w:hideMark/>
          </w:tcPr>
          <w:p w14:paraId="2EB1DF63" w14:textId="77777777" w:rsidR="00A961FD" w:rsidRPr="00A961FD" w:rsidRDefault="00A961FD" w:rsidP="00A961FD">
            <w:pPr>
              <w:jc w:val="center"/>
              <w:rPr>
                <w:rFonts w:ascii="Calibri" w:eastAsia="Times New Roman" w:hAnsi="Calibri" w:cs="Calibri"/>
                <w:color w:val="000000"/>
                <w:sz w:val="20"/>
                <w:szCs w:val="20"/>
                <w:lang w:eastAsia="ca-ES"/>
              </w:rPr>
            </w:pPr>
            <w:r w:rsidRPr="00A961FD">
              <w:rPr>
                <w:rFonts w:ascii="Calibri" w:eastAsia="Times New Roman" w:hAnsi="Calibri" w:cs="Calibri"/>
                <w:color w:val="000000"/>
                <w:sz w:val="20"/>
                <w:szCs w:val="20"/>
                <w:lang w:eastAsia="ca-ES"/>
              </w:rPr>
              <w:t>Resolts</w:t>
            </w:r>
          </w:p>
        </w:tc>
        <w:tc>
          <w:tcPr>
            <w:tcW w:w="795" w:type="pct"/>
            <w:noWrap/>
            <w:hideMark/>
          </w:tcPr>
          <w:p w14:paraId="78D39BA6" w14:textId="77777777" w:rsidR="00A961FD" w:rsidRPr="00A961FD" w:rsidRDefault="00A961FD" w:rsidP="00A961FD">
            <w:pPr>
              <w:jc w:val="center"/>
              <w:rPr>
                <w:rFonts w:ascii="Calibri" w:eastAsia="Times New Roman" w:hAnsi="Calibri" w:cs="Calibri"/>
                <w:i/>
                <w:iCs/>
                <w:color w:val="000000"/>
                <w:sz w:val="20"/>
                <w:szCs w:val="20"/>
                <w:lang w:eastAsia="ca-ES"/>
              </w:rPr>
            </w:pPr>
            <w:r w:rsidRPr="00A961FD">
              <w:rPr>
                <w:rFonts w:ascii="Calibri" w:eastAsia="Times New Roman" w:hAnsi="Calibri" w:cs="Calibri"/>
                <w:i/>
                <w:iCs/>
                <w:color w:val="000000"/>
                <w:sz w:val="20"/>
                <w:szCs w:val="20"/>
                <w:lang w:eastAsia="ca-ES"/>
              </w:rPr>
              <w:t>Pendents</w:t>
            </w:r>
          </w:p>
        </w:tc>
      </w:tr>
      <w:tr w:rsidR="00A961FD" w:rsidRPr="00A961FD" w14:paraId="152A3C8A" w14:textId="77777777" w:rsidTr="00291782">
        <w:trPr>
          <w:trHeight w:val="288"/>
        </w:trPr>
        <w:tc>
          <w:tcPr>
            <w:tcW w:w="795" w:type="pct"/>
            <w:noWrap/>
            <w:hideMark/>
          </w:tcPr>
          <w:p w14:paraId="51C2367A" w14:textId="77777777" w:rsidR="00A961FD" w:rsidRPr="00A961FD" w:rsidRDefault="00A961FD" w:rsidP="00A961FD">
            <w:pPr>
              <w:rPr>
                <w:rFonts w:ascii="Calibri" w:eastAsia="Times New Roman" w:hAnsi="Calibri" w:cs="Calibri"/>
                <w:color w:val="000000"/>
                <w:sz w:val="20"/>
                <w:szCs w:val="20"/>
                <w:lang w:eastAsia="ca-ES"/>
              </w:rPr>
            </w:pPr>
            <w:r w:rsidRPr="00A961FD">
              <w:rPr>
                <w:rFonts w:ascii="Calibri" w:eastAsia="Times New Roman" w:hAnsi="Calibri" w:cs="Calibri"/>
                <w:color w:val="000000"/>
                <w:sz w:val="20"/>
                <w:szCs w:val="20"/>
                <w:lang w:eastAsia="ca-ES"/>
              </w:rPr>
              <w:t>Barcelona</w:t>
            </w:r>
          </w:p>
        </w:tc>
        <w:tc>
          <w:tcPr>
            <w:tcW w:w="1026" w:type="pct"/>
            <w:noWrap/>
            <w:hideMark/>
          </w:tcPr>
          <w:p w14:paraId="22B0BAD7" w14:textId="77777777" w:rsidR="00A961FD" w:rsidRPr="00A961FD" w:rsidRDefault="00A961FD" w:rsidP="00A961FD">
            <w:pPr>
              <w:jc w:val="center"/>
              <w:rPr>
                <w:rFonts w:ascii="Calibri" w:eastAsia="Times New Roman" w:hAnsi="Calibri" w:cs="Calibri"/>
                <w:color w:val="000000"/>
                <w:sz w:val="20"/>
                <w:szCs w:val="20"/>
                <w:lang w:eastAsia="ca-ES"/>
              </w:rPr>
            </w:pPr>
            <w:r w:rsidRPr="00A961FD">
              <w:rPr>
                <w:rFonts w:ascii="Calibri" w:eastAsia="Times New Roman" w:hAnsi="Calibri" w:cs="Calibri"/>
                <w:color w:val="000000"/>
                <w:sz w:val="20"/>
                <w:szCs w:val="20"/>
                <w:lang w:eastAsia="ca-ES"/>
              </w:rPr>
              <w:t>78.534</w:t>
            </w:r>
          </w:p>
        </w:tc>
        <w:tc>
          <w:tcPr>
            <w:tcW w:w="795" w:type="pct"/>
            <w:noWrap/>
            <w:hideMark/>
          </w:tcPr>
          <w:p w14:paraId="70FC9FBF" w14:textId="77777777" w:rsidR="00A961FD" w:rsidRPr="00A961FD" w:rsidRDefault="00A961FD" w:rsidP="00A961FD">
            <w:pPr>
              <w:jc w:val="center"/>
              <w:rPr>
                <w:rFonts w:ascii="Calibri" w:eastAsia="Times New Roman" w:hAnsi="Calibri" w:cs="Calibri"/>
                <w:b/>
                <w:color w:val="000000"/>
                <w:sz w:val="20"/>
                <w:szCs w:val="20"/>
                <w:lang w:eastAsia="ca-ES"/>
              </w:rPr>
            </w:pPr>
            <w:r w:rsidRPr="00A961FD">
              <w:rPr>
                <w:rFonts w:ascii="Calibri" w:eastAsia="Times New Roman" w:hAnsi="Calibri" w:cs="Calibri"/>
                <w:b/>
                <w:color w:val="000000"/>
                <w:sz w:val="20"/>
                <w:szCs w:val="20"/>
                <w:lang w:eastAsia="ca-ES"/>
              </w:rPr>
              <w:t>6.732</w:t>
            </w:r>
          </w:p>
        </w:tc>
        <w:tc>
          <w:tcPr>
            <w:tcW w:w="795" w:type="pct"/>
            <w:noWrap/>
            <w:hideMark/>
          </w:tcPr>
          <w:p w14:paraId="268953D4" w14:textId="77777777" w:rsidR="00A961FD" w:rsidRPr="00A961FD" w:rsidRDefault="00A961FD" w:rsidP="00A961FD">
            <w:pPr>
              <w:jc w:val="center"/>
              <w:rPr>
                <w:rFonts w:ascii="Calibri" w:eastAsia="Times New Roman" w:hAnsi="Calibri" w:cs="Calibri"/>
                <w:color w:val="000000"/>
                <w:sz w:val="20"/>
                <w:szCs w:val="20"/>
                <w:lang w:eastAsia="ca-ES"/>
              </w:rPr>
            </w:pPr>
            <w:r w:rsidRPr="00A961FD">
              <w:rPr>
                <w:rFonts w:ascii="Calibri" w:eastAsia="Times New Roman" w:hAnsi="Calibri" w:cs="Calibri"/>
                <w:color w:val="000000"/>
                <w:sz w:val="20"/>
                <w:szCs w:val="20"/>
                <w:lang w:eastAsia="ca-ES"/>
              </w:rPr>
              <w:t>14.361</w:t>
            </w:r>
          </w:p>
        </w:tc>
        <w:tc>
          <w:tcPr>
            <w:tcW w:w="795" w:type="pct"/>
            <w:noWrap/>
            <w:hideMark/>
          </w:tcPr>
          <w:p w14:paraId="7D61C627" w14:textId="77777777" w:rsidR="00A961FD" w:rsidRPr="00A961FD" w:rsidRDefault="00A961FD" w:rsidP="00A961FD">
            <w:pPr>
              <w:jc w:val="center"/>
              <w:rPr>
                <w:rFonts w:ascii="Calibri" w:eastAsia="Times New Roman" w:hAnsi="Calibri" w:cs="Calibri"/>
                <w:color w:val="000000"/>
                <w:sz w:val="20"/>
                <w:szCs w:val="20"/>
                <w:lang w:eastAsia="ca-ES"/>
              </w:rPr>
            </w:pPr>
            <w:r w:rsidRPr="00A961FD">
              <w:rPr>
                <w:rFonts w:ascii="Calibri" w:eastAsia="Times New Roman" w:hAnsi="Calibri" w:cs="Calibri"/>
                <w:color w:val="000000"/>
                <w:sz w:val="20"/>
                <w:szCs w:val="20"/>
                <w:lang w:eastAsia="ca-ES"/>
              </w:rPr>
              <w:t>21.093</w:t>
            </w:r>
          </w:p>
        </w:tc>
        <w:tc>
          <w:tcPr>
            <w:tcW w:w="795" w:type="pct"/>
            <w:noWrap/>
            <w:hideMark/>
          </w:tcPr>
          <w:p w14:paraId="2AFBB3B7" w14:textId="77777777" w:rsidR="00A961FD" w:rsidRPr="00A961FD" w:rsidRDefault="00A961FD" w:rsidP="00A961FD">
            <w:pPr>
              <w:jc w:val="center"/>
              <w:rPr>
                <w:rFonts w:ascii="Calibri" w:eastAsia="Times New Roman" w:hAnsi="Calibri" w:cs="Calibri"/>
                <w:i/>
                <w:iCs/>
                <w:color w:val="000000"/>
                <w:sz w:val="20"/>
                <w:szCs w:val="20"/>
                <w:lang w:eastAsia="ca-ES"/>
              </w:rPr>
            </w:pPr>
            <w:r w:rsidRPr="00A961FD">
              <w:rPr>
                <w:rFonts w:ascii="Calibri" w:eastAsia="Times New Roman" w:hAnsi="Calibri" w:cs="Calibri"/>
                <w:i/>
                <w:iCs/>
                <w:color w:val="000000"/>
                <w:sz w:val="20"/>
                <w:szCs w:val="20"/>
                <w:lang w:eastAsia="ca-ES"/>
              </w:rPr>
              <w:t>57.441</w:t>
            </w:r>
          </w:p>
        </w:tc>
      </w:tr>
      <w:tr w:rsidR="00A961FD" w:rsidRPr="00A961FD" w14:paraId="2FD3EE40" w14:textId="77777777" w:rsidTr="00291782">
        <w:trPr>
          <w:trHeight w:val="288"/>
        </w:trPr>
        <w:tc>
          <w:tcPr>
            <w:tcW w:w="795" w:type="pct"/>
            <w:noWrap/>
            <w:hideMark/>
          </w:tcPr>
          <w:p w14:paraId="1061316F" w14:textId="77777777" w:rsidR="00A961FD" w:rsidRPr="00A961FD" w:rsidRDefault="00A961FD" w:rsidP="00A961FD">
            <w:pPr>
              <w:rPr>
                <w:rFonts w:ascii="Calibri" w:eastAsia="Times New Roman" w:hAnsi="Calibri" w:cs="Calibri"/>
                <w:color w:val="000000"/>
                <w:lang w:eastAsia="ca-ES"/>
              </w:rPr>
            </w:pPr>
            <w:r w:rsidRPr="00A961FD">
              <w:rPr>
                <w:rFonts w:ascii="Calibri" w:eastAsia="Times New Roman" w:hAnsi="Calibri" w:cs="Calibri"/>
                <w:color w:val="000000"/>
                <w:lang w:eastAsia="ca-ES"/>
              </w:rPr>
              <w:t>Catalunya</w:t>
            </w:r>
          </w:p>
        </w:tc>
        <w:tc>
          <w:tcPr>
            <w:tcW w:w="1026" w:type="pct"/>
            <w:noWrap/>
            <w:hideMark/>
          </w:tcPr>
          <w:p w14:paraId="7BB224BF" w14:textId="77777777" w:rsidR="00A961FD" w:rsidRPr="00A961FD" w:rsidRDefault="00A961FD" w:rsidP="00A961FD">
            <w:pPr>
              <w:jc w:val="center"/>
              <w:rPr>
                <w:rFonts w:ascii="Calibri" w:eastAsia="Times New Roman" w:hAnsi="Calibri" w:cs="Calibri"/>
                <w:color w:val="000000"/>
                <w:lang w:eastAsia="ca-ES"/>
              </w:rPr>
            </w:pPr>
            <w:r w:rsidRPr="00A961FD">
              <w:rPr>
                <w:rFonts w:ascii="Calibri" w:eastAsia="Times New Roman" w:hAnsi="Calibri" w:cs="Calibri"/>
                <w:color w:val="000000"/>
                <w:lang w:eastAsia="ca-ES"/>
              </w:rPr>
              <w:t>108.703</w:t>
            </w:r>
          </w:p>
        </w:tc>
        <w:tc>
          <w:tcPr>
            <w:tcW w:w="795" w:type="pct"/>
            <w:noWrap/>
            <w:hideMark/>
          </w:tcPr>
          <w:p w14:paraId="7C38A0C7" w14:textId="77777777" w:rsidR="00A961FD" w:rsidRPr="00A961FD" w:rsidRDefault="00A961FD" w:rsidP="00A961FD">
            <w:pPr>
              <w:jc w:val="center"/>
              <w:rPr>
                <w:rFonts w:ascii="Calibri" w:eastAsia="Times New Roman" w:hAnsi="Calibri" w:cs="Calibri"/>
                <w:b/>
                <w:color w:val="000000"/>
                <w:lang w:eastAsia="ca-ES"/>
              </w:rPr>
            </w:pPr>
            <w:r w:rsidRPr="00A961FD">
              <w:rPr>
                <w:rFonts w:ascii="Calibri" w:eastAsia="Times New Roman" w:hAnsi="Calibri" w:cs="Calibri"/>
                <w:b/>
                <w:color w:val="000000"/>
                <w:lang w:eastAsia="ca-ES"/>
              </w:rPr>
              <w:t>10.067</w:t>
            </w:r>
          </w:p>
        </w:tc>
        <w:tc>
          <w:tcPr>
            <w:tcW w:w="795" w:type="pct"/>
            <w:noWrap/>
            <w:hideMark/>
          </w:tcPr>
          <w:p w14:paraId="237CF9FD" w14:textId="77777777" w:rsidR="00A961FD" w:rsidRPr="00A961FD" w:rsidRDefault="00A961FD" w:rsidP="00A961FD">
            <w:pPr>
              <w:jc w:val="center"/>
              <w:rPr>
                <w:rFonts w:ascii="Calibri" w:eastAsia="Times New Roman" w:hAnsi="Calibri" w:cs="Calibri"/>
                <w:color w:val="000000"/>
                <w:lang w:eastAsia="ca-ES"/>
              </w:rPr>
            </w:pPr>
            <w:r w:rsidRPr="00A961FD">
              <w:rPr>
                <w:rFonts w:ascii="Calibri" w:eastAsia="Times New Roman" w:hAnsi="Calibri" w:cs="Calibri"/>
                <w:color w:val="000000"/>
                <w:lang w:eastAsia="ca-ES"/>
              </w:rPr>
              <w:t>20.996</w:t>
            </w:r>
          </w:p>
        </w:tc>
        <w:tc>
          <w:tcPr>
            <w:tcW w:w="795" w:type="pct"/>
            <w:noWrap/>
            <w:hideMark/>
          </w:tcPr>
          <w:p w14:paraId="0C8F36F4" w14:textId="77777777" w:rsidR="00A961FD" w:rsidRPr="00A961FD" w:rsidRDefault="00A961FD" w:rsidP="00A961FD">
            <w:pPr>
              <w:jc w:val="center"/>
              <w:rPr>
                <w:rFonts w:ascii="Calibri" w:eastAsia="Times New Roman" w:hAnsi="Calibri" w:cs="Calibri"/>
                <w:color w:val="000000"/>
                <w:lang w:eastAsia="ca-ES"/>
              </w:rPr>
            </w:pPr>
            <w:r w:rsidRPr="00A961FD">
              <w:rPr>
                <w:rFonts w:ascii="Calibri" w:eastAsia="Times New Roman" w:hAnsi="Calibri" w:cs="Calibri"/>
                <w:color w:val="000000"/>
                <w:lang w:eastAsia="ca-ES"/>
              </w:rPr>
              <w:t>31.063</w:t>
            </w:r>
          </w:p>
        </w:tc>
        <w:tc>
          <w:tcPr>
            <w:tcW w:w="795" w:type="pct"/>
            <w:noWrap/>
            <w:hideMark/>
          </w:tcPr>
          <w:p w14:paraId="6D3BF286" w14:textId="77777777" w:rsidR="00A961FD" w:rsidRPr="00A961FD" w:rsidRDefault="00A961FD" w:rsidP="00A961FD">
            <w:pPr>
              <w:jc w:val="center"/>
              <w:rPr>
                <w:rFonts w:ascii="Calibri" w:eastAsia="Times New Roman" w:hAnsi="Calibri" w:cs="Calibri"/>
                <w:color w:val="000000"/>
                <w:lang w:eastAsia="ca-ES"/>
              </w:rPr>
            </w:pPr>
            <w:r w:rsidRPr="00A961FD">
              <w:rPr>
                <w:rFonts w:ascii="Calibri" w:eastAsia="Times New Roman" w:hAnsi="Calibri" w:cs="Calibri"/>
                <w:color w:val="000000"/>
                <w:lang w:eastAsia="ca-ES"/>
              </w:rPr>
              <w:t>77.640</w:t>
            </w:r>
          </w:p>
        </w:tc>
      </w:tr>
    </w:tbl>
    <w:p w14:paraId="6FF55859" w14:textId="6607D020" w:rsidR="00F455C6" w:rsidRPr="00382015" w:rsidRDefault="00382015">
      <w:pPr>
        <w:rPr>
          <w:sz w:val="18"/>
          <w:szCs w:val="18"/>
        </w:rPr>
      </w:pPr>
      <w:r w:rsidRPr="00382015">
        <w:rPr>
          <w:sz w:val="18"/>
          <w:szCs w:val="18"/>
        </w:rPr>
        <w:t xml:space="preserve">Font: </w:t>
      </w:r>
      <w:proofErr w:type="spellStart"/>
      <w:r w:rsidRPr="00382015">
        <w:rPr>
          <w:sz w:val="18"/>
          <w:szCs w:val="18"/>
        </w:rPr>
        <w:t>Ministerio</w:t>
      </w:r>
      <w:proofErr w:type="spellEnd"/>
      <w:r w:rsidRPr="00382015">
        <w:rPr>
          <w:sz w:val="18"/>
          <w:szCs w:val="18"/>
        </w:rPr>
        <w:t xml:space="preserve"> de </w:t>
      </w:r>
      <w:proofErr w:type="spellStart"/>
      <w:r w:rsidRPr="00382015">
        <w:rPr>
          <w:sz w:val="18"/>
          <w:szCs w:val="18"/>
        </w:rPr>
        <w:t>Inclusión</w:t>
      </w:r>
      <w:proofErr w:type="spellEnd"/>
      <w:r w:rsidRPr="00382015">
        <w:rPr>
          <w:sz w:val="18"/>
          <w:szCs w:val="18"/>
        </w:rPr>
        <w:t xml:space="preserve">, Seguridad Social i </w:t>
      </w:r>
      <w:proofErr w:type="spellStart"/>
      <w:r w:rsidRPr="00382015">
        <w:rPr>
          <w:sz w:val="18"/>
          <w:szCs w:val="18"/>
        </w:rPr>
        <w:t>Migraciones</w:t>
      </w:r>
      <w:proofErr w:type="spellEnd"/>
      <w:r w:rsidRPr="00382015">
        <w:rPr>
          <w:sz w:val="18"/>
          <w:szCs w:val="18"/>
        </w:rPr>
        <w:t xml:space="preserve">. </w:t>
      </w:r>
    </w:p>
    <w:p w14:paraId="152852B2" w14:textId="5BE50CF1" w:rsidR="001C462D" w:rsidRDefault="00F455C6" w:rsidP="00382015">
      <w:pPr>
        <w:jc w:val="both"/>
      </w:pPr>
      <w:r>
        <w:t>Això correspon a expedients (titulars) i no al total de beneficiaris. No obstant, tenint en compte que a la nota de premsa els 136.000 expedients aprovats els equipara a 400.000 beneficiaris (2,94 persones per expedient), es podria estimar que el total de beneficiaris a</w:t>
      </w:r>
      <w:r w:rsidR="00A961FD">
        <w:t xml:space="preserve"> la província de</w:t>
      </w:r>
      <w:r>
        <w:t xml:space="preserve"> Barcelona </w:t>
      </w:r>
      <w:r w:rsidR="00382015">
        <w:t xml:space="preserve">el 16 d’octubre de 2020 </w:t>
      </w:r>
      <w:r>
        <w:t>és de 19.792</w:t>
      </w:r>
      <w:r w:rsidR="00A961FD">
        <w:t xml:space="preserve"> i a Catalunya de 29.597 beneficiaris. </w:t>
      </w:r>
    </w:p>
    <w:p w14:paraId="20DA256F" w14:textId="77777777" w:rsidR="00A961FD" w:rsidRDefault="00A961FD" w:rsidP="00382015">
      <w:pPr>
        <w:jc w:val="both"/>
      </w:pPr>
      <w:r>
        <w:t xml:space="preserve">Per fer la nostra estimació de les rendes de les llars beneficiaris, hem de multiplicar l’import de la prestació per 7 mesos (en la mesura que una vegada concedida la prestació aquesta es cobra amb caràcter retroactiu des del mes de juny). Als beneficiaris els hem d’imputar 7 mensualitats (de juny a desembre). </w:t>
      </w:r>
    </w:p>
    <w:p w14:paraId="7D2E6213" w14:textId="5AB4F10E" w:rsidR="00A961FD" w:rsidRDefault="00A961FD" w:rsidP="00382015">
      <w:pPr>
        <w:jc w:val="both"/>
      </w:pPr>
      <w:r>
        <w:t xml:space="preserve">Com que l’ECV ni les EMCV comprenen la província de Barcelona, per fer el càlcul de la cobertura de l’IMV utilitzarem les dades del conjunt de Catalunya.   </w:t>
      </w:r>
    </w:p>
    <w:p w14:paraId="6A908731" w14:textId="459F4C3A" w:rsidR="00EA0FFF" w:rsidRDefault="00EA0FFF" w:rsidP="00382015">
      <w:pPr>
        <w:jc w:val="both"/>
      </w:pPr>
    </w:p>
    <w:p w14:paraId="0B3C165B" w14:textId="6BC9CBE5" w:rsidR="00EA0FFF" w:rsidRPr="00B646E8" w:rsidRDefault="00EA0FFF" w:rsidP="00382015">
      <w:pPr>
        <w:jc w:val="both"/>
        <w:rPr>
          <w:b/>
        </w:rPr>
      </w:pPr>
      <w:r w:rsidRPr="00B646E8">
        <w:rPr>
          <w:b/>
        </w:rPr>
        <w:lastRenderedPageBreak/>
        <w:t>Dades a 16 d’octubre de 2020</w:t>
      </w:r>
    </w:p>
    <w:p w14:paraId="41E6CAB9" w14:textId="40C3BE03" w:rsidR="009B7739" w:rsidRDefault="00A961FD" w:rsidP="00382015">
      <w:pPr>
        <w:jc w:val="both"/>
      </w:pPr>
      <w:r w:rsidRPr="00A54F51">
        <w:rPr>
          <w:noProof/>
        </w:rPr>
        <w:drawing>
          <wp:inline distT="0" distB="0" distL="0" distR="0" wp14:anchorId="305D4717" wp14:editId="057D1A92">
            <wp:extent cx="5342981" cy="652279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83570" cy="6572347"/>
                    </a:xfrm>
                    <a:prstGeom prst="rect">
                      <a:avLst/>
                    </a:prstGeom>
                    <a:noFill/>
                    <a:ln>
                      <a:noFill/>
                    </a:ln>
                  </pic:spPr>
                </pic:pic>
              </a:graphicData>
            </a:graphic>
          </wp:inline>
        </w:drawing>
      </w:r>
    </w:p>
    <w:p w14:paraId="574AAFA4" w14:textId="67410848" w:rsidR="009B7739" w:rsidRDefault="009B7739" w:rsidP="00382015">
      <w:pPr>
        <w:jc w:val="both"/>
      </w:pPr>
    </w:p>
    <w:p w14:paraId="0242A143" w14:textId="3D1E7A32" w:rsidR="00BE2AEF" w:rsidRPr="00100C99" w:rsidRDefault="00B646E8" w:rsidP="00100C99">
      <w:pPr>
        <w:rPr>
          <w:noProof/>
        </w:rPr>
      </w:pPr>
      <w:r>
        <w:rPr>
          <w:noProof/>
        </w:rPr>
        <w:br w:type="page"/>
      </w:r>
    </w:p>
    <w:p w14:paraId="51B97904" w14:textId="6843424E" w:rsidR="00305A80" w:rsidRPr="00FD3C28" w:rsidRDefault="00305A80" w:rsidP="00FD3C28">
      <w:pPr>
        <w:pStyle w:val="Heading1"/>
        <w:jc w:val="center"/>
        <w:rPr>
          <w:rFonts w:asciiTheme="minorHAnsi" w:hAnsiTheme="minorHAnsi" w:cstheme="minorHAnsi"/>
          <w:b/>
          <w:color w:val="auto"/>
          <w:sz w:val="28"/>
          <w:szCs w:val="28"/>
        </w:rPr>
      </w:pPr>
      <w:bookmarkStart w:id="15" w:name="_Toc66872673"/>
      <w:r w:rsidRPr="00FD3C28">
        <w:rPr>
          <w:rFonts w:asciiTheme="minorHAnsi" w:hAnsiTheme="minorHAnsi" w:cstheme="minorHAnsi"/>
          <w:b/>
          <w:color w:val="auto"/>
          <w:sz w:val="28"/>
          <w:szCs w:val="28"/>
        </w:rPr>
        <w:lastRenderedPageBreak/>
        <w:t>Ac</w:t>
      </w:r>
      <w:r w:rsidR="00FD3C28" w:rsidRPr="00FD3C28">
        <w:rPr>
          <w:rFonts w:asciiTheme="minorHAnsi" w:hAnsiTheme="minorHAnsi" w:cstheme="minorHAnsi"/>
          <w:b/>
          <w:color w:val="auto"/>
          <w:sz w:val="28"/>
          <w:szCs w:val="28"/>
        </w:rPr>
        <w:t>tualització paràmetres estimacions 4t trimestre 2020</w:t>
      </w:r>
      <w:bookmarkEnd w:id="15"/>
      <w:r w:rsidR="00FD3C28" w:rsidRPr="00FD3C28">
        <w:rPr>
          <w:rFonts w:asciiTheme="minorHAnsi" w:hAnsiTheme="minorHAnsi" w:cstheme="minorHAnsi"/>
          <w:b/>
          <w:color w:val="auto"/>
          <w:sz w:val="28"/>
          <w:szCs w:val="28"/>
        </w:rPr>
        <w:t xml:space="preserve"> </w:t>
      </w:r>
    </w:p>
    <w:p w14:paraId="36A8A9AF" w14:textId="4DE5BE1D" w:rsidR="00FD3C28" w:rsidRDefault="00FD3C28"/>
    <w:p w14:paraId="01BB35D5" w14:textId="6D1857DB" w:rsidR="00FE0C7B" w:rsidRDefault="00FE0C7B" w:rsidP="0070090B">
      <w:pPr>
        <w:pStyle w:val="ListParagraph"/>
        <w:numPr>
          <w:ilvl w:val="0"/>
          <w:numId w:val="13"/>
        </w:numPr>
      </w:pPr>
      <w:r>
        <w:t xml:space="preserve">Resoldre a nivell conceptual com comptabilitzar els ERTOs del RD 8/2020 amb els del RD30/2020. A nivell de càlcul de la probabilitat de patir un ERTO així com en l’estimació de la durada del mateix. </w:t>
      </w:r>
    </w:p>
    <w:p w14:paraId="30DC6838" w14:textId="59EF4BA4" w:rsidR="00FE0C7B" w:rsidRDefault="00FE0C7B" w:rsidP="0070090B">
      <w:pPr>
        <w:pStyle w:val="ListParagraph"/>
        <w:numPr>
          <w:ilvl w:val="0"/>
          <w:numId w:val="13"/>
        </w:numPr>
      </w:pPr>
      <w:r>
        <w:t xml:space="preserve">Resoldre que fer amb les Prestacions dels autònoms. En l’estimació anterior només es van comptabilitzar els que van tenir lloc de març a juny i la durada era per a tots igual. </w:t>
      </w:r>
    </w:p>
    <w:p w14:paraId="19233D22" w14:textId="47B045DF" w:rsidR="00FE0C7B" w:rsidRDefault="00FE0C7B" w:rsidP="0070090B">
      <w:pPr>
        <w:pStyle w:val="ListParagraph"/>
        <w:numPr>
          <w:ilvl w:val="0"/>
          <w:numId w:val="13"/>
        </w:numPr>
      </w:pPr>
      <w:r>
        <w:t xml:space="preserve">Resoldre </w:t>
      </w:r>
      <w:proofErr w:type="spellStart"/>
      <w:r>
        <w:t>s’incorporem</w:t>
      </w:r>
      <w:proofErr w:type="spellEnd"/>
      <w:r>
        <w:t xml:space="preserve"> les mesures extraordinàries  de les prestacions per desocupació. </w:t>
      </w:r>
    </w:p>
    <w:p w14:paraId="2E01B24B" w14:textId="7E0AC22F" w:rsidR="00FE0C7B" w:rsidRDefault="00FE0C7B" w:rsidP="0070090B">
      <w:pPr>
        <w:pStyle w:val="ListParagraph"/>
        <w:numPr>
          <w:ilvl w:val="0"/>
          <w:numId w:val="13"/>
        </w:numPr>
      </w:pPr>
      <w:r>
        <w:t>Incorporar els beneficiaris totals de l’IMV a 30 de desembre de 2020</w:t>
      </w:r>
    </w:p>
    <w:p w14:paraId="2BC6A2E6" w14:textId="7E642851" w:rsidR="00A464B5" w:rsidRDefault="00A464B5" w:rsidP="00FE0C7B"/>
    <w:p w14:paraId="2306BA98" w14:textId="5ACCBA6E" w:rsidR="00100C99" w:rsidRPr="0070090B" w:rsidRDefault="00100C99" w:rsidP="0070090B">
      <w:pPr>
        <w:pStyle w:val="Heading2"/>
        <w:numPr>
          <w:ilvl w:val="0"/>
          <w:numId w:val="12"/>
        </w:numPr>
        <w:spacing w:before="120" w:after="240"/>
        <w:ind w:left="714" w:hanging="357"/>
        <w:rPr>
          <w:b/>
          <w:color w:val="auto"/>
          <w:sz w:val="24"/>
          <w:szCs w:val="24"/>
        </w:rPr>
      </w:pPr>
      <w:bookmarkStart w:id="16" w:name="_Toc66872674"/>
      <w:r w:rsidRPr="0070090B">
        <w:rPr>
          <w:b/>
          <w:color w:val="auto"/>
          <w:sz w:val="24"/>
          <w:szCs w:val="24"/>
        </w:rPr>
        <w:t>Actualització de les dades d’ERTOs</w:t>
      </w:r>
      <w:bookmarkEnd w:id="16"/>
      <w:r w:rsidRPr="0070090B">
        <w:rPr>
          <w:b/>
          <w:color w:val="auto"/>
          <w:sz w:val="24"/>
          <w:szCs w:val="24"/>
        </w:rPr>
        <w:t xml:space="preserve"> </w:t>
      </w:r>
    </w:p>
    <w:p w14:paraId="636BB8AA" w14:textId="0AC848C0" w:rsidR="00A464B5" w:rsidRPr="0070090B" w:rsidRDefault="00100C99" w:rsidP="001571DB">
      <w:pPr>
        <w:jc w:val="both"/>
        <w:rPr>
          <w:b/>
        </w:rPr>
      </w:pPr>
      <w:r w:rsidRPr="0070090B">
        <w:rPr>
          <w:b/>
        </w:rPr>
        <w:t>En primer lloc es revisa la normativa relativa als ERTOs apro</w:t>
      </w:r>
      <w:r w:rsidR="0070090B">
        <w:rPr>
          <w:b/>
        </w:rPr>
        <w:t>v</w:t>
      </w:r>
      <w:r w:rsidRPr="0070090B">
        <w:rPr>
          <w:b/>
        </w:rPr>
        <w:t>ada des del mes de setembre fins a finals d’any</w:t>
      </w:r>
    </w:p>
    <w:p w14:paraId="3F3CD4E1" w14:textId="7911262B" w:rsidR="00357E86" w:rsidRDefault="00B40446" w:rsidP="00B40446">
      <w:pPr>
        <w:jc w:val="both"/>
        <w:rPr>
          <w:rFonts w:cstheme="minorHAnsi"/>
          <w:lang w:val="es-ES"/>
        </w:rPr>
      </w:pPr>
      <w:r w:rsidRPr="00B40446">
        <w:rPr>
          <w:rFonts w:cstheme="minorHAnsi"/>
          <w:lang w:val="es-ES"/>
        </w:rPr>
        <w:t xml:space="preserve">El </w:t>
      </w:r>
      <w:r w:rsidR="00326D42" w:rsidRPr="00326D42">
        <w:rPr>
          <w:rFonts w:cstheme="minorHAnsi"/>
          <w:b/>
          <w:lang w:val="es-ES"/>
        </w:rPr>
        <w:t>Real Decreto-ley 8/2020, de 17 de marz</w:t>
      </w:r>
      <w:r w:rsidR="00326D42" w:rsidRPr="00326D42">
        <w:rPr>
          <w:rFonts w:cstheme="minorHAnsi"/>
          <w:lang w:val="es-ES"/>
        </w:rPr>
        <w:t>o, de medidas urgentes extraordinarias para hacer frente al impacto económico y social del COVID-19</w:t>
      </w:r>
      <w:r w:rsidR="00326D42">
        <w:rPr>
          <w:rFonts w:cstheme="minorHAnsi"/>
          <w:lang w:val="es-ES"/>
        </w:rPr>
        <w:t xml:space="preserve">, </w:t>
      </w:r>
      <w:r w:rsidRPr="00B40446">
        <w:rPr>
          <w:rFonts w:cstheme="minorHAnsi"/>
          <w:lang w:val="es-ES"/>
        </w:rPr>
        <w:t xml:space="preserve">recoge las primeras medidas urgentes para hacer frente al impacto económico y social del COVID-19 en el contexto de la primera declaración del estado de alarma en España (del 15 de marzo al 21 de junio). Entre ellas se contempla la figura del ERTE como forma de </w:t>
      </w:r>
      <w:r w:rsidRPr="00B40446">
        <w:rPr>
          <w:rFonts w:cstheme="minorHAnsi"/>
          <w:color w:val="212529"/>
          <w:shd w:val="clear" w:color="auto" w:fill="FFFFFF"/>
          <w:lang w:val="es-ES"/>
        </w:rPr>
        <w:t>proteger los derechos de los trabajadores/es y de las empresas</w:t>
      </w:r>
      <w:r w:rsidR="00935301">
        <w:rPr>
          <w:rFonts w:cstheme="minorHAnsi"/>
          <w:color w:val="212529"/>
          <w:shd w:val="clear" w:color="auto" w:fill="FFFFFF"/>
          <w:lang w:val="es-ES"/>
        </w:rPr>
        <w:t xml:space="preserve"> (son el pilar de las medidas de flexibilidad interna puestas en marcha)</w:t>
      </w:r>
      <w:r w:rsidRPr="00B40446">
        <w:rPr>
          <w:rFonts w:cstheme="minorHAnsi"/>
          <w:color w:val="212529"/>
          <w:shd w:val="clear" w:color="auto" w:fill="FFFFFF"/>
          <w:lang w:val="es-ES"/>
        </w:rPr>
        <w:t>. En los</w:t>
      </w:r>
      <w:r w:rsidRPr="00B40446">
        <w:rPr>
          <w:rFonts w:cstheme="minorHAnsi"/>
          <w:lang w:val="es-ES"/>
        </w:rPr>
        <w:t xml:space="preserve"> artículos 22 y 23 se concretan las medidas relativas a las suspensiones y reducciones de jornada por causa de fuerza mayor y causas económicas, técnicas, organizativas y de producción vinculadas con la COVID-19, así como las medidas extraordinarias vinculadas a las mismas en materia de protección por desempleo y cotizaciones.</w:t>
      </w:r>
    </w:p>
    <w:p w14:paraId="1C183E3F" w14:textId="1E8BD195" w:rsidR="00935301" w:rsidRDefault="00935301" w:rsidP="00B40446">
      <w:pPr>
        <w:jc w:val="both"/>
        <w:rPr>
          <w:rFonts w:cstheme="minorHAnsi"/>
          <w:lang w:val="es-ES"/>
        </w:rPr>
      </w:pPr>
      <w:r>
        <w:rPr>
          <w:rFonts w:cstheme="minorHAnsi"/>
          <w:lang w:val="es-ES"/>
        </w:rPr>
        <w:t>Primer Acuerdo Social en Defensa del Empleo</w:t>
      </w:r>
      <w:r>
        <w:rPr>
          <w:rStyle w:val="FootnoteReference"/>
          <w:rFonts w:cstheme="minorHAnsi"/>
          <w:lang w:val="es-ES"/>
        </w:rPr>
        <w:footnoteReference w:id="5"/>
      </w:r>
      <w:r>
        <w:rPr>
          <w:rFonts w:cstheme="minorHAnsi"/>
          <w:lang w:val="es-ES"/>
        </w:rPr>
        <w:t xml:space="preserve"> (I ASDE): se plasma en el </w:t>
      </w:r>
      <w:r w:rsidRPr="00935301">
        <w:rPr>
          <w:rFonts w:cstheme="minorHAnsi"/>
          <w:b/>
          <w:lang w:val="es-ES"/>
        </w:rPr>
        <w:t>Real Decreto-ley 18/2020, de 12 de mayo</w:t>
      </w:r>
      <w:r w:rsidRPr="00935301">
        <w:rPr>
          <w:rFonts w:cstheme="minorHAnsi"/>
          <w:lang w:val="es-ES"/>
        </w:rPr>
        <w:t>, de medidas sociales en defensa del empleo,</w:t>
      </w:r>
      <w:r>
        <w:rPr>
          <w:rFonts w:cstheme="minorHAnsi"/>
          <w:lang w:val="es-ES"/>
        </w:rPr>
        <w:t xml:space="preserve"> con el</w:t>
      </w:r>
      <w:r w:rsidRPr="00935301">
        <w:rPr>
          <w:rFonts w:cstheme="minorHAnsi"/>
          <w:lang w:val="es-ES"/>
        </w:rPr>
        <w:t xml:space="preserve"> objetivo</w:t>
      </w:r>
      <w:r>
        <w:rPr>
          <w:rFonts w:cstheme="minorHAnsi"/>
          <w:lang w:val="es-ES"/>
        </w:rPr>
        <w:t xml:space="preserve"> de </w:t>
      </w:r>
      <w:r w:rsidRPr="00935301">
        <w:rPr>
          <w:rFonts w:cstheme="minorHAnsi"/>
          <w:lang w:val="es-ES"/>
        </w:rPr>
        <w:t>facilitar la transición de las empresas de una situación de repliegue e hibernación a una situación de restablecimiento gradual y paulatino, diferenciado por sectores y zonas geográficas, pero permitiendo a un tiempo, a través de un mecanismo de flexibilidad inédito en nuestro ordenamiento jurídico laboral, el mantenimiento de una situación con capacidad de respuesta ágil y adecuada que permitiese la reversión y evitasen impactos desproporcionados e irreversibles en la actividad económica y el empleo</w:t>
      </w:r>
      <w:r>
        <w:rPr>
          <w:rFonts w:cstheme="minorHAnsi"/>
          <w:lang w:val="es-ES"/>
        </w:rPr>
        <w:t xml:space="preserve">. </w:t>
      </w:r>
    </w:p>
    <w:p w14:paraId="2FEEF90B" w14:textId="27BAB048" w:rsidR="00935301" w:rsidRDefault="00935301" w:rsidP="00935301">
      <w:pPr>
        <w:jc w:val="both"/>
        <w:rPr>
          <w:rFonts w:cstheme="minorHAnsi"/>
          <w:lang w:val="es-ES"/>
        </w:rPr>
      </w:pPr>
      <w:r>
        <w:rPr>
          <w:rFonts w:cstheme="minorHAnsi"/>
          <w:lang w:val="es-ES"/>
        </w:rPr>
        <w:t xml:space="preserve">Segundo Acuerdo Social en Defensa del Empleo </w:t>
      </w:r>
      <w:r w:rsidR="00326D42">
        <w:rPr>
          <w:rFonts w:cstheme="minorHAnsi"/>
          <w:lang w:val="es-ES"/>
        </w:rPr>
        <w:t>(</w:t>
      </w:r>
      <w:r>
        <w:rPr>
          <w:rFonts w:cstheme="minorHAnsi"/>
          <w:lang w:val="es-ES"/>
        </w:rPr>
        <w:t>II ASDE</w:t>
      </w:r>
      <w:r w:rsidR="00326D42">
        <w:rPr>
          <w:rFonts w:cstheme="minorHAnsi"/>
          <w:lang w:val="es-ES"/>
        </w:rPr>
        <w:t>)</w:t>
      </w:r>
      <w:r>
        <w:rPr>
          <w:rFonts w:cstheme="minorHAnsi"/>
          <w:lang w:val="es-ES"/>
        </w:rPr>
        <w:t xml:space="preserve">: cristaliza en el </w:t>
      </w:r>
      <w:r w:rsidRPr="00935301">
        <w:rPr>
          <w:rFonts w:cstheme="minorHAnsi"/>
          <w:b/>
          <w:lang w:val="es-ES"/>
        </w:rPr>
        <w:t>Real Decreto-ley 24/2020, de 26 de junio</w:t>
      </w:r>
      <w:r w:rsidRPr="00935301">
        <w:rPr>
          <w:rFonts w:cstheme="minorHAnsi"/>
          <w:lang w:val="es-ES"/>
        </w:rPr>
        <w:t>, de</w:t>
      </w:r>
      <w:r>
        <w:rPr>
          <w:rFonts w:cstheme="minorHAnsi"/>
          <w:lang w:val="es-ES"/>
        </w:rPr>
        <w:t xml:space="preserve"> </w:t>
      </w:r>
      <w:r w:rsidRPr="00935301">
        <w:rPr>
          <w:rFonts w:cstheme="minorHAnsi"/>
          <w:lang w:val="es-ES"/>
        </w:rPr>
        <w:t xml:space="preserve">medidas sociales de reactivación del empleo y protección del trabajo autónomo y de competitividad del sector industrial, </w:t>
      </w:r>
      <w:r>
        <w:rPr>
          <w:rFonts w:cstheme="minorHAnsi"/>
          <w:lang w:val="es-ES"/>
        </w:rPr>
        <w:t>con los mismos</w:t>
      </w:r>
      <w:r w:rsidRPr="00935301">
        <w:rPr>
          <w:rFonts w:cstheme="minorHAnsi"/>
          <w:lang w:val="es-ES"/>
        </w:rPr>
        <w:t xml:space="preserve"> presupuestos y objetivos</w:t>
      </w:r>
      <w:r>
        <w:rPr>
          <w:rFonts w:cstheme="minorHAnsi"/>
          <w:lang w:val="es-ES"/>
        </w:rPr>
        <w:t xml:space="preserve"> que el anterior. </w:t>
      </w:r>
    </w:p>
    <w:p w14:paraId="5FEF833A" w14:textId="3DA95F8B" w:rsidR="00935301" w:rsidRDefault="00935301" w:rsidP="00935301">
      <w:pPr>
        <w:jc w:val="both"/>
        <w:rPr>
          <w:rFonts w:cstheme="minorHAnsi"/>
          <w:lang w:val="es-ES"/>
        </w:rPr>
      </w:pPr>
      <w:r>
        <w:rPr>
          <w:rFonts w:cstheme="minorHAnsi"/>
          <w:lang w:val="es-ES"/>
        </w:rPr>
        <w:t xml:space="preserve">Tercer Acuerdo Social en Defensa del Empleo </w:t>
      </w:r>
      <w:r w:rsidR="00326D42">
        <w:rPr>
          <w:rFonts w:cstheme="minorHAnsi"/>
          <w:lang w:val="es-ES"/>
        </w:rPr>
        <w:t>(</w:t>
      </w:r>
      <w:r>
        <w:rPr>
          <w:rFonts w:cstheme="minorHAnsi"/>
          <w:lang w:val="es-ES"/>
        </w:rPr>
        <w:t>III ASDE</w:t>
      </w:r>
      <w:r w:rsidR="00326D42">
        <w:rPr>
          <w:rFonts w:cstheme="minorHAnsi"/>
          <w:lang w:val="es-ES"/>
        </w:rPr>
        <w:t>)</w:t>
      </w:r>
      <w:r>
        <w:rPr>
          <w:rFonts w:cstheme="minorHAnsi"/>
          <w:lang w:val="es-ES"/>
        </w:rPr>
        <w:t xml:space="preserve">: </w:t>
      </w:r>
      <w:r w:rsidR="00326D42" w:rsidRPr="00326D42">
        <w:rPr>
          <w:rFonts w:cstheme="minorHAnsi"/>
          <w:b/>
          <w:lang w:val="es-ES"/>
        </w:rPr>
        <w:t>Real Decreto-ley 30/2020, de 29 de septiembre</w:t>
      </w:r>
      <w:r w:rsidR="00326D42" w:rsidRPr="00326D42">
        <w:rPr>
          <w:rFonts w:cstheme="minorHAnsi"/>
          <w:lang w:val="es-ES"/>
        </w:rPr>
        <w:t>, de medidas sociales en defensa del empleo.</w:t>
      </w:r>
      <w:r w:rsidR="00326D42">
        <w:rPr>
          <w:rFonts w:cstheme="minorHAnsi"/>
          <w:lang w:val="es-ES"/>
        </w:rPr>
        <w:t xml:space="preserve"> Inicialmente con el objetivo de prorrogar </w:t>
      </w:r>
      <w:r w:rsidR="00125C0D">
        <w:rPr>
          <w:rFonts w:cstheme="minorHAnsi"/>
          <w:lang w:val="es-ES"/>
        </w:rPr>
        <w:t xml:space="preserve">hasta </w:t>
      </w:r>
      <w:r w:rsidR="00125C0D" w:rsidRPr="001571DB">
        <w:rPr>
          <w:rFonts w:cstheme="minorHAnsi"/>
          <w:lang w:val="es-ES"/>
        </w:rPr>
        <w:t xml:space="preserve">el 31 de enero de 2021 las </w:t>
      </w:r>
      <w:r w:rsidR="00326D42" w:rsidRPr="001571DB">
        <w:rPr>
          <w:rFonts w:cstheme="minorHAnsi"/>
          <w:lang w:val="es-ES"/>
        </w:rPr>
        <w:t>medidas extraordinarias</w:t>
      </w:r>
      <w:r w:rsidR="00125C0D" w:rsidRPr="001571DB">
        <w:rPr>
          <w:rFonts w:cstheme="minorHAnsi"/>
          <w:lang w:val="es-ES"/>
        </w:rPr>
        <w:t xml:space="preserve"> de </w:t>
      </w:r>
      <w:proofErr w:type="spellStart"/>
      <w:r w:rsidR="00125C0D" w:rsidRPr="001571DB">
        <w:rPr>
          <w:rFonts w:cstheme="minorHAnsi"/>
          <w:lang w:val="es-ES"/>
        </w:rPr>
        <w:t>ERTEs</w:t>
      </w:r>
      <w:proofErr w:type="spellEnd"/>
      <w:r w:rsidR="00326D42" w:rsidRPr="001571DB">
        <w:rPr>
          <w:rFonts w:cstheme="minorHAnsi"/>
          <w:lang w:val="es-ES"/>
        </w:rPr>
        <w:t xml:space="preserve"> y </w:t>
      </w:r>
      <w:r w:rsidR="00125C0D" w:rsidRPr="001571DB">
        <w:rPr>
          <w:rFonts w:cstheme="minorHAnsi"/>
          <w:lang w:val="es-ES"/>
        </w:rPr>
        <w:t xml:space="preserve">prestaciones para </w:t>
      </w:r>
      <w:r w:rsidR="00326D42" w:rsidRPr="001571DB">
        <w:rPr>
          <w:rFonts w:cstheme="minorHAnsi"/>
          <w:lang w:val="es-ES"/>
        </w:rPr>
        <w:t>autónomos que finalizaban el 30 de septiembre de 2020</w:t>
      </w:r>
      <w:r w:rsidR="00125C0D" w:rsidRPr="001571DB">
        <w:rPr>
          <w:rFonts w:cstheme="minorHAnsi"/>
          <w:lang w:val="es-ES"/>
        </w:rPr>
        <w:t>.</w:t>
      </w:r>
      <w:r w:rsidR="00125C0D">
        <w:rPr>
          <w:rFonts w:cstheme="minorHAnsi"/>
          <w:lang w:val="es-ES"/>
        </w:rPr>
        <w:t xml:space="preserve"> </w:t>
      </w:r>
    </w:p>
    <w:p w14:paraId="25C326B2" w14:textId="77552192" w:rsidR="00381604" w:rsidRPr="006A7AAA" w:rsidRDefault="006A7AAA" w:rsidP="006A7AAA">
      <w:pPr>
        <w:jc w:val="both"/>
        <w:rPr>
          <w:rFonts w:cstheme="minorHAnsi"/>
          <w:lang w:val="es-ES"/>
        </w:rPr>
      </w:pPr>
      <w:r w:rsidRPr="006A7AAA">
        <w:rPr>
          <w:rFonts w:cstheme="minorHAnsi"/>
          <w:lang w:val="es-ES"/>
        </w:rPr>
        <w:lastRenderedPageBreak/>
        <w:t>Los expedientes de regulación temporal de empleo vigentes, basados en el artículo 22 del Real Decreto-ley 8/2020, de 17 de marzo, se prorrogarán automáticamente hasta el 31 de enero de 2021.</w:t>
      </w:r>
      <w:r w:rsidR="00844F2E">
        <w:rPr>
          <w:rFonts w:cstheme="minorHAnsi"/>
          <w:lang w:val="es-ES"/>
        </w:rPr>
        <w:t xml:space="preserve"> </w:t>
      </w:r>
      <w:r w:rsidR="00844F2E" w:rsidRPr="00844F2E">
        <w:rPr>
          <w:rFonts w:cstheme="minorHAnsi"/>
          <w:lang w:val="es-ES"/>
        </w:rPr>
        <w:t>prórroga automática de todos los expedientes de regulación temporal de empleo basados en el artículo 22 del Real Decreto-ley 8/2020, de 17 de marzo, vigentes y aplicables a la fecha de entrada en vigor de este real decreto-ley.</w:t>
      </w:r>
    </w:p>
    <w:p w14:paraId="5D028670" w14:textId="3209108B" w:rsidR="00FE0C7B" w:rsidRPr="00455767" w:rsidRDefault="00782F05" w:rsidP="001571DB">
      <w:pPr>
        <w:jc w:val="both"/>
        <w:rPr>
          <w:rFonts w:cstheme="minorHAnsi"/>
          <w:lang w:val="es-ES"/>
        </w:rPr>
      </w:pPr>
      <w:r w:rsidRPr="00455767">
        <w:rPr>
          <w:rFonts w:cstheme="minorHAnsi"/>
          <w:lang w:val="es-ES"/>
        </w:rPr>
        <w:t xml:space="preserve">La prestación por desempleo que se genera </w:t>
      </w:r>
      <w:r w:rsidR="004060D2" w:rsidRPr="00455767">
        <w:rPr>
          <w:rFonts w:cstheme="minorHAnsi"/>
          <w:lang w:val="es-ES"/>
        </w:rPr>
        <w:t xml:space="preserve">en la prórroga de los ERTE es en las mismas características que las anteriores. Prestación con vigencia hasta el 31 de enero. </w:t>
      </w:r>
    </w:p>
    <w:p w14:paraId="20D54265" w14:textId="5420C82C" w:rsidR="001571DB" w:rsidRDefault="001571DB" w:rsidP="001571DB">
      <w:pPr>
        <w:jc w:val="both"/>
        <w:rPr>
          <w:rFonts w:cstheme="minorHAnsi"/>
        </w:rPr>
      </w:pPr>
      <w:r>
        <w:rPr>
          <w:rFonts w:cstheme="minorHAnsi"/>
        </w:rPr>
        <w:t xml:space="preserve">→ </w:t>
      </w:r>
      <w:r w:rsidRPr="0093050C">
        <w:rPr>
          <w:rFonts w:cstheme="minorHAnsi"/>
          <w:u w:val="single"/>
        </w:rPr>
        <w:t>Una vegada revisada la normativa, es confirma que els ERTOs es prorroguen amb les mateixes característiques que els existents fins al moment</w:t>
      </w:r>
      <w:r>
        <w:rPr>
          <w:rFonts w:cstheme="minorHAnsi"/>
        </w:rPr>
        <w:t>. A la taula 2</w:t>
      </w:r>
      <w:r w:rsidR="0093050C">
        <w:rPr>
          <w:rFonts w:cstheme="minorHAnsi"/>
        </w:rPr>
        <w:t>2</w:t>
      </w:r>
      <w:r>
        <w:rPr>
          <w:rFonts w:cstheme="minorHAnsi"/>
        </w:rPr>
        <w:t xml:space="preserve"> es recull el nombre total d’ERTOs informats pel Ministeri el darrer dia de cadascun dels mesos. Al mes de novembre i desembre, les dades que es faciliten es desagreguen segons si pertanyen a la normativa anterior o si s’acullen a la nova així com el total (la suma dels dos ítems anteriors). </w:t>
      </w:r>
    </w:p>
    <w:p w14:paraId="23983D0B" w14:textId="7FFD6851" w:rsidR="001571DB" w:rsidRDefault="001571DB" w:rsidP="001571DB">
      <w:pPr>
        <w:jc w:val="both"/>
        <w:rPr>
          <w:rFonts w:cstheme="minorHAnsi"/>
        </w:rPr>
      </w:pPr>
      <w:r>
        <w:rPr>
          <w:rFonts w:cstheme="minorHAnsi"/>
        </w:rPr>
        <w:t>Es recullen també les dades d’afiliats del Règim General (taula</w:t>
      </w:r>
      <w:r w:rsidR="00801019">
        <w:rPr>
          <w:rFonts w:cstheme="minorHAnsi"/>
        </w:rPr>
        <w:t xml:space="preserve"> 2</w:t>
      </w:r>
      <w:r w:rsidR="0093050C">
        <w:rPr>
          <w:rFonts w:cstheme="minorHAnsi"/>
        </w:rPr>
        <w:t>3</w:t>
      </w:r>
      <w:r w:rsidR="00801019">
        <w:rPr>
          <w:rFonts w:cstheme="minorHAnsi"/>
        </w:rPr>
        <w:t>)</w:t>
      </w:r>
      <w:r>
        <w:rPr>
          <w:rFonts w:cstheme="minorHAnsi"/>
        </w:rPr>
        <w:t xml:space="preserve"> per poder calcular la probabilitat de patir un ERTO en cadascun dels mesos (taula </w:t>
      </w:r>
      <w:r w:rsidR="0093050C">
        <w:rPr>
          <w:rFonts w:cstheme="minorHAnsi"/>
        </w:rPr>
        <w:t xml:space="preserve">20). En ambdues taules s’inclouen també el nombre de prestacions extraordinàries pels autònoms i el nombre d’afiliats (es faran servir més endavant). </w:t>
      </w:r>
    </w:p>
    <w:p w14:paraId="1A87F7C6" w14:textId="5BF7A80D" w:rsidR="0093050C" w:rsidRPr="0093050C" w:rsidRDefault="0093050C" w:rsidP="0093050C">
      <w:pPr>
        <w:jc w:val="both"/>
        <w:rPr>
          <w:rFonts w:cstheme="minorHAnsi"/>
        </w:rPr>
      </w:pPr>
      <w:r>
        <w:rPr>
          <w:rFonts w:cstheme="minorHAnsi"/>
        </w:rPr>
        <w:t>S’ha desagregat també la sèrie anual d’ERTOs segons el sexe dels treballadors/es</w:t>
      </w:r>
      <w:r>
        <w:rPr>
          <w:rStyle w:val="FootnoteReference"/>
          <w:rFonts w:cstheme="minorHAnsi"/>
        </w:rPr>
        <w:footnoteReference w:id="6"/>
      </w:r>
      <w:r>
        <w:rPr>
          <w:rFonts w:cstheme="minorHAnsi"/>
        </w:rPr>
        <w:t xml:space="preserve"> (taula 24) i s’ha calculat també la probabilitat de patir un ERTO (taula 21). </w:t>
      </w:r>
    </w:p>
    <w:p w14:paraId="6D3936CD" w14:textId="7DA5A6B4" w:rsidR="0093050C" w:rsidRPr="0093050C" w:rsidRDefault="0093050C" w:rsidP="0093050C">
      <w:pPr>
        <w:pStyle w:val="Caption"/>
        <w:spacing w:after="0"/>
        <w:jc w:val="center"/>
        <w:rPr>
          <w:b/>
          <w:i w:val="0"/>
          <w:color w:val="auto"/>
          <w:sz w:val="20"/>
          <w:szCs w:val="20"/>
        </w:rPr>
      </w:pPr>
      <w:r w:rsidRPr="0093050C">
        <w:rPr>
          <w:b/>
          <w:i w:val="0"/>
          <w:color w:val="auto"/>
          <w:sz w:val="20"/>
          <w:szCs w:val="20"/>
        </w:rPr>
        <w:t xml:space="preserve">Taula </w:t>
      </w:r>
      <w:r w:rsidRPr="0093050C">
        <w:rPr>
          <w:b/>
          <w:i w:val="0"/>
          <w:color w:val="auto"/>
          <w:sz w:val="20"/>
          <w:szCs w:val="20"/>
        </w:rPr>
        <w:fldChar w:fldCharType="begin"/>
      </w:r>
      <w:r w:rsidRPr="0093050C">
        <w:rPr>
          <w:b/>
          <w:i w:val="0"/>
          <w:color w:val="auto"/>
          <w:sz w:val="20"/>
          <w:szCs w:val="20"/>
        </w:rPr>
        <w:instrText xml:space="preserve"> SEQ Taula \* ARABIC </w:instrText>
      </w:r>
      <w:r w:rsidRPr="0093050C">
        <w:rPr>
          <w:b/>
          <w:i w:val="0"/>
          <w:color w:val="auto"/>
          <w:sz w:val="20"/>
          <w:szCs w:val="20"/>
        </w:rPr>
        <w:fldChar w:fldCharType="separate"/>
      </w:r>
      <w:r>
        <w:rPr>
          <w:b/>
          <w:i w:val="0"/>
          <w:noProof/>
          <w:color w:val="auto"/>
          <w:sz w:val="20"/>
          <w:szCs w:val="20"/>
        </w:rPr>
        <w:t>20</w:t>
      </w:r>
      <w:r w:rsidRPr="0093050C">
        <w:rPr>
          <w:b/>
          <w:i w:val="0"/>
          <w:color w:val="auto"/>
          <w:sz w:val="20"/>
          <w:szCs w:val="20"/>
        </w:rPr>
        <w:fldChar w:fldCharType="end"/>
      </w:r>
      <w:r w:rsidRPr="0093050C">
        <w:rPr>
          <w:b/>
          <w:i w:val="0"/>
          <w:color w:val="auto"/>
          <w:sz w:val="20"/>
          <w:szCs w:val="20"/>
        </w:rPr>
        <w:t>. Percentatge de treballadors/es afectats per ERTE segons règim de cotització. Província de Barcelona, Catalunya i Espanya, 2020.</w:t>
      </w:r>
    </w:p>
    <w:tbl>
      <w:tblPr>
        <w:tblW w:w="5000" w:type="pct"/>
        <w:tblCellMar>
          <w:left w:w="70" w:type="dxa"/>
          <w:right w:w="70" w:type="dxa"/>
        </w:tblCellMar>
        <w:tblLook w:val="04A0" w:firstRow="1" w:lastRow="0" w:firstColumn="1" w:lastColumn="0" w:noHBand="0" w:noVBand="1"/>
      </w:tblPr>
      <w:tblGrid>
        <w:gridCol w:w="1422"/>
        <w:gridCol w:w="772"/>
        <w:gridCol w:w="814"/>
        <w:gridCol w:w="772"/>
        <w:gridCol w:w="772"/>
        <w:gridCol w:w="814"/>
        <w:gridCol w:w="773"/>
        <w:gridCol w:w="773"/>
        <w:gridCol w:w="814"/>
        <w:gridCol w:w="768"/>
      </w:tblGrid>
      <w:tr w:rsidR="0093050C" w:rsidRPr="0028785D" w14:paraId="77FF2507" w14:textId="77777777" w:rsidTr="005E073E">
        <w:trPr>
          <w:trHeight w:val="576"/>
        </w:trPr>
        <w:tc>
          <w:tcPr>
            <w:tcW w:w="845" w:type="pct"/>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46F84870"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 </w:t>
            </w:r>
          </w:p>
        </w:tc>
        <w:tc>
          <w:tcPr>
            <w:tcW w:w="1385" w:type="pct"/>
            <w:gridSpan w:val="3"/>
            <w:tcBorders>
              <w:top w:val="single" w:sz="4" w:space="0" w:color="auto"/>
              <w:left w:val="nil"/>
              <w:bottom w:val="single" w:sz="4" w:space="0" w:color="auto"/>
              <w:right w:val="single" w:sz="4" w:space="0" w:color="000000"/>
            </w:tcBorders>
            <w:shd w:val="clear" w:color="auto" w:fill="auto"/>
            <w:noWrap/>
            <w:vAlign w:val="center"/>
            <w:hideMark/>
          </w:tcPr>
          <w:p w14:paraId="3DFFD52B" w14:textId="77777777" w:rsidR="0093050C" w:rsidRPr="0028785D" w:rsidRDefault="0093050C" w:rsidP="005E073E">
            <w:pPr>
              <w:spacing w:after="0" w:line="240" w:lineRule="auto"/>
              <w:jc w:val="center"/>
              <w:rPr>
                <w:rFonts w:ascii="Calibri" w:eastAsia="Times New Roman" w:hAnsi="Calibri" w:cs="Calibri"/>
                <w:b/>
                <w:bCs/>
                <w:color w:val="000000"/>
                <w:sz w:val="16"/>
                <w:szCs w:val="16"/>
                <w:lang w:eastAsia="ca-ES"/>
              </w:rPr>
            </w:pPr>
            <w:r w:rsidRPr="0028785D">
              <w:rPr>
                <w:rFonts w:ascii="Calibri" w:eastAsia="Times New Roman" w:hAnsi="Calibri" w:cs="Calibri"/>
                <w:b/>
                <w:bCs/>
                <w:color w:val="000000"/>
                <w:sz w:val="16"/>
                <w:szCs w:val="16"/>
                <w:lang w:eastAsia="ca-ES"/>
              </w:rPr>
              <w:t>Província de Barcelona</w:t>
            </w:r>
          </w:p>
        </w:tc>
        <w:tc>
          <w:tcPr>
            <w:tcW w:w="1385" w:type="pct"/>
            <w:gridSpan w:val="3"/>
            <w:tcBorders>
              <w:top w:val="single" w:sz="4" w:space="0" w:color="auto"/>
              <w:left w:val="nil"/>
              <w:bottom w:val="single" w:sz="4" w:space="0" w:color="auto"/>
              <w:right w:val="single" w:sz="4" w:space="0" w:color="000000"/>
            </w:tcBorders>
            <w:shd w:val="clear" w:color="auto" w:fill="auto"/>
            <w:noWrap/>
            <w:vAlign w:val="center"/>
            <w:hideMark/>
          </w:tcPr>
          <w:p w14:paraId="1AA19C5A" w14:textId="77777777" w:rsidR="0093050C" w:rsidRPr="0028785D" w:rsidRDefault="0093050C" w:rsidP="005E073E">
            <w:pPr>
              <w:spacing w:after="0" w:line="240" w:lineRule="auto"/>
              <w:jc w:val="center"/>
              <w:rPr>
                <w:rFonts w:ascii="Calibri" w:eastAsia="Times New Roman" w:hAnsi="Calibri" w:cs="Calibri"/>
                <w:b/>
                <w:bCs/>
                <w:color w:val="000000"/>
                <w:sz w:val="16"/>
                <w:szCs w:val="16"/>
                <w:lang w:eastAsia="ca-ES"/>
              </w:rPr>
            </w:pPr>
            <w:r w:rsidRPr="0028785D">
              <w:rPr>
                <w:rFonts w:ascii="Calibri" w:eastAsia="Times New Roman" w:hAnsi="Calibri" w:cs="Calibri"/>
                <w:b/>
                <w:bCs/>
                <w:color w:val="000000"/>
                <w:sz w:val="16"/>
                <w:szCs w:val="16"/>
                <w:lang w:eastAsia="ca-ES"/>
              </w:rPr>
              <w:t>Catalunya</w:t>
            </w:r>
          </w:p>
        </w:tc>
        <w:tc>
          <w:tcPr>
            <w:tcW w:w="1385" w:type="pct"/>
            <w:gridSpan w:val="3"/>
            <w:tcBorders>
              <w:top w:val="single" w:sz="4" w:space="0" w:color="auto"/>
              <w:left w:val="nil"/>
              <w:bottom w:val="single" w:sz="4" w:space="0" w:color="auto"/>
              <w:right w:val="single" w:sz="4" w:space="0" w:color="000000"/>
            </w:tcBorders>
            <w:shd w:val="clear" w:color="auto" w:fill="auto"/>
            <w:noWrap/>
            <w:vAlign w:val="center"/>
            <w:hideMark/>
          </w:tcPr>
          <w:p w14:paraId="44F7F858" w14:textId="77777777" w:rsidR="0093050C" w:rsidRPr="0028785D" w:rsidRDefault="0093050C" w:rsidP="005E073E">
            <w:pPr>
              <w:spacing w:after="0" w:line="240" w:lineRule="auto"/>
              <w:jc w:val="center"/>
              <w:rPr>
                <w:rFonts w:ascii="Calibri" w:eastAsia="Times New Roman" w:hAnsi="Calibri" w:cs="Calibri"/>
                <w:b/>
                <w:bCs/>
                <w:color w:val="000000"/>
                <w:sz w:val="16"/>
                <w:szCs w:val="16"/>
                <w:lang w:eastAsia="ca-ES"/>
              </w:rPr>
            </w:pPr>
            <w:r w:rsidRPr="0028785D">
              <w:rPr>
                <w:rFonts w:ascii="Calibri" w:eastAsia="Times New Roman" w:hAnsi="Calibri" w:cs="Calibri"/>
                <w:b/>
                <w:bCs/>
                <w:color w:val="000000"/>
                <w:sz w:val="16"/>
                <w:szCs w:val="16"/>
                <w:lang w:eastAsia="ca-ES"/>
              </w:rPr>
              <w:t>Espanya</w:t>
            </w:r>
          </w:p>
        </w:tc>
      </w:tr>
      <w:tr w:rsidR="0093050C" w:rsidRPr="0028785D" w14:paraId="0DC15877" w14:textId="77777777" w:rsidTr="005E073E">
        <w:trPr>
          <w:trHeight w:val="1134"/>
        </w:trPr>
        <w:tc>
          <w:tcPr>
            <w:tcW w:w="845" w:type="pct"/>
            <w:vMerge/>
            <w:tcBorders>
              <w:top w:val="single" w:sz="4" w:space="0" w:color="auto"/>
              <w:left w:val="single" w:sz="4" w:space="0" w:color="auto"/>
              <w:bottom w:val="single" w:sz="4" w:space="0" w:color="000000"/>
              <w:right w:val="single" w:sz="4" w:space="0" w:color="auto"/>
            </w:tcBorders>
            <w:vAlign w:val="center"/>
            <w:hideMark/>
          </w:tcPr>
          <w:p w14:paraId="123C6E50" w14:textId="77777777" w:rsidR="0093050C" w:rsidRPr="0028785D" w:rsidRDefault="0093050C" w:rsidP="005E073E">
            <w:pPr>
              <w:spacing w:after="0" w:line="240" w:lineRule="auto"/>
              <w:rPr>
                <w:rFonts w:ascii="Calibri" w:eastAsia="Times New Roman" w:hAnsi="Calibri" w:cs="Calibri"/>
                <w:color w:val="000000"/>
                <w:sz w:val="16"/>
                <w:szCs w:val="16"/>
                <w:lang w:eastAsia="ca-ES"/>
              </w:rPr>
            </w:pPr>
          </w:p>
        </w:tc>
        <w:tc>
          <w:tcPr>
            <w:tcW w:w="462" w:type="pct"/>
            <w:tcBorders>
              <w:top w:val="nil"/>
              <w:left w:val="nil"/>
              <w:bottom w:val="nil"/>
              <w:right w:val="nil"/>
            </w:tcBorders>
            <w:shd w:val="clear" w:color="auto" w:fill="auto"/>
            <w:vAlign w:val="center"/>
            <w:hideMark/>
          </w:tcPr>
          <w:p w14:paraId="3360B4C7"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 xml:space="preserve">% ERTE-Règim general </w:t>
            </w:r>
          </w:p>
        </w:tc>
        <w:tc>
          <w:tcPr>
            <w:tcW w:w="462" w:type="pct"/>
            <w:tcBorders>
              <w:top w:val="single" w:sz="4" w:space="0" w:color="auto"/>
              <w:left w:val="nil"/>
              <w:bottom w:val="nil"/>
              <w:right w:val="nil"/>
            </w:tcBorders>
            <w:shd w:val="clear" w:color="auto" w:fill="auto"/>
            <w:vAlign w:val="center"/>
            <w:hideMark/>
          </w:tcPr>
          <w:p w14:paraId="2003F53C"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 xml:space="preserve">% ERTE-Règim Autònoms </w:t>
            </w:r>
          </w:p>
        </w:tc>
        <w:tc>
          <w:tcPr>
            <w:tcW w:w="462" w:type="pct"/>
            <w:tcBorders>
              <w:top w:val="nil"/>
              <w:left w:val="nil"/>
              <w:bottom w:val="nil"/>
              <w:right w:val="single" w:sz="4" w:space="0" w:color="auto"/>
            </w:tcBorders>
            <w:shd w:val="clear" w:color="auto" w:fill="auto"/>
            <w:vAlign w:val="center"/>
            <w:hideMark/>
          </w:tcPr>
          <w:p w14:paraId="52E3C873"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w:t>
            </w:r>
            <w:r>
              <w:rPr>
                <w:rFonts w:ascii="Calibri" w:eastAsia="Times New Roman" w:hAnsi="Calibri" w:cs="Calibri"/>
                <w:color w:val="000000"/>
                <w:sz w:val="16"/>
                <w:szCs w:val="16"/>
                <w:lang w:eastAsia="ca-ES"/>
              </w:rPr>
              <w:t xml:space="preserve"> ERTE</w:t>
            </w:r>
            <w:r w:rsidRPr="0028785D">
              <w:rPr>
                <w:rFonts w:ascii="Calibri" w:eastAsia="Times New Roman" w:hAnsi="Calibri" w:cs="Calibri"/>
                <w:color w:val="000000"/>
                <w:sz w:val="16"/>
                <w:szCs w:val="16"/>
                <w:lang w:eastAsia="ca-ES"/>
              </w:rPr>
              <w:t xml:space="preserve"> TOTAL </w:t>
            </w:r>
          </w:p>
        </w:tc>
        <w:tc>
          <w:tcPr>
            <w:tcW w:w="462" w:type="pct"/>
            <w:tcBorders>
              <w:top w:val="nil"/>
              <w:left w:val="nil"/>
              <w:bottom w:val="nil"/>
              <w:right w:val="nil"/>
            </w:tcBorders>
            <w:shd w:val="clear" w:color="auto" w:fill="auto"/>
            <w:vAlign w:val="center"/>
            <w:hideMark/>
          </w:tcPr>
          <w:p w14:paraId="078DD2D3"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 xml:space="preserve">% ERTE-Règim general </w:t>
            </w:r>
          </w:p>
        </w:tc>
        <w:tc>
          <w:tcPr>
            <w:tcW w:w="462" w:type="pct"/>
            <w:tcBorders>
              <w:top w:val="single" w:sz="4" w:space="0" w:color="auto"/>
              <w:left w:val="nil"/>
              <w:bottom w:val="nil"/>
              <w:right w:val="nil"/>
            </w:tcBorders>
            <w:shd w:val="clear" w:color="auto" w:fill="auto"/>
            <w:vAlign w:val="center"/>
            <w:hideMark/>
          </w:tcPr>
          <w:p w14:paraId="66DDA378"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 xml:space="preserve">% ERTE-Règim Autònoms </w:t>
            </w:r>
          </w:p>
        </w:tc>
        <w:tc>
          <w:tcPr>
            <w:tcW w:w="462" w:type="pct"/>
            <w:tcBorders>
              <w:top w:val="nil"/>
              <w:left w:val="nil"/>
              <w:bottom w:val="nil"/>
              <w:right w:val="single" w:sz="4" w:space="0" w:color="auto"/>
            </w:tcBorders>
            <w:shd w:val="clear" w:color="auto" w:fill="auto"/>
            <w:vAlign w:val="center"/>
            <w:hideMark/>
          </w:tcPr>
          <w:p w14:paraId="5FD522FC"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 ERTE</w:t>
            </w:r>
            <w:r>
              <w:rPr>
                <w:rFonts w:ascii="Calibri" w:eastAsia="Times New Roman" w:hAnsi="Calibri" w:cs="Calibri"/>
                <w:color w:val="000000"/>
                <w:sz w:val="16"/>
                <w:szCs w:val="16"/>
                <w:lang w:eastAsia="ca-ES"/>
              </w:rPr>
              <w:t xml:space="preserve"> </w:t>
            </w:r>
            <w:r w:rsidRPr="0028785D">
              <w:rPr>
                <w:rFonts w:ascii="Calibri" w:eastAsia="Times New Roman" w:hAnsi="Calibri" w:cs="Calibri"/>
                <w:color w:val="000000"/>
                <w:sz w:val="16"/>
                <w:szCs w:val="16"/>
                <w:lang w:eastAsia="ca-ES"/>
              </w:rPr>
              <w:t xml:space="preserve">TOTAL </w:t>
            </w:r>
          </w:p>
        </w:tc>
        <w:tc>
          <w:tcPr>
            <w:tcW w:w="462" w:type="pct"/>
            <w:tcBorders>
              <w:top w:val="nil"/>
              <w:left w:val="nil"/>
              <w:bottom w:val="nil"/>
              <w:right w:val="nil"/>
            </w:tcBorders>
            <w:shd w:val="clear" w:color="auto" w:fill="auto"/>
            <w:vAlign w:val="center"/>
            <w:hideMark/>
          </w:tcPr>
          <w:p w14:paraId="0EAC0913"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 xml:space="preserve">% ERTE-Règim general </w:t>
            </w:r>
          </w:p>
        </w:tc>
        <w:tc>
          <w:tcPr>
            <w:tcW w:w="462" w:type="pct"/>
            <w:tcBorders>
              <w:top w:val="single" w:sz="4" w:space="0" w:color="auto"/>
              <w:left w:val="nil"/>
              <w:bottom w:val="nil"/>
              <w:right w:val="nil"/>
            </w:tcBorders>
            <w:shd w:val="clear" w:color="auto" w:fill="auto"/>
            <w:vAlign w:val="center"/>
            <w:hideMark/>
          </w:tcPr>
          <w:p w14:paraId="78E4C41D"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 xml:space="preserve">% ERTE-Règim Autònoms </w:t>
            </w:r>
          </w:p>
        </w:tc>
        <w:tc>
          <w:tcPr>
            <w:tcW w:w="462" w:type="pct"/>
            <w:tcBorders>
              <w:top w:val="nil"/>
              <w:left w:val="nil"/>
              <w:bottom w:val="nil"/>
              <w:right w:val="single" w:sz="4" w:space="0" w:color="auto"/>
            </w:tcBorders>
            <w:shd w:val="clear" w:color="auto" w:fill="auto"/>
            <w:vAlign w:val="center"/>
            <w:hideMark/>
          </w:tcPr>
          <w:p w14:paraId="7B447ECC"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 xml:space="preserve">% ERTE  TOTAL </w:t>
            </w:r>
          </w:p>
        </w:tc>
      </w:tr>
      <w:tr w:rsidR="0093050C" w:rsidRPr="0028785D" w14:paraId="6C5052C1" w14:textId="77777777" w:rsidTr="005E073E">
        <w:trPr>
          <w:trHeight w:val="288"/>
        </w:trPr>
        <w:tc>
          <w:tcPr>
            <w:tcW w:w="845" w:type="pct"/>
            <w:tcBorders>
              <w:top w:val="nil"/>
              <w:left w:val="single" w:sz="4" w:space="0" w:color="auto"/>
              <w:bottom w:val="single" w:sz="4" w:space="0" w:color="auto"/>
              <w:right w:val="single" w:sz="4" w:space="0" w:color="auto"/>
            </w:tcBorders>
            <w:shd w:val="clear" w:color="auto" w:fill="auto"/>
            <w:noWrap/>
            <w:vAlign w:val="bottom"/>
            <w:hideMark/>
          </w:tcPr>
          <w:p w14:paraId="4D6B868D"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Abril</w:t>
            </w:r>
          </w:p>
        </w:tc>
        <w:tc>
          <w:tcPr>
            <w:tcW w:w="462" w:type="pct"/>
            <w:tcBorders>
              <w:top w:val="nil"/>
              <w:left w:val="nil"/>
              <w:bottom w:val="nil"/>
              <w:right w:val="nil"/>
            </w:tcBorders>
            <w:shd w:val="clear" w:color="auto" w:fill="E5B8B7" w:themeFill="accent2" w:themeFillTint="66"/>
            <w:noWrap/>
            <w:vAlign w:val="center"/>
            <w:hideMark/>
          </w:tcPr>
          <w:p w14:paraId="3115A757"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24,9</w:t>
            </w:r>
          </w:p>
        </w:tc>
        <w:tc>
          <w:tcPr>
            <w:tcW w:w="462" w:type="pct"/>
            <w:tcBorders>
              <w:top w:val="nil"/>
              <w:left w:val="nil"/>
              <w:bottom w:val="nil"/>
              <w:right w:val="nil"/>
            </w:tcBorders>
            <w:shd w:val="clear" w:color="auto" w:fill="auto"/>
            <w:noWrap/>
            <w:vAlign w:val="center"/>
            <w:hideMark/>
          </w:tcPr>
          <w:p w14:paraId="26C17F76"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46,8</w:t>
            </w:r>
          </w:p>
        </w:tc>
        <w:tc>
          <w:tcPr>
            <w:tcW w:w="462" w:type="pct"/>
            <w:tcBorders>
              <w:top w:val="nil"/>
              <w:left w:val="nil"/>
              <w:bottom w:val="nil"/>
              <w:right w:val="single" w:sz="4" w:space="0" w:color="auto"/>
            </w:tcBorders>
            <w:shd w:val="clear" w:color="auto" w:fill="auto"/>
            <w:noWrap/>
            <w:vAlign w:val="center"/>
            <w:hideMark/>
          </w:tcPr>
          <w:p w14:paraId="684396F3"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28,3</w:t>
            </w:r>
          </w:p>
        </w:tc>
        <w:tc>
          <w:tcPr>
            <w:tcW w:w="462" w:type="pct"/>
            <w:tcBorders>
              <w:top w:val="nil"/>
              <w:left w:val="nil"/>
              <w:bottom w:val="nil"/>
              <w:right w:val="nil"/>
            </w:tcBorders>
            <w:shd w:val="clear" w:color="auto" w:fill="E5B8B7" w:themeFill="accent2" w:themeFillTint="66"/>
            <w:noWrap/>
            <w:vAlign w:val="center"/>
            <w:hideMark/>
          </w:tcPr>
          <w:p w14:paraId="0402D441"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24,6</w:t>
            </w:r>
          </w:p>
        </w:tc>
        <w:tc>
          <w:tcPr>
            <w:tcW w:w="462" w:type="pct"/>
            <w:tcBorders>
              <w:top w:val="nil"/>
              <w:left w:val="nil"/>
              <w:bottom w:val="nil"/>
              <w:right w:val="nil"/>
            </w:tcBorders>
            <w:shd w:val="clear" w:color="auto" w:fill="auto"/>
            <w:noWrap/>
            <w:vAlign w:val="center"/>
            <w:hideMark/>
          </w:tcPr>
          <w:p w14:paraId="7B956B45"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45,9</w:t>
            </w:r>
          </w:p>
        </w:tc>
        <w:tc>
          <w:tcPr>
            <w:tcW w:w="462" w:type="pct"/>
            <w:tcBorders>
              <w:top w:val="nil"/>
              <w:left w:val="nil"/>
              <w:bottom w:val="nil"/>
              <w:right w:val="single" w:sz="4" w:space="0" w:color="auto"/>
            </w:tcBorders>
            <w:shd w:val="clear" w:color="auto" w:fill="auto"/>
            <w:noWrap/>
            <w:vAlign w:val="center"/>
            <w:hideMark/>
          </w:tcPr>
          <w:p w14:paraId="2E4135F8"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28,0</w:t>
            </w:r>
          </w:p>
        </w:tc>
        <w:tc>
          <w:tcPr>
            <w:tcW w:w="462" w:type="pct"/>
            <w:tcBorders>
              <w:top w:val="nil"/>
              <w:left w:val="nil"/>
              <w:bottom w:val="nil"/>
              <w:right w:val="nil"/>
            </w:tcBorders>
            <w:shd w:val="clear" w:color="auto" w:fill="E5B8B7" w:themeFill="accent2" w:themeFillTint="66"/>
            <w:noWrap/>
            <w:vAlign w:val="center"/>
            <w:hideMark/>
          </w:tcPr>
          <w:p w14:paraId="16C04755"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22,3</w:t>
            </w:r>
          </w:p>
        </w:tc>
        <w:tc>
          <w:tcPr>
            <w:tcW w:w="462" w:type="pct"/>
            <w:tcBorders>
              <w:top w:val="nil"/>
              <w:left w:val="nil"/>
              <w:bottom w:val="nil"/>
              <w:right w:val="nil"/>
            </w:tcBorders>
            <w:shd w:val="clear" w:color="auto" w:fill="auto"/>
            <w:noWrap/>
            <w:vAlign w:val="center"/>
            <w:hideMark/>
          </w:tcPr>
          <w:p w14:paraId="697D525B"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46,3</w:t>
            </w:r>
          </w:p>
        </w:tc>
        <w:tc>
          <w:tcPr>
            <w:tcW w:w="462" w:type="pct"/>
            <w:tcBorders>
              <w:top w:val="nil"/>
              <w:left w:val="nil"/>
              <w:bottom w:val="nil"/>
              <w:right w:val="single" w:sz="4" w:space="0" w:color="auto"/>
            </w:tcBorders>
            <w:shd w:val="clear" w:color="auto" w:fill="auto"/>
            <w:noWrap/>
            <w:vAlign w:val="center"/>
            <w:hideMark/>
          </w:tcPr>
          <w:p w14:paraId="07CD5C08"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26,5</w:t>
            </w:r>
          </w:p>
        </w:tc>
      </w:tr>
      <w:tr w:rsidR="0093050C" w:rsidRPr="0028785D" w14:paraId="67025BF2" w14:textId="77777777" w:rsidTr="005E073E">
        <w:trPr>
          <w:trHeight w:val="288"/>
        </w:trPr>
        <w:tc>
          <w:tcPr>
            <w:tcW w:w="845" w:type="pct"/>
            <w:tcBorders>
              <w:top w:val="nil"/>
              <w:left w:val="single" w:sz="4" w:space="0" w:color="auto"/>
              <w:bottom w:val="single" w:sz="4" w:space="0" w:color="auto"/>
              <w:right w:val="single" w:sz="4" w:space="0" w:color="auto"/>
            </w:tcBorders>
            <w:shd w:val="clear" w:color="auto" w:fill="auto"/>
            <w:noWrap/>
            <w:vAlign w:val="bottom"/>
            <w:hideMark/>
          </w:tcPr>
          <w:p w14:paraId="6083AAA0"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 xml:space="preserve">Maig </w:t>
            </w:r>
          </w:p>
        </w:tc>
        <w:tc>
          <w:tcPr>
            <w:tcW w:w="462" w:type="pct"/>
            <w:tcBorders>
              <w:top w:val="nil"/>
              <w:left w:val="nil"/>
              <w:bottom w:val="nil"/>
              <w:right w:val="nil"/>
            </w:tcBorders>
            <w:shd w:val="clear" w:color="auto" w:fill="auto"/>
            <w:noWrap/>
            <w:vAlign w:val="center"/>
            <w:hideMark/>
          </w:tcPr>
          <w:p w14:paraId="3635A759"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23,0</w:t>
            </w:r>
          </w:p>
        </w:tc>
        <w:tc>
          <w:tcPr>
            <w:tcW w:w="462" w:type="pct"/>
            <w:tcBorders>
              <w:top w:val="nil"/>
              <w:left w:val="nil"/>
              <w:bottom w:val="nil"/>
              <w:right w:val="nil"/>
            </w:tcBorders>
            <w:shd w:val="clear" w:color="auto" w:fill="auto"/>
            <w:noWrap/>
            <w:vAlign w:val="center"/>
            <w:hideMark/>
          </w:tcPr>
          <w:p w14:paraId="4361D866"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46,8</w:t>
            </w:r>
          </w:p>
        </w:tc>
        <w:tc>
          <w:tcPr>
            <w:tcW w:w="462" w:type="pct"/>
            <w:tcBorders>
              <w:top w:val="nil"/>
              <w:left w:val="nil"/>
              <w:bottom w:val="nil"/>
              <w:right w:val="single" w:sz="4" w:space="0" w:color="auto"/>
            </w:tcBorders>
            <w:shd w:val="clear" w:color="auto" w:fill="auto"/>
            <w:noWrap/>
            <w:vAlign w:val="center"/>
            <w:hideMark/>
          </w:tcPr>
          <w:p w14:paraId="1BB79D72"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26,7</w:t>
            </w:r>
          </w:p>
        </w:tc>
        <w:tc>
          <w:tcPr>
            <w:tcW w:w="462" w:type="pct"/>
            <w:tcBorders>
              <w:top w:val="nil"/>
              <w:left w:val="nil"/>
              <w:bottom w:val="nil"/>
              <w:right w:val="nil"/>
            </w:tcBorders>
            <w:shd w:val="clear" w:color="auto" w:fill="auto"/>
            <w:noWrap/>
            <w:vAlign w:val="center"/>
            <w:hideMark/>
          </w:tcPr>
          <w:p w14:paraId="6E1FD077"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22,4</w:t>
            </w:r>
          </w:p>
        </w:tc>
        <w:tc>
          <w:tcPr>
            <w:tcW w:w="462" w:type="pct"/>
            <w:tcBorders>
              <w:top w:val="nil"/>
              <w:left w:val="nil"/>
              <w:bottom w:val="nil"/>
              <w:right w:val="nil"/>
            </w:tcBorders>
            <w:shd w:val="clear" w:color="auto" w:fill="auto"/>
            <w:noWrap/>
            <w:vAlign w:val="center"/>
            <w:hideMark/>
          </w:tcPr>
          <w:p w14:paraId="558D4BF5"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45,8</w:t>
            </w:r>
          </w:p>
        </w:tc>
        <w:tc>
          <w:tcPr>
            <w:tcW w:w="462" w:type="pct"/>
            <w:tcBorders>
              <w:top w:val="nil"/>
              <w:left w:val="nil"/>
              <w:bottom w:val="nil"/>
              <w:right w:val="single" w:sz="4" w:space="0" w:color="auto"/>
            </w:tcBorders>
            <w:shd w:val="clear" w:color="auto" w:fill="auto"/>
            <w:noWrap/>
            <w:vAlign w:val="center"/>
            <w:hideMark/>
          </w:tcPr>
          <w:p w14:paraId="28A7D10B"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26,2</w:t>
            </w:r>
          </w:p>
        </w:tc>
        <w:tc>
          <w:tcPr>
            <w:tcW w:w="462" w:type="pct"/>
            <w:tcBorders>
              <w:top w:val="nil"/>
              <w:left w:val="nil"/>
              <w:bottom w:val="nil"/>
              <w:right w:val="nil"/>
            </w:tcBorders>
            <w:shd w:val="clear" w:color="auto" w:fill="auto"/>
            <w:noWrap/>
            <w:vAlign w:val="center"/>
            <w:hideMark/>
          </w:tcPr>
          <w:p w14:paraId="490B6112"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19,6</w:t>
            </w:r>
          </w:p>
        </w:tc>
        <w:tc>
          <w:tcPr>
            <w:tcW w:w="462" w:type="pct"/>
            <w:tcBorders>
              <w:top w:val="nil"/>
              <w:left w:val="nil"/>
              <w:bottom w:val="nil"/>
              <w:right w:val="nil"/>
            </w:tcBorders>
            <w:shd w:val="clear" w:color="auto" w:fill="auto"/>
            <w:noWrap/>
            <w:vAlign w:val="center"/>
            <w:hideMark/>
          </w:tcPr>
          <w:p w14:paraId="5497D3B8"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46,2</w:t>
            </w:r>
          </w:p>
        </w:tc>
        <w:tc>
          <w:tcPr>
            <w:tcW w:w="462" w:type="pct"/>
            <w:tcBorders>
              <w:top w:val="nil"/>
              <w:left w:val="nil"/>
              <w:bottom w:val="nil"/>
              <w:right w:val="single" w:sz="4" w:space="0" w:color="auto"/>
            </w:tcBorders>
            <w:shd w:val="clear" w:color="auto" w:fill="auto"/>
            <w:noWrap/>
            <w:vAlign w:val="center"/>
            <w:hideMark/>
          </w:tcPr>
          <w:p w14:paraId="5FA20E10"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24,3</w:t>
            </w:r>
          </w:p>
        </w:tc>
      </w:tr>
      <w:tr w:rsidR="0093050C" w:rsidRPr="0028785D" w14:paraId="7AA3D822" w14:textId="77777777" w:rsidTr="005E073E">
        <w:trPr>
          <w:trHeight w:val="288"/>
        </w:trPr>
        <w:tc>
          <w:tcPr>
            <w:tcW w:w="845" w:type="pct"/>
            <w:tcBorders>
              <w:top w:val="nil"/>
              <w:left w:val="single" w:sz="4" w:space="0" w:color="auto"/>
              <w:bottom w:val="single" w:sz="4" w:space="0" w:color="auto"/>
              <w:right w:val="single" w:sz="4" w:space="0" w:color="auto"/>
            </w:tcBorders>
            <w:shd w:val="clear" w:color="auto" w:fill="auto"/>
            <w:noWrap/>
            <w:vAlign w:val="bottom"/>
            <w:hideMark/>
          </w:tcPr>
          <w:p w14:paraId="608E2E7A"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Juny</w:t>
            </w:r>
          </w:p>
        </w:tc>
        <w:tc>
          <w:tcPr>
            <w:tcW w:w="462" w:type="pct"/>
            <w:tcBorders>
              <w:top w:val="nil"/>
              <w:left w:val="nil"/>
              <w:bottom w:val="nil"/>
              <w:right w:val="nil"/>
            </w:tcBorders>
            <w:shd w:val="clear" w:color="auto" w:fill="auto"/>
            <w:noWrap/>
            <w:vAlign w:val="center"/>
            <w:hideMark/>
          </w:tcPr>
          <w:p w14:paraId="4999D6CF"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14,6</w:t>
            </w:r>
          </w:p>
        </w:tc>
        <w:tc>
          <w:tcPr>
            <w:tcW w:w="462" w:type="pct"/>
            <w:tcBorders>
              <w:top w:val="nil"/>
              <w:left w:val="nil"/>
              <w:bottom w:val="nil"/>
              <w:right w:val="nil"/>
            </w:tcBorders>
            <w:shd w:val="clear" w:color="auto" w:fill="auto"/>
            <w:noWrap/>
            <w:vAlign w:val="center"/>
            <w:hideMark/>
          </w:tcPr>
          <w:p w14:paraId="2DD2B0E5"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46,5</w:t>
            </w:r>
          </w:p>
        </w:tc>
        <w:tc>
          <w:tcPr>
            <w:tcW w:w="462" w:type="pct"/>
            <w:tcBorders>
              <w:top w:val="nil"/>
              <w:left w:val="nil"/>
              <w:bottom w:val="nil"/>
              <w:right w:val="single" w:sz="4" w:space="0" w:color="auto"/>
            </w:tcBorders>
            <w:shd w:val="clear" w:color="auto" w:fill="auto"/>
            <w:noWrap/>
            <w:vAlign w:val="center"/>
            <w:hideMark/>
          </w:tcPr>
          <w:p w14:paraId="06D9180A"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19,5</w:t>
            </w:r>
          </w:p>
        </w:tc>
        <w:tc>
          <w:tcPr>
            <w:tcW w:w="462" w:type="pct"/>
            <w:tcBorders>
              <w:top w:val="nil"/>
              <w:left w:val="nil"/>
              <w:bottom w:val="nil"/>
              <w:right w:val="nil"/>
            </w:tcBorders>
            <w:shd w:val="clear" w:color="auto" w:fill="auto"/>
            <w:noWrap/>
            <w:vAlign w:val="center"/>
            <w:hideMark/>
          </w:tcPr>
          <w:p w14:paraId="517BD8C0"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13,7</w:t>
            </w:r>
          </w:p>
        </w:tc>
        <w:tc>
          <w:tcPr>
            <w:tcW w:w="462" w:type="pct"/>
            <w:tcBorders>
              <w:top w:val="nil"/>
              <w:left w:val="nil"/>
              <w:bottom w:val="nil"/>
              <w:right w:val="nil"/>
            </w:tcBorders>
            <w:shd w:val="clear" w:color="auto" w:fill="auto"/>
            <w:noWrap/>
            <w:vAlign w:val="center"/>
            <w:hideMark/>
          </w:tcPr>
          <w:p w14:paraId="17372288"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45,5</w:t>
            </w:r>
          </w:p>
        </w:tc>
        <w:tc>
          <w:tcPr>
            <w:tcW w:w="462" w:type="pct"/>
            <w:tcBorders>
              <w:top w:val="nil"/>
              <w:left w:val="nil"/>
              <w:bottom w:val="nil"/>
              <w:right w:val="single" w:sz="4" w:space="0" w:color="auto"/>
            </w:tcBorders>
            <w:shd w:val="clear" w:color="auto" w:fill="auto"/>
            <w:noWrap/>
            <w:vAlign w:val="center"/>
            <w:hideMark/>
          </w:tcPr>
          <w:p w14:paraId="39347AA5"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18,9</w:t>
            </w:r>
          </w:p>
        </w:tc>
        <w:tc>
          <w:tcPr>
            <w:tcW w:w="462" w:type="pct"/>
            <w:tcBorders>
              <w:top w:val="nil"/>
              <w:left w:val="nil"/>
              <w:bottom w:val="nil"/>
              <w:right w:val="nil"/>
            </w:tcBorders>
            <w:shd w:val="clear" w:color="auto" w:fill="auto"/>
            <w:noWrap/>
            <w:vAlign w:val="center"/>
            <w:hideMark/>
          </w:tcPr>
          <w:p w14:paraId="2D51F179"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12,0</w:t>
            </w:r>
          </w:p>
        </w:tc>
        <w:tc>
          <w:tcPr>
            <w:tcW w:w="462" w:type="pct"/>
            <w:tcBorders>
              <w:top w:val="nil"/>
              <w:left w:val="nil"/>
              <w:bottom w:val="nil"/>
              <w:right w:val="nil"/>
            </w:tcBorders>
            <w:shd w:val="clear" w:color="auto" w:fill="auto"/>
            <w:noWrap/>
            <w:vAlign w:val="center"/>
            <w:hideMark/>
          </w:tcPr>
          <w:p w14:paraId="3BA96727"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45,8</w:t>
            </w:r>
          </w:p>
        </w:tc>
        <w:tc>
          <w:tcPr>
            <w:tcW w:w="462" w:type="pct"/>
            <w:tcBorders>
              <w:top w:val="nil"/>
              <w:left w:val="nil"/>
              <w:bottom w:val="nil"/>
              <w:right w:val="single" w:sz="4" w:space="0" w:color="auto"/>
            </w:tcBorders>
            <w:shd w:val="clear" w:color="auto" w:fill="auto"/>
            <w:noWrap/>
            <w:vAlign w:val="center"/>
            <w:hideMark/>
          </w:tcPr>
          <w:p w14:paraId="6CE725D9"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17,9</w:t>
            </w:r>
          </w:p>
        </w:tc>
      </w:tr>
      <w:tr w:rsidR="0093050C" w:rsidRPr="0028785D" w14:paraId="1B3BCC9D" w14:textId="77777777" w:rsidTr="005E073E">
        <w:trPr>
          <w:trHeight w:val="288"/>
        </w:trPr>
        <w:tc>
          <w:tcPr>
            <w:tcW w:w="845" w:type="pct"/>
            <w:tcBorders>
              <w:top w:val="nil"/>
              <w:left w:val="single" w:sz="4" w:space="0" w:color="auto"/>
              <w:bottom w:val="single" w:sz="4" w:space="0" w:color="auto"/>
              <w:right w:val="single" w:sz="4" w:space="0" w:color="auto"/>
            </w:tcBorders>
            <w:shd w:val="clear" w:color="auto" w:fill="auto"/>
            <w:noWrap/>
            <w:vAlign w:val="bottom"/>
            <w:hideMark/>
          </w:tcPr>
          <w:p w14:paraId="7AA79C8A"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Juliol</w:t>
            </w:r>
          </w:p>
        </w:tc>
        <w:tc>
          <w:tcPr>
            <w:tcW w:w="462" w:type="pct"/>
            <w:tcBorders>
              <w:top w:val="nil"/>
              <w:left w:val="nil"/>
              <w:bottom w:val="nil"/>
              <w:right w:val="nil"/>
            </w:tcBorders>
            <w:shd w:val="clear" w:color="auto" w:fill="auto"/>
            <w:noWrap/>
            <w:vAlign w:val="center"/>
            <w:hideMark/>
          </w:tcPr>
          <w:p w14:paraId="0B2D54A5"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8,8</w:t>
            </w:r>
          </w:p>
        </w:tc>
        <w:tc>
          <w:tcPr>
            <w:tcW w:w="462" w:type="pct"/>
            <w:tcBorders>
              <w:top w:val="nil"/>
              <w:left w:val="nil"/>
              <w:bottom w:val="nil"/>
              <w:right w:val="nil"/>
            </w:tcBorders>
            <w:shd w:val="clear" w:color="auto" w:fill="auto"/>
            <w:noWrap/>
            <w:vAlign w:val="center"/>
            <w:hideMark/>
          </w:tcPr>
          <w:p w14:paraId="6514F0D1"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4,2</w:t>
            </w:r>
          </w:p>
        </w:tc>
        <w:tc>
          <w:tcPr>
            <w:tcW w:w="462" w:type="pct"/>
            <w:tcBorders>
              <w:top w:val="nil"/>
              <w:left w:val="nil"/>
              <w:bottom w:val="nil"/>
              <w:right w:val="single" w:sz="4" w:space="0" w:color="auto"/>
            </w:tcBorders>
            <w:shd w:val="clear" w:color="auto" w:fill="auto"/>
            <w:noWrap/>
            <w:vAlign w:val="center"/>
            <w:hideMark/>
          </w:tcPr>
          <w:p w14:paraId="6F676893"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8,1</w:t>
            </w:r>
          </w:p>
        </w:tc>
        <w:tc>
          <w:tcPr>
            <w:tcW w:w="462" w:type="pct"/>
            <w:tcBorders>
              <w:top w:val="nil"/>
              <w:left w:val="nil"/>
              <w:bottom w:val="nil"/>
              <w:right w:val="nil"/>
            </w:tcBorders>
            <w:shd w:val="clear" w:color="auto" w:fill="auto"/>
            <w:noWrap/>
            <w:vAlign w:val="center"/>
            <w:hideMark/>
          </w:tcPr>
          <w:p w14:paraId="6D23C9C2"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8,0</w:t>
            </w:r>
          </w:p>
        </w:tc>
        <w:tc>
          <w:tcPr>
            <w:tcW w:w="462" w:type="pct"/>
            <w:tcBorders>
              <w:top w:val="nil"/>
              <w:left w:val="nil"/>
              <w:bottom w:val="nil"/>
              <w:right w:val="nil"/>
            </w:tcBorders>
            <w:shd w:val="clear" w:color="auto" w:fill="auto"/>
            <w:noWrap/>
            <w:vAlign w:val="center"/>
            <w:hideMark/>
          </w:tcPr>
          <w:p w14:paraId="11000925"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3,7</w:t>
            </w:r>
          </w:p>
        </w:tc>
        <w:tc>
          <w:tcPr>
            <w:tcW w:w="462" w:type="pct"/>
            <w:tcBorders>
              <w:top w:val="nil"/>
              <w:left w:val="nil"/>
              <w:bottom w:val="nil"/>
              <w:right w:val="single" w:sz="4" w:space="0" w:color="auto"/>
            </w:tcBorders>
            <w:shd w:val="clear" w:color="auto" w:fill="auto"/>
            <w:noWrap/>
            <w:vAlign w:val="center"/>
            <w:hideMark/>
          </w:tcPr>
          <w:p w14:paraId="496B990C"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7,3</w:t>
            </w:r>
          </w:p>
        </w:tc>
        <w:tc>
          <w:tcPr>
            <w:tcW w:w="462" w:type="pct"/>
            <w:tcBorders>
              <w:top w:val="nil"/>
              <w:left w:val="nil"/>
              <w:bottom w:val="nil"/>
              <w:right w:val="nil"/>
            </w:tcBorders>
            <w:shd w:val="clear" w:color="auto" w:fill="auto"/>
            <w:noWrap/>
            <w:vAlign w:val="center"/>
            <w:hideMark/>
          </w:tcPr>
          <w:p w14:paraId="3FDB3B93"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7,2</w:t>
            </w:r>
          </w:p>
        </w:tc>
        <w:tc>
          <w:tcPr>
            <w:tcW w:w="462" w:type="pct"/>
            <w:tcBorders>
              <w:top w:val="nil"/>
              <w:left w:val="nil"/>
              <w:bottom w:val="nil"/>
              <w:right w:val="nil"/>
            </w:tcBorders>
            <w:shd w:val="clear" w:color="auto" w:fill="auto"/>
            <w:noWrap/>
            <w:vAlign w:val="center"/>
            <w:hideMark/>
          </w:tcPr>
          <w:p w14:paraId="5889448D"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3,8</w:t>
            </w:r>
          </w:p>
        </w:tc>
        <w:tc>
          <w:tcPr>
            <w:tcW w:w="462" w:type="pct"/>
            <w:tcBorders>
              <w:top w:val="nil"/>
              <w:left w:val="nil"/>
              <w:bottom w:val="nil"/>
              <w:right w:val="single" w:sz="4" w:space="0" w:color="auto"/>
            </w:tcBorders>
            <w:shd w:val="clear" w:color="auto" w:fill="auto"/>
            <w:noWrap/>
            <w:vAlign w:val="center"/>
            <w:hideMark/>
          </w:tcPr>
          <w:p w14:paraId="2517C05F"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6,6</w:t>
            </w:r>
          </w:p>
        </w:tc>
      </w:tr>
      <w:tr w:rsidR="0093050C" w:rsidRPr="0028785D" w14:paraId="60B4111D" w14:textId="77777777" w:rsidTr="005E073E">
        <w:trPr>
          <w:trHeight w:val="288"/>
        </w:trPr>
        <w:tc>
          <w:tcPr>
            <w:tcW w:w="845" w:type="pct"/>
            <w:tcBorders>
              <w:top w:val="nil"/>
              <w:left w:val="single" w:sz="4" w:space="0" w:color="auto"/>
              <w:bottom w:val="single" w:sz="4" w:space="0" w:color="auto"/>
              <w:right w:val="single" w:sz="4" w:space="0" w:color="auto"/>
            </w:tcBorders>
            <w:shd w:val="clear" w:color="auto" w:fill="auto"/>
            <w:noWrap/>
            <w:vAlign w:val="bottom"/>
            <w:hideMark/>
          </w:tcPr>
          <w:p w14:paraId="60255D2E"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 xml:space="preserve">Agost </w:t>
            </w:r>
          </w:p>
        </w:tc>
        <w:tc>
          <w:tcPr>
            <w:tcW w:w="462" w:type="pct"/>
            <w:tcBorders>
              <w:top w:val="nil"/>
              <w:left w:val="nil"/>
              <w:bottom w:val="nil"/>
              <w:right w:val="nil"/>
            </w:tcBorders>
            <w:shd w:val="clear" w:color="auto" w:fill="auto"/>
            <w:noWrap/>
            <w:vAlign w:val="center"/>
            <w:hideMark/>
          </w:tcPr>
          <w:p w14:paraId="147485C1"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6,9</w:t>
            </w:r>
          </w:p>
        </w:tc>
        <w:tc>
          <w:tcPr>
            <w:tcW w:w="462" w:type="pct"/>
            <w:tcBorders>
              <w:top w:val="nil"/>
              <w:left w:val="nil"/>
              <w:bottom w:val="nil"/>
              <w:right w:val="nil"/>
            </w:tcBorders>
            <w:shd w:val="clear" w:color="auto" w:fill="auto"/>
            <w:noWrap/>
            <w:vAlign w:val="center"/>
            <w:hideMark/>
          </w:tcPr>
          <w:p w14:paraId="553C00FF"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4,9</w:t>
            </w:r>
          </w:p>
        </w:tc>
        <w:tc>
          <w:tcPr>
            <w:tcW w:w="462" w:type="pct"/>
            <w:tcBorders>
              <w:top w:val="nil"/>
              <w:left w:val="nil"/>
              <w:bottom w:val="nil"/>
              <w:right w:val="single" w:sz="4" w:space="0" w:color="auto"/>
            </w:tcBorders>
            <w:shd w:val="clear" w:color="auto" w:fill="auto"/>
            <w:noWrap/>
            <w:vAlign w:val="center"/>
            <w:hideMark/>
          </w:tcPr>
          <w:p w14:paraId="79FF2634"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6,6</w:t>
            </w:r>
          </w:p>
        </w:tc>
        <w:tc>
          <w:tcPr>
            <w:tcW w:w="462" w:type="pct"/>
            <w:tcBorders>
              <w:top w:val="nil"/>
              <w:left w:val="nil"/>
              <w:bottom w:val="nil"/>
              <w:right w:val="nil"/>
            </w:tcBorders>
            <w:shd w:val="clear" w:color="auto" w:fill="auto"/>
            <w:noWrap/>
            <w:vAlign w:val="center"/>
            <w:hideMark/>
          </w:tcPr>
          <w:p w14:paraId="4C69847D"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6,1</w:t>
            </w:r>
          </w:p>
        </w:tc>
        <w:tc>
          <w:tcPr>
            <w:tcW w:w="462" w:type="pct"/>
            <w:tcBorders>
              <w:top w:val="nil"/>
              <w:left w:val="nil"/>
              <w:bottom w:val="nil"/>
              <w:right w:val="nil"/>
            </w:tcBorders>
            <w:shd w:val="clear" w:color="auto" w:fill="auto"/>
            <w:noWrap/>
            <w:vAlign w:val="center"/>
            <w:hideMark/>
          </w:tcPr>
          <w:p w14:paraId="070C82F6"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4,3</w:t>
            </w:r>
          </w:p>
        </w:tc>
        <w:tc>
          <w:tcPr>
            <w:tcW w:w="462" w:type="pct"/>
            <w:tcBorders>
              <w:top w:val="nil"/>
              <w:left w:val="nil"/>
              <w:bottom w:val="nil"/>
              <w:right w:val="single" w:sz="4" w:space="0" w:color="auto"/>
            </w:tcBorders>
            <w:shd w:val="clear" w:color="auto" w:fill="auto"/>
            <w:noWrap/>
            <w:vAlign w:val="center"/>
            <w:hideMark/>
          </w:tcPr>
          <w:p w14:paraId="0608B8CA"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5,8</w:t>
            </w:r>
          </w:p>
        </w:tc>
        <w:tc>
          <w:tcPr>
            <w:tcW w:w="462" w:type="pct"/>
            <w:tcBorders>
              <w:top w:val="nil"/>
              <w:left w:val="nil"/>
              <w:bottom w:val="nil"/>
              <w:right w:val="nil"/>
            </w:tcBorders>
            <w:shd w:val="clear" w:color="auto" w:fill="auto"/>
            <w:noWrap/>
            <w:vAlign w:val="center"/>
            <w:hideMark/>
          </w:tcPr>
          <w:p w14:paraId="17A5D150"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5,3</w:t>
            </w:r>
          </w:p>
        </w:tc>
        <w:tc>
          <w:tcPr>
            <w:tcW w:w="462" w:type="pct"/>
            <w:tcBorders>
              <w:top w:val="nil"/>
              <w:left w:val="nil"/>
              <w:bottom w:val="nil"/>
              <w:right w:val="nil"/>
            </w:tcBorders>
            <w:shd w:val="clear" w:color="auto" w:fill="auto"/>
            <w:noWrap/>
            <w:vAlign w:val="center"/>
            <w:hideMark/>
          </w:tcPr>
          <w:p w14:paraId="4F5B98D1"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4,4</w:t>
            </w:r>
          </w:p>
        </w:tc>
        <w:tc>
          <w:tcPr>
            <w:tcW w:w="462" w:type="pct"/>
            <w:tcBorders>
              <w:top w:val="nil"/>
              <w:left w:val="nil"/>
              <w:bottom w:val="nil"/>
              <w:right w:val="single" w:sz="4" w:space="0" w:color="auto"/>
            </w:tcBorders>
            <w:shd w:val="clear" w:color="auto" w:fill="auto"/>
            <w:noWrap/>
            <w:vAlign w:val="center"/>
            <w:hideMark/>
          </w:tcPr>
          <w:p w14:paraId="080270F5"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5,1</w:t>
            </w:r>
          </w:p>
        </w:tc>
      </w:tr>
      <w:tr w:rsidR="0093050C" w:rsidRPr="0028785D" w14:paraId="29282379" w14:textId="77777777" w:rsidTr="005E073E">
        <w:trPr>
          <w:trHeight w:val="288"/>
        </w:trPr>
        <w:tc>
          <w:tcPr>
            <w:tcW w:w="845" w:type="pct"/>
            <w:tcBorders>
              <w:top w:val="nil"/>
              <w:left w:val="single" w:sz="4" w:space="0" w:color="auto"/>
              <w:bottom w:val="single" w:sz="4" w:space="0" w:color="auto"/>
              <w:right w:val="single" w:sz="4" w:space="0" w:color="auto"/>
            </w:tcBorders>
            <w:shd w:val="clear" w:color="auto" w:fill="auto"/>
            <w:noWrap/>
            <w:vAlign w:val="bottom"/>
            <w:hideMark/>
          </w:tcPr>
          <w:p w14:paraId="77016285"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Setembre</w:t>
            </w:r>
          </w:p>
        </w:tc>
        <w:tc>
          <w:tcPr>
            <w:tcW w:w="462" w:type="pct"/>
            <w:tcBorders>
              <w:top w:val="nil"/>
              <w:left w:val="nil"/>
              <w:bottom w:val="nil"/>
              <w:right w:val="nil"/>
            </w:tcBorders>
            <w:shd w:val="clear" w:color="auto" w:fill="auto"/>
            <w:noWrap/>
            <w:vAlign w:val="center"/>
            <w:hideMark/>
          </w:tcPr>
          <w:p w14:paraId="0B2D721E"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5,9</w:t>
            </w:r>
          </w:p>
        </w:tc>
        <w:tc>
          <w:tcPr>
            <w:tcW w:w="462" w:type="pct"/>
            <w:tcBorders>
              <w:top w:val="nil"/>
              <w:left w:val="nil"/>
              <w:bottom w:val="nil"/>
              <w:right w:val="nil"/>
            </w:tcBorders>
            <w:shd w:val="clear" w:color="auto" w:fill="auto"/>
            <w:noWrap/>
            <w:vAlign w:val="center"/>
            <w:hideMark/>
          </w:tcPr>
          <w:p w14:paraId="697FAEA8"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5,1</w:t>
            </w:r>
          </w:p>
        </w:tc>
        <w:tc>
          <w:tcPr>
            <w:tcW w:w="462" w:type="pct"/>
            <w:tcBorders>
              <w:top w:val="nil"/>
              <w:left w:val="nil"/>
              <w:bottom w:val="nil"/>
              <w:right w:val="single" w:sz="4" w:space="0" w:color="auto"/>
            </w:tcBorders>
            <w:shd w:val="clear" w:color="auto" w:fill="auto"/>
            <w:noWrap/>
            <w:vAlign w:val="center"/>
            <w:hideMark/>
          </w:tcPr>
          <w:p w14:paraId="625C40FD"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5,7</w:t>
            </w:r>
          </w:p>
        </w:tc>
        <w:tc>
          <w:tcPr>
            <w:tcW w:w="462" w:type="pct"/>
            <w:tcBorders>
              <w:top w:val="nil"/>
              <w:left w:val="nil"/>
              <w:bottom w:val="nil"/>
              <w:right w:val="nil"/>
            </w:tcBorders>
            <w:shd w:val="clear" w:color="auto" w:fill="auto"/>
            <w:noWrap/>
            <w:vAlign w:val="center"/>
            <w:hideMark/>
          </w:tcPr>
          <w:p w14:paraId="08362193"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5,2</w:t>
            </w:r>
          </w:p>
        </w:tc>
        <w:tc>
          <w:tcPr>
            <w:tcW w:w="462" w:type="pct"/>
            <w:tcBorders>
              <w:top w:val="nil"/>
              <w:left w:val="nil"/>
              <w:bottom w:val="nil"/>
              <w:right w:val="nil"/>
            </w:tcBorders>
            <w:shd w:val="clear" w:color="auto" w:fill="auto"/>
            <w:noWrap/>
            <w:vAlign w:val="center"/>
            <w:hideMark/>
          </w:tcPr>
          <w:p w14:paraId="1FB2BAF4"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4,6</w:t>
            </w:r>
          </w:p>
        </w:tc>
        <w:tc>
          <w:tcPr>
            <w:tcW w:w="462" w:type="pct"/>
            <w:tcBorders>
              <w:top w:val="nil"/>
              <w:left w:val="nil"/>
              <w:bottom w:val="nil"/>
              <w:right w:val="single" w:sz="4" w:space="0" w:color="auto"/>
            </w:tcBorders>
            <w:shd w:val="clear" w:color="auto" w:fill="auto"/>
            <w:noWrap/>
            <w:vAlign w:val="center"/>
            <w:hideMark/>
          </w:tcPr>
          <w:p w14:paraId="26BADF1C"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5,1</w:t>
            </w:r>
          </w:p>
        </w:tc>
        <w:tc>
          <w:tcPr>
            <w:tcW w:w="462" w:type="pct"/>
            <w:tcBorders>
              <w:top w:val="nil"/>
              <w:left w:val="nil"/>
              <w:bottom w:val="nil"/>
              <w:right w:val="nil"/>
            </w:tcBorders>
            <w:shd w:val="clear" w:color="auto" w:fill="auto"/>
            <w:noWrap/>
            <w:vAlign w:val="center"/>
            <w:hideMark/>
          </w:tcPr>
          <w:p w14:paraId="6A0DFF0D"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4,7</w:t>
            </w:r>
          </w:p>
        </w:tc>
        <w:tc>
          <w:tcPr>
            <w:tcW w:w="462" w:type="pct"/>
            <w:tcBorders>
              <w:top w:val="nil"/>
              <w:left w:val="nil"/>
              <w:bottom w:val="nil"/>
              <w:right w:val="nil"/>
            </w:tcBorders>
            <w:shd w:val="clear" w:color="auto" w:fill="auto"/>
            <w:noWrap/>
            <w:vAlign w:val="center"/>
            <w:hideMark/>
          </w:tcPr>
          <w:p w14:paraId="35FE734F"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4,6</w:t>
            </w:r>
          </w:p>
        </w:tc>
        <w:tc>
          <w:tcPr>
            <w:tcW w:w="462" w:type="pct"/>
            <w:tcBorders>
              <w:top w:val="nil"/>
              <w:left w:val="nil"/>
              <w:bottom w:val="nil"/>
              <w:right w:val="single" w:sz="4" w:space="0" w:color="auto"/>
            </w:tcBorders>
            <w:shd w:val="clear" w:color="auto" w:fill="auto"/>
            <w:noWrap/>
            <w:vAlign w:val="center"/>
            <w:hideMark/>
          </w:tcPr>
          <w:p w14:paraId="7D9A7284"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4,7</w:t>
            </w:r>
          </w:p>
        </w:tc>
      </w:tr>
      <w:tr w:rsidR="0093050C" w:rsidRPr="0028785D" w14:paraId="10A6E4F0" w14:textId="77777777" w:rsidTr="005E073E">
        <w:trPr>
          <w:trHeight w:val="288"/>
        </w:trPr>
        <w:tc>
          <w:tcPr>
            <w:tcW w:w="845" w:type="pct"/>
            <w:tcBorders>
              <w:top w:val="nil"/>
              <w:left w:val="single" w:sz="4" w:space="0" w:color="auto"/>
              <w:bottom w:val="single" w:sz="4" w:space="0" w:color="auto"/>
              <w:right w:val="single" w:sz="4" w:space="0" w:color="auto"/>
            </w:tcBorders>
            <w:shd w:val="clear" w:color="auto" w:fill="auto"/>
            <w:noWrap/>
            <w:vAlign w:val="bottom"/>
            <w:hideMark/>
          </w:tcPr>
          <w:p w14:paraId="03E593A1"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Octubre</w:t>
            </w:r>
          </w:p>
        </w:tc>
        <w:tc>
          <w:tcPr>
            <w:tcW w:w="462" w:type="pct"/>
            <w:tcBorders>
              <w:top w:val="nil"/>
              <w:left w:val="nil"/>
              <w:bottom w:val="nil"/>
              <w:right w:val="nil"/>
            </w:tcBorders>
            <w:shd w:val="clear" w:color="auto" w:fill="auto"/>
            <w:noWrap/>
            <w:vAlign w:val="center"/>
            <w:hideMark/>
          </w:tcPr>
          <w:p w14:paraId="195D4395"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4,9</w:t>
            </w:r>
          </w:p>
        </w:tc>
        <w:tc>
          <w:tcPr>
            <w:tcW w:w="462" w:type="pct"/>
            <w:tcBorders>
              <w:top w:val="nil"/>
              <w:left w:val="nil"/>
              <w:bottom w:val="nil"/>
              <w:right w:val="nil"/>
            </w:tcBorders>
            <w:shd w:val="clear" w:color="auto" w:fill="auto"/>
            <w:noWrap/>
            <w:vAlign w:val="center"/>
            <w:hideMark/>
          </w:tcPr>
          <w:p w14:paraId="29F67888"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7,1</w:t>
            </w:r>
          </w:p>
        </w:tc>
        <w:tc>
          <w:tcPr>
            <w:tcW w:w="462" w:type="pct"/>
            <w:tcBorders>
              <w:top w:val="nil"/>
              <w:left w:val="nil"/>
              <w:bottom w:val="nil"/>
              <w:right w:val="single" w:sz="4" w:space="0" w:color="auto"/>
            </w:tcBorders>
            <w:shd w:val="clear" w:color="auto" w:fill="auto"/>
            <w:noWrap/>
            <w:vAlign w:val="center"/>
            <w:hideMark/>
          </w:tcPr>
          <w:p w14:paraId="6F7AC53B"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5,2</w:t>
            </w:r>
          </w:p>
        </w:tc>
        <w:tc>
          <w:tcPr>
            <w:tcW w:w="462" w:type="pct"/>
            <w:tcBorders>
              <w:top w:val="nil"/>
              <w:left w:val="nil"/>
              <w:bottom w:val="nil"/>
              <w:right w:val="nil"/>
            </w:tcBorders>
            <w:shd w:val="clear" w:color="auto" w:fill="auto"/>
            <w:noWrap/>
            <w:vAlign w:val="center"/>
            <w:hideMark/>
          </w:tcPr>
          <w:p w14:paraId="53ED61BE"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4,4</w:t>
            </w:r>
          </w:p>
        </w:tc>
        <w:tc>
          <w:tcPr>
            <w:tcW w:w="462" w:type="pct"/>
            <w:tcBorders>
              <w:top w:val="nil"/>
              <w:left w:val="nil"/>
              <w:bottom w:val="nil"/>
              <w:right w:val="nil"/>
            </w:tcBorders>
            <w:shd w:val="clear" w:color="auto" w:fill="auto"/>
            <w:noWrap/>
            <w:vAlign w:val="center"/>
            <w:hideMark/>
          </w:tcPr>
          <w:p w14:paraId="54CB92DC"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6,9</w:t>
            </w:r>
          </w:p>
        </w:tc>
        <w:tc>
          <w:tcPr>
            <w:tcW w:w="462" w:type="pct"/>
            <w:tcBorders>
              <w:top w:val="nil"/>
              <w:left w:val="nil"/>
              <w:bottom w:val="nil"/>
              <w:right w:val="single" w:sz="4" w:space="0" w:color="auto"/>
            </w:tcBorders>
            <w:shd w:val="clear" w:color="auto" w:fill="auto"/>
            <w:noWrap/>
            <w:vAlign w:val="center"/>
            <w:hideMark/>
          </w:tcPr>
          <w:p w14:paraId="20CDDDC9"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4,8</w:t>
            </w:r>
          </w:p>
        </w:tc>
        <w:tc>
          <w:tcPr>
            <w:tcW w:w="462" w:type="pct"/>
            <w:tcBorders>
              <w:top w:val="nil"/>
              <w:left w:val="nil"/>
              <w:bottom w:val="nil"/>
              <w:right w:val="nil"/>
            </w:tcBorders>
            <w:shd w:val="clear" w:color="auto" w:fill="auto"/>
            <w:noWrap/>
            <w:vAlign w:val="center"/>
            <w:hideMark/>
          </w:tcPr>
          <w:p w14:paraId="14C23606"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3,8</w:t>
            </w:r>
          </w:p>
        </w:tc>
        <w:tc>
          <w:tcPr>
            <w:tcW w:w="462" w:type="pct"/>
            <w:tcBorders>
              <w:top w:val="nil"/>
              <w:left w:val="nil"/>
              <w:bottom w:val="nil"/>
              <w:right w:val="nil"/>
            </w:tcBorders>
            <w:shd w:val="clear" w:color="auto" w:fill="auto"/>
            <w:noWrap/>
            <w:vAlign w:val="center"/>
            <w:hideMark/>
          </w:tcPr>
          <w:p w14:paraId="799F3B06"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6,5</w:t>
            </w:r>
          </w:p>
        </w:tc>
        <w:tc>
          <w:tcPr>
            <w:tcW w:w="462" w:type="pct"/>
            <w:tcBorders>
              <w:top w:val="nil"/>
              <w:left w:val="nil"/>
              <w:bottom w:val="nil"/>
              <w:right w:val="single" w:sz="4" w:space="0" w:color="auto"/>
            </w:tcBorders>
            <w:shd w:val="clear" w:color="auto" w:fill="auto"/>
            <w:noWrap/>
            <w:vAlign w:val="center"/>
            <w:hideMark/>
          </w:tcPr>
          <w:p w14:paraId="6CA853E2"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4,3</w:t>
            </w:r>
          </w:p>
        </w:tc>
      </w:tr>
      <w:tr w:rsidR="0093050C" w:rsidRPr="0028785D" w14:paraId="42F26D2B" w14:textId="77777777" w:rsidTr="005E073E">
        <w:trPr>
          <w:trHeight w:val="288"/>
        </w:trPr>
        <w:tc>
          <w:tcPr>
            <w:tcW w:w="845" w:type="pct"/>
            <w:tcBorders>
              <w:top w:val="nil"/>
              <w:left w:val="single" w:sz="4" w:space="0" w:color="auto"/>
              <w:bottom w:val="single" w:sz="4" w:space="0" w:color="auto"/>
              <w:right w:val="single" w:sz="4" w:space="0" w:color="auto"/>
            </w:tcBorders>
            <w:shd w:val="clear" w:color="auto" w:fill="auto"/>
            <w:noWrap/>
            <w:vAlign w:val="bottom"/>
            <w:hideMark/>
          </w:tcPr>
          <w:p w14:paraId="6DA98AF3"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Novembre</w:t>
            </w:r>
          </w:p>
        </w:tc>
        <w:tc>
          <w:tcPr>
            <w:tcW w:w="462" w:type="pct"/>
            <w:tcBorders>
              <w:top w:val="nil"/>
              <w:left w:val="nil"/>
              <w:bottom w:val="nil"/>
              <w:right w:val="nil"/>
            </w:tcBorders>
            <w:shd w:val="clear" w:color="auto" w:fill="auto"/>
            <w:noWrap/>
            <w:vAlign w:val="center"/>
            <w:hideMark/>
          </w:tcPr>
          <w:p w14:paraId="1C447C39"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7,2</w:t>
            </w:r>
          </w:p>
        </w:tc>
        <w:tc>
          <w:tcPr>
            <w:tcW w:w="462" w:type="pct"/>
            <w:tcBorders>
              <w:top w:val="nil"/>
              <w:left w:val="nil"/>
              <w:bottom w:val="nil"/>
              <w:right w:val="nil"/>
            </w:tcBorders>
            <w:shd w:val="clear" w:color="auto" w:fill="auto"/>
            <w:noWrap/>
            <w:vAlign w:val="center"/>
            <w:hideMark/>
          </w:tcPr>
          <w:p w14:paraId="0A5E5893"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12,4</w:t>
            </w:r>
          </w:p>
        </w:tc>
        <w:tc>
          <w:tcPr>
            <w:tcW w:w="462" w:type="pct"/>
            <w:tcBorders>
              <w:top w:val="nil"/>
              <w:left w:val="nil"/>
              <w:bottom w:val="nil"/>
              <w:right w:val="single" w:sz="4" w:space="0" w:color="auto"/>
            </w:tcBorders>
            <w:shd w:val="clear" w:color="auto" w:fill="auto"/>
            <w:noWrap/>
            <w:vAlign w:val="center"/>
            <w:hideMark/>
          </w:tcPr>
          <w:p w14:paraId="6078A5EA"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8,0</w:t>
            </w:r>
          </w:p>
        </w:tc>
        <w:tc>
          <w:tcPr>
            <w:tcW w:w="462" w:type="pct"/>
            <w:tcBorders>
              <w:top w:val="nil"/>
              <w:left w:val="nil"/>
              <w:bottom w:val="nil"/>
              <w:right w:val="nil"/>
            </w:tcBorders>
            <w:shd w:val="clear" w:color="auto" w:fill="auto"/>
            <w:noWrap/>
            <w:vAlign w:val="center"/>
            <w:hideMark/>
          </w:tcPr>
          <w:p w14:paraId="0F81E9C9"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7,0</w:t>
            </w:r>
          </w:p>
        </w:tc>
        <w:tc>
          <w:tcPr>
            <w:tcW w:w="462" w:type="pct"/>
            <w:tcBorders>
              <w:top w:val="nil"/>
              <w:left w:val="nil"/>
              <w:bottom w:val="nil"/>
              <w:right w:val="nil"/>
            </w:tcBorders>
            <w:shd w:val="clear" w:color="auto" w:fill="auto"/>
            <w:noWrap/>
            <w:vAlign w:val="center"/>
            <w:hideMark/>
          </w:tcPr>
          <w:p w14:paraId="05F28D74"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12,1</w:t>
            </w:r>
          </w:p>
        </w:tc>
        <w:tc>
          <w:tcPr>
            <w:tcW w:w="462" w:type="pct"/>
            <w:tcBorders>
              <w:top w:val="nil"/>
              <w:left w:val="nil"/>
              <w:bottom w:val="nil"/>
              <w:right w:val="single" w:sz="4" w:space="0" w:color="auto"/>
            </w:tcBorders>
            <w:shd w:val="clear" w:color="auto" w:fill="auto"/>
            <w:noWrap/>
            <w:vAlign w:val="center"/>
            <w:hideMark/>
          </w:tcPr>
          <w:p w14:paraId="45294EEB"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7,8</w:t>
            </w:r>
          </w:p>
        </w:tc>
        <w:tc>
          <w:tcPr>
            <w:tcW w:w="462" w:type="pct"/>
            <w:tcBorders>
              <w:top w:val="nil"/>
              <w:left w:val="nil"/>
              <w:bottom w:val="nil"/>
              <w:right w:val="nil"/>
            </w:tcBorders>
            <w:shd w:val="clear" w:color="auto" w:fill="auto"/>
            <w:noWrap/>
            <w:vAlign w:val="center"/>
            <w:hideMark/>
          </w:tcPr>
          <w:p w14:paraId="5CC5548D"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4,8</w:t>
            </w:r>
          </w:p>
        </w:tc>
        <w:tc>
          <w:tcPr>
            <w:tcW w:w="462" w:type="pct"/>
            <w:tcBorders>
              <w:top w:val="nil"/>
              <w:left w:val="nil"/>
              <w:bottom w:val="nil"/>
              <w:right w:val="nil"/>
            </w:tcBorders>
            <w:shd w:val="clear" w:color="auto" w:fill="auto"/>
            <w:noWrap/>
            <w:vAlign w:val="center"/>
            <w:hideMark/>
          </w:tcPr>
          <w:p w14:paraId="1949947E"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10,6</w:t>
            </w:r>
          </w:p>
        </w:tc>
        <w:tc>
          <w:tcPr>
            <w:tcW w:w="462" w:type="pct"/>
            <w:tcBorders>
              <w:top w:val="nil"/>
              <w:left w:val="nil"/>
              <w:bottom w:val="nil"/>
              <w:right w:val="single" w:sz="4" w:space="0" w:color="auto"/>
            </w:tcBorders>
            <w:shd w:val="clear" w:color="auto" w:fill="auto"/>
            <w:noWrap/>
            <w:vAlign w:val="center"/>
            <w:hideMark/>
          </w:tcPr>
          <w:p w14:paraId="36D2757F"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5,8</w:t>
            </w:r>
          </w:p>
        </w:tc>
      </w:tr>
      <w:tr w:rsidR="0093050C" w:rsidRPr="0028785D" w14:paraId="473542B5" w14:textId="77777777" w:rsidTr="005E073E">
        <w:trPr>
          <w:trHeight w:val="288"/>
        </w:trPr>
        <w:tc>
          <w:tcPr>
            <w:tcW w:w="845" w:type="pct"/>
            <w:tcBorders>
              <w:top w:val="nil"/>
              <w:left w:val="single" w:sz="4" w:space="0" w:color="auto"/>
              <w:bottom w:val="single" w:sz="4" w:space="0" w:color="auto"/>
              <w:right w:val="single" w:sz="4" w:space="0" w:color="auto"/>
            </w:tcBorders>
            <w:shd w:val="clear" w:color="auto" w:fill="auto"/>
            <w:noWrap/>
            <w:vAlign w:val="bottom"/>
            <w:hideMark/>
          </w:tcPr>
          <w:p w14:paraId="6952D0E7"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Desembre</w:t>
            </w:r>
          </w:p>
        </w:tc>
        <w:tc>
          <w:tcPr>
            <w:tcW w:w="462" w:type="pct"/>
            <w:tcBorders>
              <w:top w:val="nil"/>
              <w:left w:val="nil"/>
              <w:bottom w:val="single" w:sz="4" w:space="0" w:color="auto"/>
              <w:right w:val="nil"/>
            </w:tcBorders>
            <w:shd w:val="clear" w:color="auto" w:fill="auto"/>
            <w:noWrap/>
            <w:vAlign w:val="center"/>
            <w:hideMark/>
          </w:tcPr>
          <w:p w14:paraId="2925164B"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6,3</w:t>
            </w:r>
          </w:p>
        </w:tc>
        <w:tc>
          <w:tcPr>
            <w:tcW w:w="462" w:type="pct"/>
            <w:tcBorders>
              <w:top w:val="nil"/>
              <w:left w:val="nil"/>
              <w:bottom w:val="single" w:sz="4" w:space="0" w:color="auto"/>
              <w:right w:val="nil"/>
            </w:tcBorders>
            <w:shd w:val="clear" w:color="auto" w:fill="auto"/>
            <w:noWrap/>
            <w:vAlign w:val="center"/>
            <w:hideMark/>
          </w:tcPr>
          <w:p w14:paraId="0ED51610"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12,5</w:t>
            </w:r>
          </w:p>
        </w:tc>
        <w:tc>
          <w:tcPr>
            <w:tcW w:w="462" w:type="pct"/>
            <w:tcBorders>
              <w:top w:val="nil"/>
              <w:left w:val="nil"/>
              <w:bottom w:val="single" w:sz="4" w:space="0" w:color="auto"/>
              <w:right w:val="single" w:sz="4" w:space="0" w:color="auto"/>
            </w:tcBorders>
            <w:shd w:val="clear" w:color="auto" w:fill="auto"/>
            <w:noWrap/>
            <w:vAlign w:val="center"/>
            <w:hideMark/>
          </w:tcPr>
          <w:p w14:paraId="1FBC1CFC"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7,2</w:t>
            </w:r>
          </w:p>
        </w:tc>
        <w:tc>
          <w:tcPr>
            <w:tcW w:w="462" w:type="pct"/>
            <w:tcBorders>
              <w:top w:val="nil"/>
              <w:left w:val="nil"/>
              <w:bottom w:val="single" w:sz="4" w:space="0" w:color="auto"/>
              <w:right w:val="nil"/>
            </w:tcBorders>
            <w:shd w:val="clear" w:color="auto" w:fill="auto"/>
            <w:noWrap/>
            <w:vAlign w:val="center"/>
            <w:hideMark/>
          </w:tcPr>
          <w:p w14:paraId="0EB0B9BB"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6,1</w:t>
            </w:r>
          </w:p>
        </w:tc>
        <w:tc>
          <w:tcPr>
            <w:tcW w:w="462" w:type="pct"/>
            <w:tcBorders>
              <w:top w:val="nil"/>
              <w:left w:val="nil"/>
              <w:bottom w:val="single" w:sz="4" w:space="0" w:color="auto"/>
              <w:right w:val="nil"/>
            </w:tcBorders>
            <w:shd w:val="clear" w:color="auto" w:fill="auto"/>
            <w:noWrap/>
            <w:vAlign w:val="center"/>
            <w:hideMark/>
          </w:tcPr>
          <w:p w14:paraId="2CD1E7AB"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12,3</w:t>
            </w:r>
          </w:p>
        </w:tc>
        <w:tc>
          <w:tcPr>
            <w:tcW w:w="462" w:type="pct"/>
            <w:tcBorders>
              <w:top w:val="nil"/>
              <w:left w:val="nil"/>
              <w:bottom w:val="single" w:sz="4" w:space="0" w:color="auto"/>
              <w:right w:val="single" w:sz="4" w:space="0" w:color="auto"/>
            </w:tcBorders>
            <w:shd w:val="clear" w:color="auto" w:fill="auto"/>
            <w:noWrap/>
            <w:vAlign w:val="center"/>
            <w:hideMark/>
          </w:tcPr>
          <w:p w14:paraId="0BB14F76"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7,1</w:t>
            </w:r>
          </w:p>
        </w:tc>
        <w:tc>
          <w:tcPr>
            <w:tcW w:w="462" w:type="pct"/>
            <w:tcBorders>
              <w:top w:val="nil"/>
              <w:left w:val="nil"/>
              <w:bottom w:val="single" w:sz="4" w:space="0" w:color="auto"/>
              <w:right w:val="nil"/>
            </w:tcBorders>
            <w:shd w:val="clear" w:color="auto" w:fill="auto"/>
            <w:noWrap/>
            <w:vAlign w:val="center"/>
            <w:hideMark/>
          </w:tcPr>
          <w:p w14:paraId="2C420828"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4,8</w:t>
            </w:r>
          </w:p>
        </w:tc>
        <w:tc>
          <w:tcPr>
            <w:tcW w:w="462" w:type="pct"/>
            <w:tcBorders>
              <w:top w:val="nil"/>
              <w:left w:val="nil"/>
              <w:bottom w:val="single" w:sz="4" w:space="0" w:color="auto"/>
              <w:right w:val="nil"/>
            </w:tcBorders>
            <w:shd w:val="clear" w:color="auto" w:fill="auto"/>
            <w:noWrap/>
            <w:vAlign w:val="center"/>
            <w:hideMark/>
          </w:tcPr>
          <w:p w14:paraId="7C3FB966"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10,7</w:t>
            </w:r>
          </w:p>
        </w:tc>
        <w:tc>
          <w:tcPr>
            <w:tcW w:w="462" w:type="pct"/>
            <w:tcBorders>
              <w:top w:val="nil"/>
              <w:left w:val="nil"/>
              <w:bottom w:val="single" w:sz="4" w:space="0" w:color="auto"/>
              <w:right w:val="single" w:sz="4" w:space="0" w:color="auto"/>
            </w:tcBorders>
            <w:shd w:val="clear" w:color="auto" w:fill="auto"/>
            <w:noWrap/>
            <w:vAlign w:val="center"/>
            <w:hideMark/>
          </w:tcPr>
          <w:p w14:paraId="33B87A36" w14:textId="77777777" w:rsidR="0093050C" w:rsidRPr="0028785D" w:rsidRDefault="0093050C" w:rsidP="005E073E">
            <w:pPr>
              <w:spacing w:after="0" w:line="240" w:lineRule="auto"/>
              <w:jc w:val="center"/>
              <w:rPr>
                <w:rFonts w:ascii="Calibri" w:eastAsia="Times New Roman" w:hAnsi="Calibri" w:cs="Calibri"/>
                <w:color w:val="000000"/>
                <w:sz w:val="16"/>
                <w:szCs w:val="16"/>
                <w:lang w:eastAsia="ca-ES"/>
              </w:rPr>
            </w:pPr>
            <w:r w:rsidRPr="0028785D">
              <w:rPr>
                <w:rFonts w:ascii="Calibri" w:eastAsia="Times New Roman" w:hAnsi="Calibri" w:cs="Calibri"/>
                <w:color w:val="000000"/>
                <w:sz w:val="16"/>
                <w:szCs w:val="16"/>
                <w:lang w:eastAsia="ca-ES"/>
              </w:rPr>
              <w:t>5,8</w:t>
            </w:r>
          </w:p>
        </w:tc>
      </w:tr>
    </w:tbl>
    <w:p w14:paraId="614CF278" w14:textId="77777777" w:rsidR="0093050C" w:rsidRDefault="0093050C" w:rsidP="0093050C">
      <w:pPr>
        <w:rPr>
          <w:b/>
        </w:rPr>
      </w:pPr>
    </w:p>
    <w:p w14:paraId="5FFEC1D4" w14:textId="77777777" w:rsidR="0093050C" w:rsidRDefault="0093050C" w:rsidP="0093050C"/>
    <w:p w14:paraId="4B5ED2DB" w14:textId="4DAB3AC7" w:rsidR="0093050C" w:rsidRDefault="0093050C" w:rsidP="0093050C">
      <w:pPr>
        <w:spacing w:after="0" w:line="240" w:lineRule="auto"/>
        <w:jc w:val="center"/>
        <w:rPr>
          <w:b/>
        </w:rPr>
      </w:pPr>
      <w:r w:rsidRPr="0093050C">
        <w:rPr>
          <w:b/>
          <w:sz w:val="20"/>
          <w:szCs w:val="20"/>
        </w:rPr>
        <w:lastRenderedPageBreak/>
        <w:t xml:space="preserve">Taula </w:t>
      </w:r>
      <w:r w:rsidRPr="0093050C">
        <w:rPr>
          <w:b/>
          <w:sz w:val="20"/>
          <w:szCs w:val="20"/>
        </w:rPr>
        <w:fldChar w:fldCharType="begin"/>
      </w:r>
      <w:r w:rsidRPr="0093050C">
        <w:rPr>
          <w:b/>
          <w:sz w:val="20"/>
          <w:szCs w:val="20"/>
        </w:rPr>
        <w:instrText xml:space="preserve"> SEQ Taula \* ARABIC </w:instrText>
      </w:r>
      <w:r w:rsidRPr="0093050C">
        <w:rPr>
          <w:b/>
          <w:sz w:val="20"/>
          <w:szCs w:val="20"/>
        </w:rPr>
        <w:fldChar w:fldCharType="separate"/>
      </w:r>
      <w:r>
        <w:rPr>
          <w:b/>
          <w:noProof/>
          <w:sz w:val="20"/>
          <w:szCs w:val="20"/>
        </w:rPr>
        <w:t>21</w:t>
      </w:r>
      <w:r w:rsidRPr="0093050C">
        <w:rPr>
          <w:b/>
          <w:sz w:val="20"/>
          <w:szCs w:val="20"/>
        </w:rPr>
        <w:fldChar w:fldCharType="end"/>
      </w:r>
      <w:r w:rsidRPr="0093050C">
        <w:rPr>
          <w:b/>
          <w:sz w:val="20"/>
          <w:szCs w:val="20"/>
        </w:rPr>
        <w:t>.</w:t>
      </w:r>
      <w:r>
        <w:rPr>
          <w:b/>
          <w:i/>
          <w:sz w:val="20"/>
          <w:szCs w:val="20"/>
        </w:rPr>
        <w:t xml:space="preserve"> </w:t>
      </w:r>
      <w:r w:rsidRPr="0093050C">
        <w:rPr>
          <w:b/>
          <w:sz w:val="20"/>
          <w:szCs w:val="20"/>
        </w:rPr>
        <w:t xml:space="preserve">Percentatge de treballadors/es </w:t>
      </w:r>
      <w:r>
        <w:rPr>
          <w:b/>
          <w:sz w:val="20"/>
          <w:szCs w:val="20"/>
        </w:rPr>
        <w:t xml:space="preserve">del Règim General </w:t>
      </w:r>
      <w:r w:rsidRPr="0093050C">
        <w:rPr>
          <w:b/>
          <w:sz w:val="20"/>
          <w:szCs w:val="20"/>
        </w:rPr>
        <w:t xml:space="preserve">afectats per ERTE segons </w:t>
      </w:r>
      <w:r>
        <w:rPr>
          <w:b/>
          <w:sz w:val="20"/>
          <w:szCs w:val="20"/>
        </w:rPr>
        <w:t>sexe</w:t>
      </w:r>
      <w:r w:rsidRPr="0093050C">
        <w:rPr>
          <w:b/>
          <w:sz w:val="20"/>
          <w:szCs w:val="20"/>
        </w:rPr>
        <w:t>. Província de Barcelona, Catalunya i Espanya, 2020</w:t>
      </w:r>
      <w:r w:rsidRPr="00FA698B">
        <w:rPr>
          <w:b/>
        </w:rPr>
        <w:t>.</w:t>
      </w:r>
    </w:p>
    <w:tbl>
      <w:tblPr>
        <w:tblW w:w="5000" w:type="pct"/>
        <w:tblCellMar>
          <w:left w:w="70" w:type="dxa"/>
          <w:right w:w="70" w:type="dxa"/>
        </w:tblCellMar>
        <w:tblLook w:val="04A0" w:firstRow="1" w:lastRow="0" w:firstColumn="1" w:lastColumn="0" w:noHBand="0" w:noVBand="1"/>
      </w:tblPr>
      <w:tblGrid>
        <w:gridCol w:w="1212"/>
        <w:gridCol w:w="1242"/>
        <w:gridCol w:w="1186"/>
        <w:gridCol w:w="1242"/>
        <w:gridCol w:w="1186"/>
        <w:gridCol w:w="1242"/>
        <w:gridCol w:w="1184"/>
      </w:tblGrid>
      <w:tr w:rsidR="0093050C" w:rsidRPr="00BE66A6" w14:paraId="5280EF07" w14:textId="77777777" w:rsidTr="005E073E">
        <w:trPr>
          <w:trHeight w:val="288"/>
        </w:trPr>
        <w:tc>
          <w:tcPr>
            <w:tcW w:w="714" w:type="pct"/>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0FCC0A88"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w:t>
            </w:r>
          </w:p>
        </w:tc>
        <w:tc>
          <w:tcPr>
            <w:tcW w:w="1429" w:type="pct"/>
            <w:gridSpan w:val="2"/>
            <w:tcBorders>
              <w:top w:val="single" w:sz="4" w:space="0" w:color="auto"/>
              <w:left w:val="nil"/>
              <w:bottom w:val="single" w:sz="4" w:space="0" w:color="auto"/>
              <w:right w:val="single" w:sz="4" w:space="0" w:color="000000"/>
            </w:tcBorders>
            <w:shd w:val="clear" w:color="auto" w:fill="auto"/>
            <w:noWrap/>
            <w:vAlign w:val="bottom"/>
            <w:hideMark/>
          </w:tcPr>
          <w:p w14:paraId="21BCB742" w14:textId="77777777" w:rsidR="0093050C" w:rsidRPr="00BE66A6" w:rsidRDefault="0093050C" w:rsidP="005E073E">
            <w:pPr>
              <w:spacing w:after="0" w:line="240" w:lineRule="auto"/>
              <w:jc w:val="center"/>
              <w:rPr>
                <w:rFonts w:ascii="Calibri" w:eastAsia="Times New Roman" w:hAnsi="Calibri" w:cs="Calibri"/>
                <w:b/>
                <w:bCs/>
                <w:color w:val="000000"/>
                <w:sz w:val="16"/>
                <w:szCs w:val="16"/>
                <w:lang w:eastAsia="ca-ES"/>
              </w:rPr>
            </w:pPr>
            <w:r w:rsidRPr="00BE66A6">
              <w:rPr>
                <w:rFonts w:ascii="Calibri" w:eastAsia="Times New Roman" w:hAnsi="Calibri" w:cs="Calibri"/>
                <w:b/>
                <w:bCs/>
                <w:color w:val="000000"/>
                <w:sz w:val="16"/>
                <w:szCs w:val="16"/>
                <w:lang w:eastAsia="ca-ES"/>
              </w:rPr>
              <w:t>Província de Barcelona</w:t>
            </w:r>
          </w:p>
        </w:tc>
        <w:tc>
          <w:tcPr>
            <w:tcW w:w="1429" w:type="pct"/>
            <w:gridSpan w:val="2"/>
            <w:tcBorders>
              <w:top w:val="single" w:sz="4" w:space="0" w:color="auto"/>
              <w:left w:val="nil"/>
              <w:bottom w:val="single" w:sz="4" w:space="0" w:color="auto"/>
              <w:right w:val="single" w:sz="4" w:space="0" w:color="000000"/>
            </w:tcBorders>
            <w:shd w:val="clear" w:color="auto" w:fill="auto"/>
            <w:noWrap/>
            <w:vAlign w:val="bottom"/>
            <w:hideMark/>
          </w:tcPr>
          <w:p w14:paraId="5FCF2D20" w14:textId="77777777" w:rsidR="0093050C" w:rsidRPr="00BE66A6" w:rsidRDefault="0093050C" w:rsidP="005E073E">
            <w:pPr>
              <w:spacing w:after="0" w:line="240" w:lineRule="auto"/>
              <w:jc w:val="center"/>
              <w:rPr>
                <w:rFonts w:ascii="Calibri" w:eastAsia="Times New Roman" w:hAnsi="Calibri" w:cs="Calibri"/>
                <w:b/>
                <w:bCs/>
                <w:color w:val="000000"/>
                <w:sz w:val="16"/>
                <w:szCs w:val="16"/>
                <w:lang w:eastAsia="ca-ES"/>
              </w:rPr>
            </w:pPr>
            <w:r w:rsidRPr="00BE66A6">
              <w:rPr>
                <w:rFonts w:ascii="Calibri" w:eastAsia="Times New Roman" w:hAnsi="Calibri" w:cs="Calibri"/>
                <w:b/>
                <w:bCs/>
                <w:color w:val="000000"/>
                <w:sz w:val="16"/>
                <w:szCs w:val="16"/>
                <w:lang w:eastAsia="ca-ES"/>
              </w:rPr>
              <w:t>Catalunya</w:t>
            </w:r>
          </w:p>
        </w:tc>
        <w:tc>
          <w:tcPr>
            <w:tcW w:w="1429" w:type="pct"/>
            <w:gridSpan w:val="2"/>
            <w:tcBorders>
              <w:top w:val="single" w:sz="4" w:space="0" w:color="auto"/>
              <w:left w:val="nil"/>
              <w:bottom w:val="single" w:sz="4" w:space="0" w:color="auto"/>
              <w:right w:val="single" w:sz="4" w:space="0" w:color="000000"/>
            </w:tcBorders>
            <w:shd w:val="clear" w:color="auto" w:fill="auto"/>
            <w:noWrap/>
            <w:vAlign w:val="bottom"/>
            <w:hideMark/>
          </w:tcPr>
          <w:p w14:paraId="2A030FC6" w14:textId="77777777" w:rsidR="0093050C" w:rsidRPr="00BE66A6" w:rsidRDefault="0093050C" w:rsidP="005E073E">
            <w:pPr>
              <w:spacing w:after="0" w:line="240" w:lineRule="auto"/>
              <w:jc w:val="center"/>
              <w:rPr>
                <w:rFonts w:ascii="Calibri" w:eastAsia="Times New Roman" w:hAnsi="Calibri" w:cs="Calibri"/>
                <w:b/>
                <w:bCs/>
                <w:color w:val="000000"/>
                <w:sz w:val="16"/>
                <w:szCs w:val="16"/>
                <w:lang w:eastAsia="ca-ES"/>
              </w:rPr>
            </w:pPr>
            <w:r w:rsidRPr="00BE66A6">
              <w:rPr>
                <w:rFonts w:ascii="Calibri" w:eastAsia="Times New Roman" w:hAnsi="Calibri" w:cs="Calibri"/>
                <w:b/>
                <w:bCs/>
                <w:color w:val="000000"/>
                <w:sz w:val="16"/>
                <w:szCs w:val="16"/>
                <w:lang w:eastAsia="ca-ES"/>
              </w:rPr>
              <w:t>Espanya</w:t>
            </w:r>
          </w:p>
        </w:tc>
      </w:tr>
      <w:tr w:rsidR="0093050C" w:rsidRPr="00BE66A6" w14:paraId="1B5DBE9B" w14:textId="77777777" w:rsidTr="005E073E">
        <w:trPr>
          <w:trHeight w:val="816"/>
        </w:trPr>
        <w:tc>
          <w:tcPr>
            <w:tcW w:w="714" w:type="pct"/>
            <w:vMerge/>
            <w:tcBorders>
              <w:top w:val="single" w:sz="4" w:space="0" w:color="auto"/>
              <w:left w:val="single" w:sz="4" w:space="0" w:color="auto"/>
              <w:bottom w:val="single" w:sz="4" w:space="0" w:color="000000"/>
              <w:right w:val="single" w:sz="4" w:space="0" w:color="auto"/>
            </w:tcBorders>
            <w:vAlign w:val="center"/>
            <w:hideMark/>
          </w:tcPr>
          <w:p w14:paraId="375EC00D" w14:textId="77777777" w:rsidR="0093050C" w:rsidRPr="00BE66A6" w:rsidRDefault="0093050C" w:rsidP="005E073E">
            <w:pPr>
              <w:spacing w:after="0" w:line="240" w:lineRule="auto"/>
              <w:rPr>
                <w:rFonts w:ascii="Calibri" w:eastAsia="Times New Roman" w:hAnsi="Calibri" w:cs="Calibri"/>
                <w:color w:val="000000"/>
                <w:sz w:val="16"/>
                <w:szCs w:val="16"/>
                <w:lang w:eastAsia="ca-ES"/>
              </w:rPr>
            </w:pPr>
          </w:p>
        </w:tc>
        <w:tc>
          <w:tcPr>
            <w:tcW w:w="731" w:type="pct"/>
            <w:tcBorders>
              <w:top w:val="nil"/>
              <w:left w:val="nil"/>
              <w:bottom w:val="single" w:sz="4" w:space="0" w:color="auto"/>
              <w:right w:val="nil"/>
            </w:tcBorders>
            <w:shd w:val="clear" w:color="auto" w:fill="auto"/>
            <w:noWrap/>
            <w:vAlign w:val="center"/>
            <w:hideMark/>
          </w:tcPr>
          <w:p w14:paraId="48FA8AC3"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ERTE Homes</w:t>
            </w:r>
          </w:p>
        </w:tc>
        <w:tc>
          <w:tcPr>
            <w:tcW w:w="698" w:type="pct"/>
            <w:tcBorders>
              <w:top w:val="nil"/>
              <w:left w:val="nil"/>
              <w:bottom w:val="single" w:sz="4" w:space="0" w:color="auto"/>
              <w:right w:val="single" w:sz="4" w:space="0" w:color="auto"/>
            </w:tcBorders>
            <w:shd w:val="clear" w:color="auto" w:fill="auto"/>
            <w:noWrap/>
            <w:vAlign w:val="center"/>
            <w:hideMark/>
          </w:tcPr>
          <w:p w14:paraId="4EAA4516"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ERTE Dones</w:t>
            </w:r>
          </w:p>
        </w:tc>
        <w:tc>
          <w:tcPr>
            <w:tcW w:w="731" w:type="pct"/>
            <w:tcBorders>
              <w:top w:val="nil"/>
              <w:left w:val="nil"/>
              <w:bottom w:val="single" w:sz="4" w:space="0" w:color="auto"/>
              <w:right w:val="nil"/>
            </w:tcBorders>
            <w:shd w:val="clear" w:color="auto" w:fill="auto"/>
            <w:noWrap/>
            <w:vAlign w:val="center"/>
            <w:hideMark/>
          </w:tcPr>
          <w:p w14:paraId="75294C8F"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ERTE Homes</w:t>
            </w:r>
          </w:p>
        </w:tc>
        <w:tc>
          <w:tcPr>
            <w:tcW w:w="698" w:type="pct"/>
            <w:tcBorders>
              <w:top w:val="nil"/>
              <w:left w:val="nil"/>
              <w:bottom w:val="single" w:sz="4" w:space="0" w:color="auto"/>
              <w:right w:val="single" w:sz="4" w:space="0" w:color="auto"/>
            </w:tcBorders>
            <w:shd w:val="clear" w:color="auto" w:fill="auto"/>
            <w:noWrap/>
            <w:vAlign w:val="center"/>
            <w:hideMark/>
          </w:tcPr>
          <w:p w14:paraId="4C6AF58C"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ERTE Dones</w:t>
            </w:r>
          </w:p>
        </w:tc>
        <w:tc>
          <w:tcPr>
            <w:tcW w:w="731" w:type="pct"/>
            <w:tcBorders>
              <w:top w:val="nil"/>
              <w:left w:val="nil"/>
              <w:bottom w:val="single" w:sz="4" w:space="0" w:color="auto"/>
              <w:right w:val="nil"/>
            </w:tcBorders>
            <w:shd w:val="clear" w:color="auto" w:fill="auto"/>
            <w:noWrap/>
            <w:vAlign w:val="center"/>
            <w:hideMark/>
          </w:tcPr>
          <w:p w14:paraId="3E5ACF68"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ERTE Homes</w:t>
            </w:r>
          </w:p>
        </w:tc>
        <w:tc>
          <w:tcPr>
            <w:tcW w:w="698" w:type="pct"/>
            <w:tcBorders>
              <w:top w:val="nil"/>
              <w:left w:val="nil"/>
              <w:bottom w:val="single" w:sz="4" w:space="0" w:color="auto"/>
              <w:right w:val="single" w:sz="4" w:space="0" w:color="auto"/>
            </w:tcBorders>
            <w:shd w:val="clear" w:color="auto" w:fill="auto"/>
            <w:noWrap/>
            <w:vAlign w:val="center"/>
            <w:hideMark/>
          </w:tcPr>
          <w:p w14:paraId="3CD39090"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ERTE Dones</w:t>
            </w:r>
          </w:p>
        </w:tc>
      </w:tr>
      <w:tr w:rsidR="0093050C" w:rsidRPr="00BE66A6" w14:paraId="6B92E8A5" w14:textId="77777777" w:rsidTr="005E073E">
        <w:trPr>
          <w:trHeight w:val="288"/>
        </w:trPr>
        <w:tc>
          <w:tcPr>
            <w:tcW w:w="714" w:type="pct"/>
            <w:tcBorders>
              <w:top w:val="nil"/>
              <w:left w:val="single" w:sz="4" w:space="0" w:color="auto"/>
              <w:bottom w:val="nil"/>
              <w:right w:val="single" w:sz="4" w:space="0" w:color="auto"/>
            </w:tcBorders>
            <w:shd w:val="clear" w:color="auto" w:fill="auto"/>
            <w:noWrap/>
            <w:vAlign w:val="bottom"/>
            <w:hideMark/>
          </w:tcPr>
          <w:p w14:paraId="7665EF10"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Abril</w:t>
            </w:r>
          </w:p>
        </w:tc>
        <w:tc>
          <w:tcPr>
            <w:tcW w:w="731" w:type="pct"/>
            <w:tcBorders>
              <w:top w:val="nil"/>
              <w:left w:val="nil"/>
              <w:bottom w:val="nil"/>
              <w:right w:val="nil"/>
            </w:tcBorders>
            <w:shd w:val="clear" w:color="auto" w:fill="auto"/>
            <w:noWrap/>
            <w:vAlign w:val="center"/>
            <w:hideMark/>
          </w:tcPr>
          <w:p w14:paraId="3F911FD7"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w:t>
            </w:r>
          </w:p>
        </w:tc>
        <w:tc>
          <w:tcPr>
            <w:tcW w:w="698" w:type="pct"/>
            <w:tcBorders>
              <w:top w:val="nil"/>
              <w:left w:val="nil"/>
              <w:bottom w:val="nil"/>
              <w:right w:val="single" w:sz="4" w:space="0" w:color="auto"/>
            </w:tcBorders>
            <w:shd w:val="clear" w:color="auto" w:fill="auto"/>
            <w:noWrap/>
            <w:vAlign w:val="center"/>
            <w:hideMark/>
          </w:tcPr>
          <w:p w14:paraId="3D7F4BA7"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w:t>
            </w:r>
          </w:p>
        </w:tc>
        <w:tc>
          <w:tcPr>
            <w:tcW w:w="731" w:type="pct"/>
            <w:tcBorders>
              <w:top w:val="nil"/>
              <w:left w:val="nil"/>
              <w:bottom w:val="nil"/>
              <w:right w:val="nil"/>
            </w:tcBorders>
            <w:shd w:val="clear" w:color="auto" w:fill="auto"/>
            <w:noWrap/>
            <w:vAlign w:val="center"/>
            <w:hideMark/>
          </w:tcPr>
          <w:p w14:paraId="5786299F"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w:t>
            </w:r>
          </w:p>
        </w:tc>
        <w:tc>
          <w:tcPr>
            <w:tcW w:w="698" w:type="pct"/>
            <w:tcBorders>
              <w:top w:val="nil"/>
              <w:left w:val="nil"/>
              <w:bottom w:val="nil"/>
              <w:right w:val="single" w:sz="4" w:space="0" w:color="auto"/>
            </w:tcBorders>
            <w:shd w:val="clear" w:color="auto" w:fill="auto"/>
            <w:noWrap/>
            <w:vAlign w:val="center"/>
            <w:hideMark/>
          </w:tcPr>
          <w:p w14:paraId="50F79E70"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w:t>
            </w:r>
          </w:p>
        </w:tc>
        <w:tc>
          <w:tcPr>
            <w:tcW w:w="731" w:type="pct"/>
            <w:tcBorders>
              <w:top w:val="nil"/>
              <w:left w:val="nil"/>
              <w:bottom w:val="nil"/>
              <w:right w:val="nil"/>
            </w:tcBorders>
            <w:shd w:val="clear" w:color="auto" w:fill="auto"/>
            <w:noWrap/>
            <w:vAlign w:val="center"/>
            <w:hideMark/>
          </w:tcPr>
          <w:p w14:paraId="46861B2F"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w:t>
            </w:r>
          </w:p>
        </w:tc>
        <w:tc>
          <w:tcPr>
            <w:tcW w:w="698" w:type="pct"/>
            <w:tcBorders>
              <w:top w:val="nil"/>
              <w:left w:val="nil"/>
              <w:bottom w:val="nil"/>
              <w:right w:val="single" w:sz="4" w:space="0" w:color="auto"/>
            </w:tcBorders>
            <w:shd w:val="clear" w:color="auto" w:fill="auto"/>
            <w:noWrap/>
            <w:vAlign w:val="center"/>
            <w:hideMark/>
          </w:tcPr>
          <w:p w14:paraId="21CDB484"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w:t>
            </w:r>
          </w:p>
        </w:tc>
      </w:tr>
      <w:tr w:rsidR="0093050C" w:rsidRPr="00BE66A6" w14:paraId="794984DF" w14:textId="77777777" w:rsidTr="005E073E">
        <w:trPr>
          <w:trHeight w:val="288"/>
        </w:trPr>
        <w:tc>
          <w:tcPr>
            <w:tcW w:w="714" w:type="pct"/>
            <w:tcBorders>
              <w:top w:val="nil"/>
              <w:left w:val="single" w:sz="4" w:space="0" w:color="auto"/>
              <w:bottom w:val="nil"/>
              <w:right w:val="single" w:sz="4" w:space="0" w:color="auto"/>
            </w:tcBorders>
            <w:shd w:val="clear" w:color="auto" w:fill="auto"/>
            <w:noWrap/>
            <w:vAlign w:val="bottom"/>
            <w:hideMark/>
          </w:tcPr>
          <w:p w14:paraId="7DF3E0B9"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xml:space="preserve">Maig </w:t>
            </w:r>
          </w:p>
        </w:tc>
        <w:tc>
          <w:tcPr>
            <w:tcW w:w="731" w:type="pct"/>
            <w:tcBorders>
              <w:top w:val="nil"/>
              <w:left w:val="nil"/>
              <w:bottom w:val="nil"/>
              <w:right w:val="nil"/>
            </w:tcBorders>
            <w:shd w:val="clear" w:color="auto" w:fill="E5B8B7" w:themeFill="accent2" w:themeFillTint="66"/>
            <w:noWrap/>
            <w:vAlign w:val="bottom"/>
            <w:hideMark/>
          </w:tcPr>
          <w:p w14:paraId="100110DF"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23,2</w:t>
            </w:r>
          </w:p>
        </w:tc>
        <w:tc>
          <w:tcPr>
            <w:tcW w:w="698" w:type="pct"/>
            <w:tcBorders>
              <w:top w:val="nil"/>
              <w:left w:val="nil"/>
              <w:bottom w:val="nil"/>
              <w:right w:val="single" w:sz="4" w:space="0" w:color="auto"/>
            </w:tcBorders>
            <w:shd w:val="clear" w:color="auto" w:fill="E5B8B7" w:themeFill="accent2" w:themeFillTint="66"/>
            <w:noWrap/>
            <w:vAlign w:val="bottom"/>
            <w:hideMark/>
          </w:tcPr>
          <w:p w14:paraId="13F0F1A3"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22,8</w:t>
            </w:r>
          </w:p>
        </w:tc>
        <w:tc>
          <w:tcPr>
            <w:tcW w:w="731" w:type="pct"/>
            <w:tcBorders>
              <w:top w:val="nil"/>
              <w:left w:val="nil"/>
              <w:bottom w:val="nil"/>
              <w:right w:val="nil"/>
            </w:tcBorders>
            <w:shd w:val="clear" w:color="auto" w:fill="E5B8B7" w:themeFill="accent2" w:themeFillTint="66"/>
            <w:noWrap/>
            <w:vAlign w:val="bottom"/>
            <w:hideMark/>
          </w:tcPr>
          <w:p w14:paraId="1D72BDA7"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22,0</w:t>
            </w:r>
          </w:p>
        </w:tc>
        <w:tc>
          <w:tcPr>
            <w:tcW w:w="698" w:type="pct"/>
            <w:tcBorders>
              <w:top w:val="nil"/>
              <w:left w:val="nil"/>
              <w:bottom w:val="nil"/>
              <w:right w:val="single" w:sz="4" w:space="0" w:color="auto"/>
            </w:tcBorders>
            <w:shd w:val="clear" w:color="auto" w:fill="E5B8B7" w:themeFill="accent2" w:themeFillTint="66"/>
            <w:noWrap/>
            <w:vAlign w:val="bottom"/>
            <w:hideMark/>
          </w:tcPr>
          <w:p w14:paraId="55E2756D"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22,7</w:t>
            </w:r>
          </w:p>
        </w:tc>
        <w:tc>
          <w:tcPr>
            <w:tcW w:w="731" w:type="pct"/>
            <w:tcBorders>
              <w:top w:val="nil"/>
              <w:left w:val="nil"/>
              <w:bottom w:val="nil"/>
              <w:right w:val="nil"/>
            </w:tcBorders>
            <w:shd w:val="clear" w:color="auto" w:fill="E5B8B7" w:themeFill="accent2" w:themeFillTint="66"/>
            <w:noWrap/>
            <w:vAlign w:val="bottom"/>
            <w:hideMark/>
          </w:tcPr>
          <w:p w14:paraId="6BBFB48E"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18,9</w:t>
            </w:r>
          </w:p>
        </w:tc>
        <w:tc>
          <w:tcPr>
            <w:tcW w:w="698" w:type="pct"/>
            <w:tcBorders>
              <w:top w:val="nil"/>
              <w:left w:val="nil"/>
              <w:bottom w:val="nil"/>
              <w:right w:val="single" w:sz="4" w:space="0" w:color="auto"/>
            </w:tcBorders>
            <w:shd w:val="clear" w:color="auto" w:fill="E5B8B7" w:themeFill="accent2" w:themeFillTint="66"/>
            <w:noWrap/>
            <w:vAlign w:val="bottom"/>
            <w:hideMark/>
          </w:tcPr>
          <w:p w14:paraId="347EA33F"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20,4</w:t>
            </w:r>
          </w:p>
        </w:tc>
      </w:tr>
      <w:tr w:rsidR="0093050C" w:rsidRPr="00BE66A6" w14:paraId="59A1FDE9" w14:textId="77777777" w:rsidTr="005E073E">
        <w:trPr>
          <w:trHeight w:val="288"/>
        </w:trPr>
        <w:tc>
          <w:tcPr>
            <w:tcW w:w="714" w:type="pct"/>
            <w:tcBorders>
              <w:top w:val="nil"/>
              <w:left w:val="single" w:sz="4" w:space="0" w:color="auto"/>
              <w:bottom w:val="nil"/>
              <w:right w:val="single" w:sz="4" w:space="0" w:color="auto"/>
            </w:tcBorders>
            <w:shd w:val="clear" w:color="auto" w:fill="auto"/>
            <w:noWrap/>
            <w:vAlign w:val="bottom"/>
            <w:hideMark/>
          </w:tcPr>
          <w:p w14:paraId="147B48D0"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Juny</w:t>
            </w:r>
          </w:p>
        </w:tc>
        <w:tc>
          <w:tcPr>
            <w:tcW w:w="731" w:type="pct"/>
            <w:tcBorders>
              <w:top w:val="nil"/>
              <w:left w:val="nil"/>
              <w:bottom w:val="nil"/>
              <w:right w:val="nil"/>
            </w:tcBorders>
            <w:shd w:val="clear" w:color="auto" w:fill="auto"/>
            <w:noWrap/>
            <w:vAlign w:val="bottom"/>
            <w:hideMark/>
          </w:tcPr>
          <w:p w14:paraId="58A51952"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15,0</w:t>
            </w:r>
          </w:p>
        </w:tc>
        <w:tc>
          <w:tcPr>
            <w:tcW w:w="698" w:type="pct"/>
            <w:tcBorders>
              <w:top w:val="nil"/>
              <w:left w:val="nil"/>
              <w:bottom w:val="nil"/>
              <w:right w:val="single" w:sz="4" w:space="0" w:color="auto"/>
            </w:tcBorders>
            <w:shd w:val="clear" w:color="auto" w:fill="auto"/>
            <w:noWrap/>
            <w:vAlign w:val="bottom"/>
            <w:hideMark/>
          </w:tcPr>
          <w:p w14:paraId="50C93CC0"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14,1</w:t>
            </w:r>
          </w:p>
        </w:tc>
        <w:tc>
          <w:tcPr>
            <w:tcW w:w="731" w:type="pct"/>
            <w:tcBorders>
              <w:top w:val="nil"/>
              <w:left w:val="nil"/>
              <w:bottom w:val="nil"/>
              <w:right w:val="nil"/>
            </w:tcBorders>
            <w:shd w:val="clear" w:color="auto" w:fill="auto"/>
            <w:noWrap/>
            <w:vAlign w:val="bottom"/>
            <w:hideMark/>
          </w:tcPr>
          <w:p w14:paraId="532C630C"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13,8</w:t>
            </w:r>
          </w:p>
        </w:tc>
        <w:tc>
          <w:tcPr>
            <w:tcW w:w="698" w:type="pct"/>
            <w:tcBorders>
              <w:top w:val="nil"/>
              <w:left w:val="nil"/>
              <w:bottom w:val="nil"/>
              <w:right w:val="single" w:sz="4" w:space="0" w:color="auto"/>
            </w:tcBorders>
            <w:shd w:val="clear" w:color="auto" w:fill="auto"/>
            <w:noWrap/>
            <w:vAlign w:val="bottom"/>
            <w:hideMark/>
          </w:tcPr>
          <w:p w14:paraId="68E0A045"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13,7</w:t>
            </w:r>
          </w:p>
        </w:tc>
        <w:tc>
          <w:tcPr>
            <w:tcW w:w="731" w:type="pct"/>
            <w:tcBorders>
              <w:top w:val="nil"/>
              <w:left w:val="nil"/>
              <w:bottom w:val="nil"/>
              <w:right w:val="nil"/>
            </w:tcBorders>
            <w:shd w:val="clear" w:color="auto" w:fill="auto"/>
            <w:noWrap/>
            <w:vAlign w:val="bottom"/>
            <w:hideMark/>
          </w:tcPr>
          <w:p w14:paraId="0C7159E6"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11,6</w:t>
            </w:r>
          </w:p>
        </w:tc>
        <w:tc>
          <w:tcPr>
            <w:tcW w:w="698" w:type="pct"/>
            <w:tcBorders>
              <w:top w:val="nil"/>
              <w:left w:val="nil"/>
              <w:bottom w:val="nil"/>
              <w:right w:val="single" w:sz="4" w:space="0" w:color="auto"/>
            </w:tcBorders>
            <w:shd w:val="clear" w:color="auto" w:fill="auto"/>
            <w:noWrap/>
            <w:vAlign w:val="bottom"/>
            <w:hideMark/>
          </w:tcPr>
          <w:p w14:paraId="7392966E"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12,3</w:t>
            </w:r>
          </w:p>
        </w:tc>
      </w:tr>
      <w:tr w:rsidR="0093050C" w:rsidRPr="00BE66A6" w14:paraId="13CB17A8" w14:textId="77777777" w:rsidTr="005E073E">
        <w:trPr>
          <w:trHeight w:val="288"/>
        </w:trPr>
        <w:tc>
          <w:tcPr>
            <w:tcW w:w="714" w:type="pct"/>
            <w:tcBorders>
              <w:top w:val="nil"/>
              <w:left w:val="single" w:sz="4" w:space="0" w:color="auto"/>
              <w:bottom w:val="nil"/>
              <w:right w:val="single" w:sz="4" w:space="0" w:color="auto"/>
            </w:tcBorders>
            <w:shd w:val="clear" w:color="auto" w:fill="auto"/>
            <w:noWrap/>
            <w:vAlign w:val="bottom"/>
            <w:hideMark/>
          </w:tcPr>
          <w:p w14:paraId="3696A88A"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Juliol</w:t>
            </w:r>
          </w:p>
        </w:tc>
        <w:tc>
          <w:tcPr>
            <w:tcW w:w="731" w:type="pct"/>
            <w:tcBorders>
              <w:top w:val="nil"/>
              <w:left w:val="nil"/>
              <w:bottom w:val="nil"/>
              <w:right w:val="nil"/>
            </w:tcBorders>
            <w:shd w:val="clear" w:color="auto" w:fill="auto"/>
            <w:noWrap/>
            <w:vAlign w:val="bottom"/>
            <w:hideMark/>
          </w:tcPr>
          <w:p w14:paraId="4CCC8841"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8,9</w:t>
            </w:r>
          </w:p>
        </w:tc>
        <w:tc>
          <w:tcPr>
            <w:tcW w:w="698" w:type="pct"/>
            <w:tcBorders>
              <w:top w:val="nil"/>
              <w:left w:val="nil"/>
              <w:bottom w:val="nil"/>
              <w:right w:val="single" w:sz="4" w:space="0" w:color="auto"/>
            </w:tcBorders>
            <w:shd w:val="clear" w:color="auto" w:fill="auto"/>
            <w:noWrap/>
            <w:vAlign w:val="bottom"/>
            <w:hideMark/>
          </w:tcPr>
          <w:p w14:paraId="5D940273"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8,7</w:t>
            </w:r>
          </w:p>
        </w:tc>
        <w:tc>
          <w:tcPr>
            <w:tcW w:w="731" w:type="pct"/>
            <w:tcBorders>
              <w:top w:val="nil"/>
              <w:left w:val="nil"/>
              <w:bottom w:val="nil"/>
              <w:right w:val="nil"/>
            </w:tcBorders>
            <w:shd w:val="clear" w:color="auto" w:fill="auto"/>
            <w:noWrap/>
            <w:vAlign w:val="bottom"/>
            <w:hideMark/>
          </w:tcPr>
          <w:p w14:paraId="122ED1A4"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7,9</w:t>
            </w:r>
          </w:p>
        </w:tc>
        <w:tc>
          <w:tcPr>
            <w:tcW w:w="698" w:type="pct"/>
            <w:tcBorders>
              <w:top w:val="nil"/>
              <w:left w:val="nil"/>
              <w:bottom w:val="nil"/>
              <w:right w:val="single" w:sz="4" w:space="0" w:color="auto"/>
            </w:tcBorders>
            <w:shd w:val="clear" w:color="auto" w:fill="auto"/>
            <w:noWrap/>
            <w:vAlign w:val="bottom"/>
            <w:hideMark/>
          </w:tcPr>
          <w:p w14:paraId="292D4E95"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8,2</w:t>
            </w:r>
          </w:p>
        </w:tc>
        <w:tc>
          <w:tcPr>
            <w:tcW w:w="731" w:type="pct"/>
            <w:tcBorders>
              <w:top w:val="nil"/>
              <w:left w:val="nil"/>
              <w:bottom w:val="nil"/>
              <w:right w:val="nil"/>
            </w:tcBorders>
            <w:shd w:val="clear" w:color="auto" w:fill="auto"/>
            <w:noWrap/>
            <w:vAlign w:val="bottom"/>
            <w:hideMark/>
          </w:tcPr>
          <w:p w14:paraId="4A2C60FA"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6,9</w:t>
            </w:r>
          </w:p>
        </w:tc>
        <w:tc>
          <w:tcPr>
            <w:tcW w:w="698" w:type="pct"/>
            <w:tcBorders>
              <w:top w:val="nil"/>
              <w:left w:val="nil"/>
              <w:bottom w:val="nil"/>
              <w:right w:val="single" w:sz="4" w:space="0" w:color="auto"/>
            </w:tcBorders>
            <w:shd w:val="clear" w:color="auto" w:fill="auto"/>
            <w:noWrap/>
            <w:vAlign w:val="bottom"/>
            <w:hideMark/>
          </w:tcPr>
          <w:p w14:paraId="23912F2A"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7,6</w:t>
            </w:r>
          </w:p>
        </w:tc>
      </w:tr>
      <w:tr w:rsidR="0093050C" w:rsidRPr="00BE66A6" w14:paraId="2ABE75B0" w14:textId="77777777" w:rsidTr="005E073E">
        <w:trPr>
          <w:trHeight w:val="288"/>
        </w:trPr>
        <w:tc>
          <w:tcPr>
            <w:tcW w:w="714" w:type="pct"/>
            <w:tcBorders>
              <w:top w:val="nil"/>
              <w:left w:val="single" w:sz="4" w:space="0" w:color="auto"/>
              <w:bottom w:val="nil"/>
              <w:right w:val="single" w:sz="4" w:space="0" w:color="auto"/>
            </w:tcBorders>
            <w:shd w:val="clear" w:color="auto" w:fill="auto"/>
            <w:noWrap/>
            <w:vAlign w:val="bottom"/>
            <w:hideMark/>
          </w:tcPr>
          <w:p w14:paraId="715740C0"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xml:space="preserve">Agost </w:t>
            </w:r>
          </w:p>
        </w:tc>
        <w:tc>
          <w:tcPr>
            <w:tcW w:w="731" w:type="pct"/>
            <w:tcBorders>
              <w:top w:val="nil"/>
              <w:left w:val="nil"/>
              <w:bottom w:val="nil"/>
              <w:right w:val="nil"/>
            </w:tcBorders>
            <w:shd w:val="clear" w:color="auto" w:fill="auto"/>
            <w:noWrap/>
            <w:vAlign w:val="bottom"/>
            <w:hideMark/>
          </w:tcPr>
          <w:p w14:paraId="3B5BF2D9"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7,3</w:t>
            </w:r>
          </w:p>
        </w:tc>
        <w:tc>
          <w:tcPr>
            <w:tcW w:w="698" w:type="pct"/>
            <w:tcBorders>
              <w:top w:val="nil"/>
              <w:left w:val="nil"/>
              <w:bottom w:val="nil"/>
              <w:right w:val="single" w:sz="4" w:space="0" w:color="auto"/>
            </w:tcBorders>
            <w:shd w:val="clear" w:color="auto" w:fill="auto"/>
            <w:noWrap/>
            <w:vAlign w:val="bottom"/>
            <w:hideMark/>
          </w:tcPr>
          <w:p w14:paraId="5180344A"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7,4</w:t>
            </w:r>
          </w:p>
        </w:tc>
        <w:tc>
          <w:tcPr>
            <w:tcW w:w="731" w:type="pct"/>
            <w:tcBorders>
              <w:top w:val="nil"/>
              <w:left w:val="nil"/>
              <w:bottom w:val="nil"/>
              <w:right w:val="nil"/>
            </w:tcBorders>
            <w:shd w:val="clear" w:color="auto" w:fill="auto"/>
            <w:noWrap/>
            <w:vAlign w:val="bottom"/>
            <w:hideMark/>
          </w:tcPr>
          <w:p w14:paraId="3E62E355"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6,4</w:t>
            </w:r>
          </w:p>
        </w:tc>
        <w:tc>
          <w:tcPr>
            <w:tcW w:w="698" w:type="pct"/>
            <w:tcBorders>
              <w:top w:val="nil"/>
              <w:left w:val="nil"/>
              <w:bottom w:val="nil"/>
              <w:right w:val="single" w:sz="4" w:space="0" w:color="auto"/>
            </w:tcBorders>
            <w:shd w:val="clear" w:color="auto" w:fill="auto"/>
            <w:noWrap/>
            <w:vAlign w:val="bottom"/>
            <w:hideMark/>
          </w:tcPr>
          <w:p w14:paraId="72B815A8"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6,8</w:t>
            </w:r>
          </w:p>
        </w:tc>
        <w:tc>
          <w:tcPr>
            <w:tcW w:w="731" w:type="pct"/>
            <w:tcBorders>
              <w:top w:val="nil"/>
              <w:left w:val="nil"/>
              <w:bottom w:val="nil"/>
              <w:right w:val="nil"/>
            </w:tcBorders>
            <w:shd w:val="clear" w:color="auto" w:fill="auto"/>
            <w:noWrap/>
            <w:vAlign w:val="bottom"/>
            <w:hideMark/>
          </w:tcPr>
          <w:p w14:paraId="1B23CFCF"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5,5</w:t>
            </w:r>
          </w:p>
        </w:tc>
        <w:tc>
          <w:tcPr>
            <w:tcW w:w="698" w:type="pct"/>
            <w:tcBorders>
              <w:top w:val="nil"/>
              <w:left w:val="nil"/>
              <w:bottom w:val="nil"/>
              <w:right w:val="single" w:sz="4" w:space="0" w:color="auto"/>
            </w:tcBorders>
            <w:shd w:val="clear" w:color="auto" w:fill="auto"/>
            <w:noWrap/>
            <w:vAlign w:val="bottom"/>
            <w:hideMark/>
          </w:tcPr>
          <w:p w14:paraId="47E802C1"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6,1</w:t>
            </w:r>
          </w:p>
        </w:tc>
      </w:tr>
      <w:tr w:rsidR="0093050C" w:rsidRPr="00BE66A6" w14:paraId="7832A377" w14:textId="77777777" w:rsidTr="005E073E">
        <w:trPr>
          <w:trHeight w:val="288"/>
        </w:trPr>
        <w:tc>
          <w:tcPr>
            <w:tcW w:w="714" w:type="pct"/>
            <w:tcBorders>
              <w:top w:val="nil"/>
              <w:left w:val="single" w:sz="4" w:space="0" w:color="auto"/>
              <w:bottom w:val="nil"/>
              <w:right w:val="single" w:sz="4" w:space="0" w:color="auto"/>
            </w:tcBorders>
            <w:shd w:val="clear" w:color="auto" w:fill="auto"/>
            <w:noWrap/>
            <w:vAlign w:val="bottom"/>
            <w:hideMark/>
          </w:tcPr>
          <w:p w14:paraId="67B5B707"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Setembre</w:t>
            </w:r>
          </w:p>
        </w:tc>
        <w:tc>
          <w:tcPr>
            <w:tcW w:w="731" w:type="pct"/>
            <w:tcBorders>
              <w:top w:val="nil"/>
              <w:left w:val="nil"/>
              <w:bottom w:val="nil"/>
              <w:right w:val="nil"/>
            </w:tcBorders>
            <w:shd w:val="clear" w:color="auto" w:fill="auto"/>
            <w:noWrap/>
            <w:vAlign w:val="bottom"/>
            <w:hideMark/>
          </w:tcPr>
          <w:p w14:paraId="413B7C6E"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6,2</w:t>
            </w:r>
          </w:p>
        </w:tc>
        <w:tc>
          <w:tcPr>
            <w:tcW w:w="698" w:type="pct"/>
            <w:tcBorders>
              <w:top w:val="nil"/>
              <w:left w:val="nil"/>
              <w:bottom w:val="nil"/>
              <w:right w:val="single" w:sz="4" w:space="0" w:color="auto"/>
            </w:tcBorders>
            <w:shd w:val="clear" w:color="auto" w:fill="auto"/>
            <w:noWrap/>
            <w:vAlign w:val="bottom"/>
            <w:hideMark/>
          </w:tcPr>
          <w:p w14:paraId="22216F97"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6,2</w:t>
            </w:r>
          </w:p>
        </w:tc>
        <w:tc>
          <w:tcPr>
            <w:tcW w:w="731" w:type="pct"/>
            <w:tcBorders>
              <w:top w:val="nil"/>
              <w:left w:val="nil"/>
              <w:bottom w:val="nil"/>
              <w:right w:val="nil"/>
            </w:tcBorders>
            <w:shd w:val="clear" w:color="auto" w:fill="auto"/>
            <w:noWrap/>
            <w:vAlign w:val="bottom"/>
            <w:hideMark/>
          </w:tcPr>
          <w:p w14:paraId="77C2AF58"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5,4</w:t>
            </w:r>
          </w:p>
        </w:tc>
        <w:tc>
          <w:tcPr>
            <w:tcW w:w="698" w:type="pct"/>
            <w:tcBorders>
              <w:top w:val="nil"/>
              <w:left w:val="nil"/>
              <w:bottom w:val="nil"/>
              <w:right w:val="single" w:sz="4" w:space="0" w:color="auto"/>
            </w:tcBorders>
            <w:shd w:val="clear" w:color="auto" w:fill="auto"/>
            <w:noWrap/>
            <w:vAlign w:val="bottom"/>
            <w:hideMark/>
          </w:tcPr>
          <w:p w14:paraId="02CDCBB8"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5,7</w:t>
            </w:r>
          </w:p>
        </w:tc>
        <w:tc>
          <w:tcPr>
            <w:tcW w:w="731" w:type="pct"/>
            <w:tcBorders>
              <w:top w:val="nil"/>
              <w:left w:val="nil"/>
              <w:bottom w:val="nil"/>
              <w:right w:val="nil"/>
            </w:tcBorders>
            <w:shd w:val="clear" w:color="auto" w:fill="auto"/>
            <w:noWrap/>
            <w:vAlign w:val="bottom"/>
            <w:hideMark/>
          </w:tcPr>
          <w:p w14:paraId="2C0CF1FD"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4,6</w:t>
            </w:r>
          </w:p>
        </w:tc>
        <w:tc>
          <w:tcPr>
            <w:tcW w:w="698" w:type="pct"/>
            <w:tcBorders>
              <w:top w:val="nil"/>
              <w:left w:val="nil"/>
              <w:bottom w:val="nil"/>
              <w:right w:val="single" w:sz="4" w:space="0" w:color="auto"/>
            </w:tcBorders>
            <w:shd w:val="clear" w:color="auto" w:fill="auto"/>
            <w:noWrap/>
            <w:vAlign w:val="bottom"/>
            <w:hideMark/>
          </w:tcPr>
          <w:p w14:paraId="07AC4DD5"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5,1</w:t>
            </w:r>
          </w:p>
        </w:tc>
      </w:tr>
      <w:tr w:rsidR="0093050C" w:rsidRPr="00BE66A6" w14:paraId="1E03A3B4" w14:textId="77777777" w:rsidTr="005E073E">
        <w:trPr>
          <w:trHeight w:val="288"/>
        </w:trPr>
        <w:tc>
          <w:tcPr>
            <w:tcW w:w="714" w:type="pct"/>
            <w:tcBorders>
              <w:top w:val="nil"/>
              <w:left w:val="single" w:sz="4" w:space="0" w:color="auto"/>
              <w:bottom w:val="nil"/>
              <w:right w:val="single" w:sz="4" w:space="0" w:color="auto"/>
            </w:tcBorders>
            <w:shd w:val="clear" w:color="auto" w:fill="auto"/>
            <w:noWrap/>
            <w:vAlign w:val="bottom"/>
            <w:hideMark/>
          </w:tcPr>
          <w:p w14:paraId="49B60A2F"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Octubre</w:t>
            </w:r>
          </w:p>
        </w:tc>
        <w:tc>
          <w:tcPr>
            <w:tcW w:w="731" w:type="pct"/>
            <w:tcBorders>
              <w:top w:val="nil"/>
              <w:left w:val="nil"/>
              <w:bottom w:val="nil"/>
              <w:right w:val="nil"/>
            </w:tcBorders>
            <w:shd w:val="clear" w:color="auto" w:fill="auto"/>
            <w:noWrap/>
            <w:vAlign w:val="bottom"/>
            <w:hideMark/>
          </w:tcPr>
          <w:p w14:paraId="67B193F3"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5,2</w:t>
            </w:r>
          </w:p>
        </w:tc>
        <w:tc>
          <w:tcPr>
            <w:tcW w:w="698" w:type="pct"/>
            <w:tcBorders>
              <w:top w:val="nil"/>
              <w:left w:val="nil"/>
              <w:bottom w:val="nil"/>
              <w:right w:val="single" w:sz="4" w:space="0" w:color="auto"/>
            </w:tcBorders>
            <w:shd w:val="clear" w:color="auto" w:fill="auto"/>
            <w:noWrap/>
            <w:vAlign w:val="bottom"/>
            <w:hideMark/>
          </w:tcPr>
          <w:p w14:paraId="2285BA2E"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5,0</w:t>
            </w:r>
          </w:p>
        </w:tc>
        <w:tc>
          <w:tcPr>
            <w:tcW w:w="731" w:type="pct"/>
            <w:tcBorders>
              <w:top w:val="nil"/>
              <w:left w:val="nil"/>
              <w:bottom w:val="nil"/>
              <w:right w:val="nil"/>
            </w:tcBorders>
            <w:shd w:val="clear" w:color="auto" w:fill="auto"/>
            <w:noWrap/>
            <w:vAlign w:val="bottom"/>
            <w:hideMark/>
          </w:tcPr>
          <w:p w14:paraId="7F443592"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4,6</w:t>
            </w:r>
          </w:p>
        </w:tc>
        <w:tc>
          <w:tcPr>
            <w:tcW w:w="698" w:type="pct"/>
            <w:tcBorders>
              <w:top w:val="nil"/>
              <w:left w:val="nil"/>
              <w:bottom w:val="nil"/>
              <w:right w:val="single" w:sz="4" w:space="0" w:color="auto"/>
            </w:tcBorders>
            <w:shd w:val="clear" w:color="auto" w:fill="auto"/>
            <w:noWrap/>
            <w:vAlign w:val="bottom"/>
            <w:hideMark/>
          </w:tcPr>
          <w:p w14:paraId="76C83173"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4,7</w:t>
            </w:r>
          </w:p>
        </w:tc>
        <w:tc>
          <w:tcPr>
            <w:tcW w:w="731" w:type="pct"/>
            <w:tcBorders>
              <w:top w:val="nil"/>
              <w:left w:val="nil"/>
              <w:bottom w:val="nil"/>
              <w:right w:val="nil"/>
            </w:tcBorders>
            <w:shd w:val="clear" w:color="auto" w:fill="auto"/>
            <w:noWrap/>
            <w:vAlign w:val="bottom"/>
            <w:hideMark/>
          </w:tcPr>
          <w:p w14:paraId="791DFC17"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3,9</w:t>
            </w:r>
          </w:p>
        </w:tc>
        <w:tc>
          <w:tcPr>
            <w:tcW w:w="698" w:type="pct"/>
            <w:tcBorders>
              <w:top w:val="nil"/>
              <w:left w:val="nil"/>
              <w:bottom w:val="nil"/>
              <w:right w:val="single" w:sz="4" w:space="0" w:color="auto"/>
            </w:tcBorders>
            <w:shd w:val="clear" w:color="auto" w:fill="auto"/>
            <w:noWrap/>
            <w:vAlign w:val="bottom"/>
            <w:hideMark/>
          </w:tcPr>
          <w:p w14:paraId="0E5CED2E"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4,2</w:t>
            </w:r>
          </w:p>
        </w:tc>
      </w:tr>
      <w:tr w:rsidR="0093050C" w:rsidRPr="00BE66A6" w14:paraId="343C2001" w14:textId="77777777" w:rsidTr="005E073E">
        <w:trPr>
          <w:trHeight w:val="288"/>
        </w:trPr>
        <w:tc>
          <w:tcPr>
            <w:tcW w:w="714" w:type="pct"/>
            <w:tcBorders>
              <w:top w:val="nil"/>
              <w:left w:val="single" w:sz="4" w:space="0" w:color="auto"/>
              <w:bottom w:val="nil"/>
              <w:right w:val="single" w:sz="4" w:space="0" w:color="auto"/>
            </w:tcBorders>
            <w:shd w:val="clear" w:color="auto" w:fill="auto"/>
            <w:noWrap/>
            <w:vAlign w:val="bottom"/>
            <w:hideMark/>
          </w:tcPr>
          <w:p w14:paraId="0CABE764"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Novembre</w:t>
            </w:r>
          </w:p>
        </w:tc>
        <w:tc>
          <w:tcPr>
            <w:tcW w:w="731" w:type="pct"/>
            <w:tcBorders>
              <w:top w:val="nil"/>
              <w:left w:val="nil"/>
              <w:bottom w:val="nil"/>
              <w:right w:val="nil"/>
            </w:tcBorders>
            <w:shd w:val="clear" w:color="auto" w:fill="auto"/>
            <w:noWrap/>
            <w:vAlign w:val="bottom"/>
            <w:hideMark/>
          </w:tcPr>
          <w:p w14:paraId="39D8A73E"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7,4</w:t>
            </w:r>
          </w:p>
        </w:tc>
        <w:tc>
          <w:tcPr>
            <w:tcW w:w="698" w:type="pct"/>
            <w:tcBorders>
              <w:top w:val="nil"/>
              <w:left w:val="nil"/>
              <w:bottom w:val="nil"/>
              <w:right w:val="single" w:sz="4" w:space="0" w:color="auto"/>
            </w:tcBorders>
            <w:shd w:val="clear" w:color="auto" w:fill="auto"/>
            <w:noWrap/>
            <w:vAlign w:val="bottom"/>
            <w:hideMark/>
          </w:tcPr>
          <w:p w14:paraId="4794CD0A"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6,9</w:t>
            </w:r>
          </w:p>
        </w:tc>
        <w:tc>
          <w:tcPr>
            <w:tcW w:w="731" w:type="pct"/>
            <w:tcBorders>
              <w:top w:val="nil"/>
              <w:left w:val="nil"/>
              <w:bottom w:val="nil"/>
              <w:right w:val="nil"/>
            </w:tcBorders>
            <w:shd w:val="clear" w:color="auto" w:fill="auto"/>
            <w:noWrap/>
            <w:vAlign w:val="bottom"/>
            <w:hideMark/>
          </w:tcPr>
          <w:p w14:paraId="328AD878"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6,9</w:t>
            </w:r>
          </w:p>
        </w:tc>
        <w:tc>
          <w:tcPr>
            <w:tcW w:w="698" w:type="pct"/>
            <w:tcBorders>
              <w:top w:val="nil"/>
              <w:left w:val="nil"/>
              <w:bottom w:val="nil"/>
              <w:right w:val="single" w:sz="4" w:space="0" w:color="auto"/>
            </w:tcBorders>
            <w:shd w:val="clear" w:color="auto" w:fill="auto"/>
            <w:noWrap/>
            <w:vAlign w:val="bottom"/>
            <w:hideMark/>
          </w:tcPr>
          <w:p w14:paraId="139F3349"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7,0</w:t>
            </w:r>
          </w:p>
        </w:tc>
        <w:tc>
          <w:tcPr>
            <w:tcW w:w="731" w:type="pct"/>
            <w:tcBorders>
              <w:top w:val="nil"/>
              <w:left w:val="nil"/>
              <w:bottom w:val="nil"/>
              <w:right w:val="nil"/>
            </w:tcBorders>
            <w:shd w:val="clear" w:color="auto" w:fill="auto"/>
            <w:noWrap/>
            <w:vAlign w:val="bottom"/>
            <w:hideMark/>
          </w:tcPr>
          <w:p w14:paraId="5D7F3A21"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4,5</w:t>
            </w:r>
          </w:p>
        </w:tc>
        <w:tc>
          <w:tcPr>
            <w:tcW w:w="698" w:type="pct"/>
            <w:tcBorders>
              <w:top w:val="nil"/>
              <w:left w:val="nil"/>
              <w:bottom w:val="nil"/>
              <w:right w:val="single" w:sz="4" w:space="0" w:color="auto"/>
            </w:tcBorders>
            <w:shd w:val="clear" w:color="auto" w:fill="auto"/>
            <w:noWrap/>
            <w:vAlign w:val="bottom"/>
            <w:hideMark/>
          </w:tcPr>
          <w:p w14:paraId="74E5F02F"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5,0</w:t>
            </w:r>
          </w:p>
        </w:tc>
      </w:tr>
      <w:tr w:rsidR="0093050C" w:rsidRPr="00BE66A6" w14:paraId="2D62DDA2" w14:textId="77777777" w:rsidTr="005E073E">
        <w:trPr>
          <w:trHeight w:val="288"/>
        </w:trPr>
        <w:tc>
          <w:tcPr>
            <w:tcW w:w="714" w:type="pct"/>
            <w:tcBorders>
              <w:top w:val="nil"/>
              <w:left w:val="single" w:sz="4" w:space="0" w:color="auto"/>
              <w:bottom w:val="single" w:sz="4" w:space="0" w:color="auto"/>
              <w:right w:val="single" w:sz="4" w:space="0" w:color="auto"/>
            </w:tcBorders>
            <w:shd w:val="clear" w:color="auto" w:fill="auto"/>
            <w:noWrap/>
            <w:vAlign w:val="bottom"/>
            <w:hideMark/>
          </w:tcPr>
          <w:p w14:paraId="01A4939E"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Desembre</w:t>
            </w:r>
          </w:p>
        </w:tc>
        <w:tc>
          <w:tcPr>
            <w:tcW w:w="731" w:type="pct"/>
            <w:tcBorders>
              <w:top w:val="nil"/>
              <w:left w:val="nil"/>
              <w:bottom w:val="single" w:sz="4" w:space="0" w:color="auto"/>
              <w:right w:val="nil"/>
            </w:tcBorders>
            <w:shd w:val="clear" w:color="auto" w:fill="auto"/>
            <w:noWrap/>
            <w:vAlign w:val="bottom"/>
            <w:hideMark/>
          </w:tcPr>
          <w:p w14:paraId="21BFD24B"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6,5</w:t>
            </w:r>
          </w:p>
        </w:tc>
        <w:tc>
          <w:tcPr>
            <w:tcW w:w="698" w:type="pct"/>
            <w:tcBorders>
              <w:top w:val="nil"/>
              <w:left w:val="nil"/>
              <w:bottom w:val="single" w:sz="4" w:space="0" w:color="auto"/>
              <w:right w:val="single" w:sz="4" w:space="0" w:color="auto"/>
            </w:tcBorders>
            <w:shd w:val="clear" w:color="auto" w:fill="auto"/>
            <w:noWrap/>
            <w:vAlign w:val="bottom"/>
            <w:hideMark/>
          </w:tcPr>
          <w:p w14:paraId="56F33C12"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6,0</w:t>
            </w:r>
          </w:p>
        </w:tc>
        <w:tc>
          <w:tcPr>
            <w:tcW w:w="731" w:type="pct"/>
            <w:tcBorders>
              <w:top w:val="nil"/>
              <w:left w:val="nil"/>
              <w:bottom w:val="single" w:sz="4" w:space="0" w:color="auto"/>
              <w:right w:val="nil"/>
            </w:tcBorders>
            <w:shd w:val="clear" w:color="auto" w:fill="auto"/>
            <w:noWrap/>
            <w:vAlign w:val="bottom"/>
            <w:hideMark/>
          </w:tcPr>
          <w:p w14:paraId="4C54660D"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6,1</w:t>
            </w:r>
          </w:p>
        </w:tc>
        <w:tc>
          <w:tcPr>
            <w:tcW w:w="698" w:type="pct"/>
            <w:tcBorders>
              <w:top w:val="nil"/>
              <w:left w:val="nil"/>
              <w:bottom w:val="single" w:sz="4" w:space="0" w:color="auto"/>
              <w:right w:val="single" w:sz="4" w:space="0" w:color="auto"/>
            </w:tcBorders>
            <w:shd w:val="clear" w:color="auto" w:fill="auto"/>
            <w:noWrap/>
            <w:vAlign w:val="bottom"/>
            <w:hideMark/>
          </w:tcPr>
          <w:p w14:paraId="5CDBEB45"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6,1</w:t>
            </w:r>
          </w:p>
        </w:tc>
        <w:tc>
          <w:tcPr>
            <w:tcW w:w="731" w:type="pct"/>
            <w:tcBorders>
              <w:top w:val="nil"/>
              <w:left w:val="nil"/>
              <w:bottom w:val="single" w:sz="4" w:space="0" w:color="auto"/>
              <w:right w:val="nil"/>
            </w:tcBorders>
            <w:shd w:val="clear" w:color="auto" w:fill="auto"/>
            <w:noWrap/>
            <w:vAlign w:val="bottom"/>
            <w:hideMark/>
          </w:tcPr>
          <w:p w14:paraId="7BDD9B24"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4,6</w:t>
            </w:r>
          </w:p>
        </w:tc>
        <w:tc>
          <w:tcPr>
            <w:tcW w:w="698" w:type="pct"/>
            <w:tcBorders>
              <w:top w:val="nil"/>
              <w:left w:val="nil"/>
              <w:bottom w:val="single" w:sz="4" w:space="0" w:color="auto"/>
              <w:right w:val="single" w:sz="4" w:space="0" w:color="auto"/>
            </w:tcBorders>
            <w:shd w:val="clear" w:color="auto" w:fill="auto"/>
            <w:noWrap/>
            <w:vAlign w:val="bottom"/>
            <w:hideMark/>
          </w:tcPr>
          <w:p w14:paraId="7F95B58D" w14:textId="77777777" w:rsidR="0093050C" w:rsidRPr="00BE66A6" w:rsidRDefault="0093050C"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5,1</w:t>
            </w:r>
          </w:p>
        </w:tc>
      </w:tr>
    </w:tbl>
    <w:p w14:paraId="44DD499F" w14:textId="77777777" w:rsidR="0093050C" w:rsidRDefault="0093050C" w:rsidP="0093050C"/>
    <w:p w14:paraId="3041AA52" w14:textId="49CB6253" w:rsidR="0093050C" w:rsidRPr="00BE66A6" w:rsidRDefault="0093050C" w:rsidP="00BE66A6">
      <w:pPr>
        <w:sectPr w:rsidR="0093050C" w:rsidRPr="00BE66A6" w:rsidSect="00FC32DC">
          <w:pgSz w:w="11906" w:h="16838"/>
          <w:pgMar w:top="1417" w:right="1701" w:bottom="1417" w:left="1701" w:header="708" w:footer="708" w:gutter="0"/>
          <w:cols w:space="708"/>
          <w:docGrid w:linePitch="360"/>
        </w:sectPr>
      </w:pPr>
    </w:p>
    <w:p w14:paraId="3F5726B1" w14:textId="643D975C" w:rsidR="001571DB" w:rsidRPr="001571DB" w:rsidRDefault="001571DB" w:rsidP="001571DB">
      <w:pPr>
        <w:pStyle w:val="Caption"/>
        <w:spacing w:after="0"/>
        <w:jc w:val="center"/>
        <w:rPr>
          <w:b/>
          <w:i w:val="0"/>
          <w:color w:val="auto"/>
          <w:sz w:val="20"/>
          <w:szCs w:val="20"/>
        </w:rPr>
      </w:pPr>
      <w:r w:rsidRPr="001571DB">
        <w:rPr>
          <w:b/>
          <w:i w:val="0"/>
          <w:color w:val="auto"/>
          <w:sz w:val="20"/>
          <w:szCs w:val="20"/>
        </w:rPr>
        <w:lastRenderedPageBreak/>
        <w:t xml:space="preserve">Taula </w:t>
      </w:r>
      <w:r w:rsidRPr="001571DB">
        <w:rPr>
          <w:b/>
          <w:i w:val="0"/>
          <w:color w:val="auto"/>
          <w:sz w:val="20"/>
          <w:szCs w:val="20"/>
        </w:rPr>
        <w:fldChar w:fldCharType="begin"/>
      </w:r>
      <w:r w:rsidRPr="001571DB">
        <w:rPr>
          <w:b/>
          <w:i w:val="0"/>
          <w:color w:val="auto"/>
          <w:sz w:val="20"/>
          <w:szCs w:val="20"/>
        </w:rPr>
        <w:instrText xml:space="preserve"> SEQ Taula \* ARABIC </w:instrText>
      </w:r>
      <w:r w:rsidRPr="001571DB">
        <w:rPr>
          <w:b/>
          <w:i w:val="0"/>
          <w:color w:val="auto"/>
          <w:sz w:val="20"/>
          <w:szCs w:val="20"/>
        </w:rPr>
        <w:fldChar w:fldCharType="separate"/>
      </w:r>
      <w:r w:rsidR="0093050C">
        <w:rPr>
          <w:b/>
          <w:i w:val="0"/>
          <w:noProof/>
          <w:color w:val="auto"/>
          <w:sz w:val="20"/>
          <w:szCs w:val="20"/>
        </w:rPr>
        <w:t>22</w:t>
      </w:r>
      <w:r w:rsidRPr="001571DB">
        <w:rPr>
          <w:b/>
          <w:i w:val="0"/>
          <w:color w:val="auto"/>
          <w:sz w:val="20"/>
          <w:szCs w:val="20"/>
        </w:rPr>
        <w:fldChar w:fldCharType="end"/>
      </w:r>
      <w:r w:rsidRPr="001571DB">
        <w:rPr>
          <w:b/>
          <w:i w:val="0"/>
          <w:color w:val="auto"/>
          <w:sz w:val="20"/>
          <w:szCs w:val="20"/>
        </w:rPr>
        <w:t>.</w:t>
      </w:r>
      <w:r w:rsidRPr="001571DB">
        <w:rPr>
          <w:sz w:val="20"/>
          <w:szCs w:val="20"/>
        </w:rPr>
        <w:t xml:space="preserve"> </w:t>
      </w:r>
      <w:r w:rsidRPr="001571DB">
        <w:rPr>
          <w:b/>
          <w:i w:val="0"/>
          <w:color w:val="auto"/>
          <w:sz w:val="20"/>
          <w:szCs w:val="20"/>
        </w:rPr>
        <w:t>Treballadors/es del Règim General afectats per ERT</w:t>
      </w:r>
      <w:r>
        <w:rPr>
          <w:b/>
          <w:i w:val="0"/>
          <w:color w:val="auto"/>
          <w:sz w:val="20"/>
          <w:szCs w:val="20"/>
        </w:rPr>
        <w:t>O</w:t>
      </w:r>
      <w:r w:rsidRPr="001571DB">
        <w:rPr>
          <w:b/>
          <w:i w:val="0"/>
          <w:color w:val="auto"/>
          <w:sz w:val="20"/>
          <w:szCs w:val="20"/>
        </w:rPr>
        <w:t>s. Província de Barcelona, Catalunya i Espanya, 2020.</w:t>
      </w:r>
    </w:p>
    <w:tbl>
      <w:tblPr>
        <w:tblW w:w="5000" w:type="pct"/>
        <w:tblCellMar>
          <w:left w:w="70" w:type="dxa"/>
          <w:right w:w="70" w:type="dxa"/>
        </w:tblCellMar>
        <w:tblLook w:val="04A0" w:firstRow="1" w:lastRow="0" w:firstColumn="1" w:lastColumn="0" w:noHBand="0" w:noVBand="1"/>
      </w:tblPr>
      <w:tblGrid>
        <w:gridCol w:w="510"/>
        <w:gridCol w:w="1408"/>
        <w:gridCol w:w="996"/>
        <w:gridCol w:w="996"/>
        <w:gridCol w:w="996"/>
        <w:gridCol w:w="996"/>
        <w:gridCol w:w="996"/>
        <w:gridCol w:w="996"/>
        <w:gridCol w:w="991"/>
        <w:gridCol w:w="1053"/>
        <w:gridCol w:w="996"/>
        <w:gridCol w:w="1073"/>
        <w:gridCol w:w="991"/>
        <w:gridCol w:w="996"/>
      </w:tblGrid>
      <w:tr w:rsidR="001571DB" w:rsidRPr="00BE66A6" w14:paraId="328F62DF" w14:textId="77777777" w:rsidTr="001571DB">
        <w:trPr>
          <w:trHeight w:val="288"/>
        </w:trPr>
        <w:tc>
          <w:tcPr>
            <w:tcW w:w="182" w:type="pct"/>
            <w:tcBorders>
              <w:top w:val="single" w:sz="4" w:space="0" w:color="auto"/>
              <w:left w:val="single" w:sz="4" w:space="0" w:color="auto"/>
              <w:bottom w:val="nil"/>
              <w:right w:val="single" w:sz="4" w:space="0" w:color="auto"/>
            </w:tcBorders>
            <w:shd w:val="clear" w:color="auto" w:fill="auto"/>
            <w:noWrap/>
            <w:vAlign w:val="bottom"/>
            <w:hideMark/>
          </w:tcPr>
          <w:p w14:paraId="7067179F" w14:textId="77777777" w:rsidR="001571DB" w:rsidRPr="00BE66A6" w:rsidRDefault="001571DB" w:rsidP="005E073E">
            <w:pPr>
              <w:spacing w:after="0" w:line="240" w:lineRule="auto"/>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w:t>
            </w:r>
          </w:p>
        </w:tc>
        <w:tc>
          <w:tcPr>
            <w:tcW w:w="503" w:type="pct"/>
            <w:vMerge w:val="restart"/>
            <w:tcBorders>
              <w:top w:val="single" w:sz="4" w:space="0" w:color="auto"/>
              <w:left w:val="nil"/>
              <w:bottom w:val="nil"/>
              <w:right w:val="single" w:sz="4" w:space="0" w:color="auto"/>
            </w:tcBorders>
            <w:shd w:val="clear" w:color="auto" w:fill="auto"/>
            <w:noWrap/>
            <w:vAlign w:val="center"/>
            <w:hideMark/>
          </w:tcPr>
          <w:p w14:paraId="3E023449" w14:textId="77777777" w:rsidR="001571DB" w:rsidRPr="00BE66A6" w:rsidRDefault="001571DB" w:rsidP="005E073E">
            <w:pPr>
              <w:spacing w:after="0" w:line="240" w:lineRule="auto"/>
              <w:jc w:val="center"/>
              <w:rPr>
                <w:rFonts w:ascii="Calibri" w:eastAsia="Times New Roman" w:hAnsi="Calibri" w:cs="Calibri"/>
                <w:b/>
                <w:bCs/>
                <w:color w:val="000000"/>
                <w:sz w:val="16"/>
                <w:szCs w:val="16"/>
                <w:lang w:eastAsia="ca-ES"/>
              </w:rPr>
            </w:pPr>
            <w:r w:rsidRPr="00BE66A6">
              <w:rPr>
                <w:rFonts w:ascii="Calibri" w:eastAsia="Times New Roman" w:hAnsi="Calibri" w:cs="Calibri"/>
                <w:b/>
                <w:bCs/>
                <w:color w:val="000000"/>
                <w:sz w:val="16"/>
                <w:szCs w:val="16"/>
                <w:lang w:eastAsia="ca-ES"/>
              </w:rPr>
              <w:t>Abril</w:t>
            </w:r>
          </w:p>
        </w:tc>
        <w:tc>
          <w:tcPr>
            <w:tcW w:w="356" w:type="pct"/>
            <w:vMerge w:val="restart"/>
            <w:tcBorders>
              <w:top w:val="single" w:sz="4" w:space="0" w:color="auto"/>
              <w:left w:val="single" w:sz="4" w:space="0" w:color="auto"/>
              <w:bottom w:val="nil"/>
              <w:right w:val="single" w:sz="4" w:space="0" w:color="auto"/>
            </w:tcBorders>
            <w:shd w:val="clear" w:color="auto" w:fill="auto"/>
            <w:noWrap/>
            <w:vAlign w:val="center"/>
            <w:hideMark/>
          </w:tcPr>
          <w:p w14:paraId="759CA25E" w14:textId="77777777" w:rsidR="001571DB" w:rsidRPr="00BE66A6" w:rsidRDefault="001571DB" w:rsidP="005E073E">
            <w:pPr>
              <w:spacing w:after="0" w:line="240" w:lineRule="auto"/>
              <w:jc w:val="center"/>
              <w:rPr>
                <w:rFonts w:ascii="Calibri" w:eastAsia="Times New Roman" w:hAnsi="Calibri" w:cs="Calibri"/>
                <w:b/>
                <w:bCs/>
                <w:color w:val="000000"/>
                <w:sz w:val="16"/>
                <w:szCs w:val="16"/>
                <w:lang w:eastAsia="ca-ES"/>
              </w:rPr>
            </w:pPr>
            <w:r w:rsidRPr="00BE66A6">
              <w:rPr>
                <w:rFonts w:ascii="Calibri" w:eastAsia="Times New Roman" w:hAnsi="Calibri" w:cs="Calibri"/>
                <w:b/>
                <w:bCs/>
                <w:color w:val="000000"/>
                <w:sz w:val="16"/>
                <w:szCs w:val="16"/>
                <w:lang w:eastAsia="ca-ES"/>
              </w:rPr>
              <w:t xml:space="preserve">Maig </w:t>
            </w:r>
          </w:p>
        </w:tc>
        <w:tc>
          <w:tcPr>
            <w:tcW w:w="356" w:type="pct"/>
            <w:vMerge w:val="restart"/>
            <w:tcBorders>
              <w:top w:val="single" w:sz="4" w:space="0" w:color="auto"/>
              <w:left w:val="single" w:sz="4" w:space="0" w:color="auto"/>
              <w:bottom w:val="nil"/>
              <w:right w:val="single" w:sz="4" w:space="0" w:color="auto"/>
            </w:tcBorders>
            <w:shd w:val="clear" w:color="auto" w:fill="auto"/>
            <w:noWrap/>
            <w:vAlign w:val="center"/>
            <w:hideMark/>
          </w:tcPr>
          <w:p w14:paraId="150DE5CA" w14:textId="77777777" w:rsidR="001571DB" w:rsidRPr="00BE66A6" w:rsidRDefault="001571DB" w:rsidP="005E073E">
            <w:pPr>
              <w:spacing w:after="0" w:line="240" w:lineRule="auto"/>
              <w:jc w:val="center"/>
              <w:rPr>
                <w:rFonts w:ascii="Calibri" w:eastAsia="Times New Roman" w:hAnsi="Calibri" w:cs="Calibri"/>
                <w:b/>
                <w:bCs/>
                <w:color w:val="000000"/>
                <w:sz w:val="16"/>
                <w:szCs w:val="16"/>
                <w:lang w:eastAsia="ca-ES"/>
              </w:rPr>
            </w:pPr>
            <w:r w:rsidRPr="00BE66A6">
              <w:rPr>
                <w:rFonts w:ascii="Calibri" w:eastAsia="Times New Roman" w:hAnsi="Calibri" w:cs="Calibri"/>
                <w:b/>
                <w:bCs/>
                <w:color w:val="000000"/>
                <w:sz w:val="16"/>
                <w:szCs w:val="16"/>
                <w:lang w:eastAsia="ca-ES"/>
              </w:rPr>
              <w:t>Juny</w:t>
            </w:r>
          </w:p>
        </w:tc>
        <w:tc>
          <w:tcPr>
            <w:tcW w:w="356" w:type="pct"/>
            <w:vMerge w:val="restart"/>
            <w:tcBorders>
              <w:top w:val="single" w:sz="4" w:space="0" w:color="auto"/>
              <w:left w:val="single" w:sz="4" w:space="0" w:color="auto"/>
              <w:bottom w:val="nil"/>
              <w:right w:val="single" w:sz="4" w:space="0" w:color="auto"/>
            </w:tcBorders>
            <w:shd w:val="clear" w:color="auto" w:fill="auto"/>
            <w:noWrap/>
            <w:vAlign w:val="center"/>
            <w:hideMark/>
          </w:tcPr>
          <w:p w14:paraId="513530C0" w14:textId="77777777" w:rsidR="001571DB" w:rsidRPr="00BE66A6" w:rsidRDefault="001571DB" w:rsidP="005E073E">
            <w:pPr>
              <w:spacing w:after="0" w:line="240" w:lineRule="auto"/>
              <w:jc w:val="center"/>
              <w:rPr>
                <w:rFonts w:ascii="Calibri" w:eastAsia="Times New Roman" w:hAnsi="Calibri" w:cs="Calibri"/>
                <w:b/>
                <w:bCs/>
                <w:color w:val="000000"/>
                <w:sz w:val="16"/>
                <w:szCs w:val="16"/>
                <w:lang w:eastAsia="ca-ES"/>
              </w:rPr>
            </w:pPr>
            <w:r w:rsidRPr="00BE66A6">
              <w:rPr>
                <w:rFonts w:ascii="Calibri" w:eastAsia="Times New Roman" w:hAnsi="Calibri" w:cs="Calibri"/>
                <w:b/>
                <w:bCs/>
                <w:color w:val="000000"/>
                <w:sz w:val="16"/>
                <w:szCs w:val="16"/>
                <w:lang w:eastAsia="ca-ES"/>
              </w:rPr>
              <w:t>Juliol</w:t>
            </w:r>
          </w:p>
        </w:tc>
        <w:tc>
          <w:tcPr>
            <w:tcW w:w="356" w:type="pct"/>
            <w:vMerge w:val="restart"/>
            <w:tcBorders>
              <w:top w:val="single" w:sz="4" w:space="0" w:color="auto"/>
              <w:left w:val="single" w:sz="4" w:space="0" w:color="auto"/>
              <w:bottom w:val="nil"/>
              <w:right w:val="single" w:sz="4" w:space="0" w:color="auto"/>
            </w:tcBorders>
            <w:shd w:val="clear" w:color="auto" w:fill="auto"/>
            <w:noWrap/>
            <w:vAlign w:val="center"/>
            <w:hideMark/>
          </w:tcPr>
          <w:p w14:paraId="009C22B3" w14:textId="77777777" w:rsidR="001571DB" w:rsidRPr="00BE66A6" w:rsidRDefault="001571DB" w:rsidP="005E073E">
            <w:pPr>
              <w:spacing w:after="0" w:line="240" w:lineRule="auto"/>
              <w:jc w:val="center"/>
              <w:rPr>
                <w:rFonts w:ascii="Calibri" w:eastAsia="Times New Roman" w:hAnsi="Calibri" w:cs="Calibri"/>
                <w:b/>
                <w:bCs/>
                <w:color w:val="000000"/>
                <w:sz w:val="16"/>
                <w:szCs w:val="16"/>
                <w:lang w:eastAsia="ca-ES"/>
              </w:rPr>
            </w:pPr>
            <w:r w:rsidRPr="00BE66A6">
              <w:rPr>
                <w:rFonts w:ascii="Calibri" w:eastAsia="Times New Roman" w:hAnsi="Calibri" w:cs="Calibri"/>
                <w:b/>
                <w:bCs/>
                <w:color w:val="000000"/>
                <w:sz w:val="16"/>
                <w:szCs w:val="16"/>
                <w:lang w:eastAsia="ca-ES"/>
              </w:rPr>
              <w:t xml:space="preserve">Agost </w:t>
            </w:r>
          </w:p>
        </w:tc>
        <w:tc>
          <w:tcPr>
            <w:tcW w:w="356" w:type="pct"/>
            <w:vMerge w:val="restart"/>
            <w:tcBorders>
              <w:top w:val="single" w:sz="4" w:space="0" w:color="auto"/>
              <w:left w:val="single" w:sz="4" w:space="0" w:color="auto"/>
              <w:bottom w:val="nil"/>
              <w:right w:val="single" w:sz="4" w:space="0" w:color="auto"/>
            </w:tcBorders>
            <w:shd w:val="clear" w:color="auto" w:fill="auto"/>
            <w:noWrap/>
            <w:vAlign w:val="center"/>
            <w:hideMark/>
          </w:tcPr>
          <w:p w14:paraId="00EBE48E" w14:textId="77777777" w:rsidR="001571DB" w:rsidRPr="00BE66A6" w:rsidRDefault="001571DB" w:rsidP="005E073E">
            <w:pPr>
              <w:spacing w:after="0" w:line="240" w:lineRule="auto"/>
              <w:jc w:val="center"/>
              <w:rPr>
                <w:rFonts w:ascii="Calibri" w:eastAsia="Times New Roman" w:hAnsi="Calibri" w:cs="Calibri"/>
                <w:b/>
                <w:bCs/>
                <w:color w:val="000000"/>
                <w:sz w:val="16"/>
                <w:szCs w:val="16"/>
                <w:lang w:eastAsia="ca-ES"/>
              </w:rPr>
            </w:pPr>
            <w:r w:rsidRPr="00BE66A6">
              <w:rPr>
                <w:rFonts w:ascii="Calibri" w:eastAsia="Times New Roman" w:hAnsi="Calibri" w:cs="Calibri"/>
                <w:b/>
                <w:bCs/>
                <w:color w:val="000000"/>
                <w:sz w:val="16"/>
                <w:szCs w:val="16"/>
                <w:lang w:eastAsia="ca-ES"/>
              </w:rPr>
              <w:t>Setembre</w:t>
            </w:r>
          </w:p>
        </w:tc>
        <w:tc>
          <w:tcPr>
            <w:tcW w:w="356" w:type="pct"/>
            <w:vMerge w:val="restart"/>
            <w:tcBorders>
              <w:top w:val="single" w:sz="4" w:space="0" w:color="auto"/>
              <w:left w:val="nil"/>
              <w:bottom w:val="nil"/>
              <w:right w:val="single" w:sz="4" w:space="0" w:color="auto"/>
            </w:tcBorders>
            <w:shd w:val="clear" w:color="auto" w:fill="auto"/>
            <w:noWrap/>
            <w:vAlign w:val="center"/>
            <w:hideMark/>
          </w:tcPr>
          <w:p w14:paraId="74ABBF8D" w14:textId="77777777" w:rsidR="001571DB" w:rsidRPr="00BE66A6" w:rsidRDefault="001571DB" w:rsidP="005E073E">
            <w:pPr>
              <w:spacing w:after="0" w:line="240" w:lineRule="auto"/>
              <w:jc w:val="center"/>
              <w:rPr>
                <w:rFonts w:ascii="Calibri" w:eastAsia="Times New Roman" w:hAnsi="Calibri" w:cs="Calibri"/>
                <w:b/>
                <w:bCs/>
                <w:color w:val="000000"/>
                <w:sz w:val="16"/>
                <w:szCs w:val="16"/>
                <w:lang w:eastAsia="ca-ES"/>
              </w:rPr>
            </w:pPr>
            <w:r w:rsidRPr="00BE66A6">
              <w:rPr>
                <w:rFonts w:ascii="Calibri" w:eastAsia="Times New Roman" w:hAnsi="Calibri" w:cs="Calibri"/>
                <w:b/>
                <w:bCs/>
                <w:color w:val="000000"/>
                <w:sz w:val="16"/>
                <w:szCs w:val="16"/>
                <w:lang w:eastAsia="ca-ES"/>
              </w:rPr>
              <w:t>Octubre</w:t>
            </w:r>
          </w:p>
        </w:tc>
        <w:tc>
          <w:tcPr>
            <w:tcW w:w="1086" w:type="pct"/>
            <w:gridSpan w:val="3"/>
            <w:tcBorders>
              <w:top w:val="single" w:sz="4" w:space="0" w:color="auto"/>
              <w:left w:val="nil"/>
              <w:bottom w:val="nil"/>
              <w:right w:val="single" w:sz="4" w:space="0" w:color="000000"/>
            </w:tcBorders>
            <w:shd w:val="clear" w:color="auto" w:fill="auto"/>
            <w:noWrap/>
            <w:vAlign w:val="bottom"/>
            <w:hideMark/>
          </w:tcPr>
          <w:p w14:paraId="7BE070C0" w14:textId="77777777" w:rsidR="001571DB" w:rsidRPr="00BE66A6" w:rsidRDefault="001571DB" w:rsidP="005E073E">
            <w:pPr>
              <w:spacing w:after="0" w:line="240" w:lineRule="auto"/>
              <w:jc w:val="center"/>
              <w:rPr>
                <w:rFonts w:ascii="Calibri" w:eastAsia="Times New Roman" w:hAnsi="Calibri" w:cs="Calibri"/>
                <w:b/>
                <w:bCs/>
                <w:color w:val="000000"/>
                <w:sz w:val="16"/>
                <w:szCs w:val="16"/>
                <w:lang w:eastAsia="ca-ES"/>
              </w:rPr>
            </w:pPr>
            <w:r w:rsidRPr="00BE66A6">
              <w:rPr>
                <w:rFonts w:ascii="Calibri" w:eastAsia="Times New Roman" w:hAnsi="Calibri" w:cs="Calibri"/>
                <w:b/>
                <w:bCs/>
                <w:color w:val="000000"/>
                <w:sz w:val="16"/>
                <w:szCs w:val="16"/>
                <w:lang w:eastAsia="ca-ES"/>
              </w:rPr>
              <w:t>Novembre</w:t>
            </w:r>
          </w:p>
        </w:tc>
        <w:tc>
          <w:tcPr>
            <w:tcW w:w="1093" w:type="pct"/>
            <w:gridSpan w:val="3"/>
            <w:tcBorders>
              <w:top w:val="single" w:sz="4" w:space="0" w:color="auto"/>
              <w:left w:val="nil"/>
              <w:bottom w:val="nil"/>
              <w:right w:val="single" w:sz="4" w:space="0" w:color="000000"/>
            </w:tcBorders>
            <w:shd w:val="clear" w:color="auto" w:fill="auto"/>
            <w:noWrap/>
            <w:vAlign w:val="bottom"/>
            <w:hideMark/>
          </w:tcPr>
          <w:p w14:paraId="6C527640" w14:textId="77777777" w:rsidR="001571DB" w:rsidRPr="00BE66A6" w:rsidRDefault="001571DB" w:rsidP="005E073E">
            <w:pPr>
              <w:spacing w:after="0" w:line="240" w:lineRule="auto"/>
              <w:jc w:val="center"/>
              <w:rPr>
                <w:rFonts w:ascii="Calibri" w:eastAsia="Times New Roman" w:hAnsi="Calibri" w:cs="Calibri"/>
                <w:b/>
                <w:bCs/>
                <w:color w:val="000000"/>
                <w:sz w:val="16"/>
                <w:szCs w:val="16"/>
                <w:lang w:eastAsia="ca-ES"/>
              </w:rPr>
            </w:pPr>
            <w:r w:rsidRPr="00BE66A6">
              <w:rPr>
                <w:rFonts w:ascii="Calibri" w:eastAsia="Times New Roman" w:hAnsi="Calibri" w:cs="Calibri"/>
                <w:b/>
                <w:bCs/>
                <w:color w:val="000000"/>
                <w:sz w:val="16"/>
                <w:szCs w:val="16"/>
                <w:lang w:eastAsia="ca-ES"/>
              </w:rPr>
              <w:t>Desembre</w:t>
            </w:r>
          </w:p>
        </w:tc>
      </w:tr>
      <w:tr w:rsidR="001571DB" w:rsidRPr="00BE66A6" w14:paraId="075C6742" w14:textId="77777777" w:rsidTr="001571DB">
        <w:trPr>
          <w:trHeight w:val="288"/>
        </w:trPr>
        <w:tc>
          <w:tcPr>
            <w:tcW w:w="182" w:type="pct"/>
            <w:tcBorders>
              <w:top w:val="nil"/>
              <w:left w:val="single" w:sz="4" w:space="0" w:color="auto"/>
              <w:bottom w:val="nil"/>
              <w:right w:val="single" w:sz="4" w:space="0" w:color="auto"/>
            </w:tcBorders>
            <w:shd w:val="clear" w:color="auto" w:fill="auto"/>
            <w:noWrap/>
            <w:vAlign w:val="bottom"/>
            <w:hideMark/>
          </w:tcPr>
          <w:p w14:paraId="41D0D4F6" w14:textId="77777777" w:rsidR="001571DB" w:rsidRPr="00BE66A6" w:rsidRDefault="001571DB" w:rsidP="005E073E">
            <w:pPr>
              <w:spacing w:after="0" w:line="240" w:lineRule="auto"/>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w:t>
            </w:r>
          </w:p>
        </w:tc>
        <w:tc>
          <w:tcPr>
            <w:tcW w:w="503" w:type="pct"/>
            <w:vMerge/>
            <w:tcBorders>
              <w:top w:val="single" w:sz="4" w:space="0" w:color="auto"/>
              <w:left w:val="nil"/>
              <w:bottom w:val="nil"/>
              <w:right w:val="single" w:sz="4" w:space="0" w:color="auto"/>
            </w:tcBorders>
            <w:vAlign w:val="center"/>
            <w:hideMark/>
          </w:tcPr>
          <w:p w14:paraId="0386B3F1" w14:textId="77777777" w:rsidR="001571DB" w:rsidRPr="00BE66A6" w:rsidRDefault="001571DB" w:rsidP="005E073E">
            <w:pPr>
              <w:spacing w:after="0" w:line="240" w:lineRule="auto"/>
              <w:rPr>
                <w:rFonts w:ascii="Calibri" w:eastAsia="Times New Roman" w:hAnsi="Calibri" w:cs="Calibri"/>
                <w:b/>
                <w:bCs/>
                <w:color w:val="000000"/>
                <w:sz w:val="16"/>
                <w:szCs w:val="16"/>
                <w:lang w:eastAsia="ca-ES"/>
              </w:rPr>
            </w:pPr>
          </w:p>
        </w:tc>
        <w:tc>
          <w:tcPr>
            <w:tcW w:w="356" w:type="pct"/>
            <w:vMerge/>
            <w:tcBorders>
              <w:top w:val="single" w:sz="4" w:space="0" w:color="auto"/>
              <w:left w:val="single" w:sz="4" w:space="0" w:color="auto"/>
              <w:bottom w:val="nil"/>
              <w:right w:val="single" w:sz="4" w:space="0" w:color="auto"/>
            </w:tcBorders>
            <w:vAlign w:val="center"/>
            <w:hideMark/>
          </w:tcPr>
          <w:p w14:paraId="61B1DE78" w14:textId="77777777" w:rsidR="001571DB" w:rsidRPr="00BE66A6" w:rsidRDefault="001571DB" w:rsidP="005E073E">
            <w:pPr>
              <w:spacing w:after="0" w:line="240" w:lineRule="auto"/>
              <w:rPr>
                <w:rFonts w:ascii="Calibri" w:eastAsia="Times New Roman" w:hAnsi="Calibri" w:cs="Calibri"/>
                <w:b/>
                <w:bCs/>
                <w:color w:val="000000"/>
                <w:sz w:val="16"/>
                <w:szCs w:val="16"/>
                <w:lang w:eastAsia="ca-ES"/>
              </w:rPr>
            </w:pPr>
          </w:p>
        </w:tc>
        <w:tc>
          <w:tcPr>
            <w:tcW w:w="356" w:type="pct"/>
            <w:vMerge/>
            <w:tcBorders>
              <w:top w:val="single" w:sz="4" w:space="0" w:color="auto"/>
              <w:left w:val="single" w:sz="4" w:space="0" w:color="auto"/>
              <w:bottom w:val="nil"/>
              <w:right w:val="single" w:sz="4" w:space="0" w:color="auto"/>
            </w:tcBorders>
            <w:vAlign w:val="center"/>
            <w:hideMark/>
          </w:tcPr>
          <w:p w14:paraId="7FB08B17" w14:textId="77777777" w:rsidR="001571DB" w:rsidRPr="00BE66A6" w:rsidRDefault="001571DB" w:rsidP="005E073E">
            <w:pPr>
              <w:spacing w:after="0" w:line="240" w:lineRule="auto"/>
              <w:rPr>
                <w:rFonts w:ascii="Calibri" w:eastAsia="Times New Roman" w:hAnsi="Calibri" w:cs="Calibri"/>
                <w:b/>
                <w:bCs/>
                <w:color w:val="000000"/>
                <w:sz w:val="16"/>
                <w:szCs w:val="16"/>
                <w:lang w:eastAsia="ca-ES"/>
              </w:rPr>
            </w:pPr>
          </w:p>
        </w:tc>
        <w:tc>
          <w:tcPr>
            <w:tcW w:w="356" w:type="pct"/>
            <w:vMerge/>
            <w:tcBorders>
              <w:top w:val="single" w:sz="4" w:space="0" w:color="auto"/>
              <w:left w:val="single" w:sz="4" w:space="0" w:color="auto"/>
              <w:bottom w:val="nil"/>
              <w:right w:val="single" w:sz="4" w:space="0" w:color="auto"/>
            </w:tcBorders>
            <w:vAlign w:val="center"/>
            <w:hideMark/>
          </w:tcPr>
          <w:p w14:paraId="32D4E7F8" w14:textId="77777777" w:rsidR="001571DB" w:rsidRPr="00BE66A6" w:rsidRDefault="001571DB" w:rsidP="005E073E">
            <w:pPr>
              <w:spacing w:after="0" w:line="240" w:lineRule="auto"/>
              <w:rPr>
                <w:rFonts w:ascii="Calibri" w:eastAsia="Times New Roman" w:hAnsi="Calibri" w:cs="Calibri"/>
                <w:b/>
                <w:bCs/>
                <w:color w:val="000000"/>
                <w:sz w:val="16"/>
                <w:szCs w:val="16"/>
                <w:lang w:eastAsia="ca-ES"/>
              </w:rPr>
            </w:pPr>
          </w:p>
        </w:tc>
        <w:tc>
          <w:tcPr>
            <w:tcW w:w="356" w:type="pct"/>
            <w:vMerge/>
            <w:tcBorders>
              <w:top w:val="single" w:sz="4" w:space="0" w:color="auto"/>
              <w:left w:val="single" w:sz="4" w:space="0" w:color="auto"/>
              <w:bottom w:val="nil"/>
              <w:right w:val="single" w:sz="4" w:space="0" w:color="auto"/>
            </w:tcBorders>
            <w:vAlign w:val="center"/>
            <w:hideMark/>
          </w:tcPr>
          <w:p w14:paraId="2CD3DD40" w14:textId="77777777" w:rsidR="001571DB" w:rsidRPr="00BE66A6" w:rsidRDefault="001571DB" w:rsidP="005E073E">
            <w:pPr>
              <w:spacing w:after="0" w:line="240" w:lineRule="auto"/>
              <w:rPr>
                <w:rFonts w:ascii="Calibri" w:eastAsia="Times New Roman" w:hAnsi="Calibri" w:cs="Calibri"/>
                <w:b/>
                <w:bCs/>
                <w:color w:val="000000"/>
                <w:sz w:val="16"/>
                <w:szCs w:val="16"/>
                <w:lang w:eastAsia="ca-ES"/>
              </w:rPr>
            </w:pPr>
          </w:p>
        </w:tc>
        <w:tc>
          <w:tcPr>
            <w:tcW w:w="356" w:type="pct"/>
            <w:vMerge/>
            <w:tcBorders>
              <w:top w:val="single" w:sz="4" w:space="0" w:color="auto"/>
              <w:left w:val="single" w:sz="4" w:space="0" w:color="auto"/>
              <w:bottom w:val="nil"/>
              <w:right w:val="single" w:sz="4" w:space="0" w:color="auto"/>
            </w:tcBorders>
            <w:vAlign w:val="center"/>
            <w:hideMark/>
          </w:tcPr>
          <w:p w14:paraId="56DBB704" w14:textId="77777777" w:rsidR="001571DB" w:rsidRPr="00BE66A6" w:rsidRDefault="001571DB" w:rsidP="005E073E">
            <w:pPr>
              <w:spacing w:after="0" w:line="240" w:lineRule="auto"/>
              <w:rPr>
                <w:rFonts w:ascii="Calibri" w:eastAsia="Times New Roman" w:hAnsi="Calibri" w:cs="Calibri"/>
                <w:b/>
                <w:bCs/>
                <w:color w:val="000000"/>
                <w:sz w:val="16"/>
                <w:szCs w:val="16"/>
                <w:lang w:eastAsia="ca-ES"/>
              </w:rPr>
            </w:pPr>
          </w:p>
        </w:tc>
        <w:tc>
          <w:tcPr>
            <w:tcW w:w="356" w:type="pct"/>
            <w:vMerge/>
            <w:tcBorders>
              <w:top w:val="single" w:sz="4" w:space="0" w:color="auto"/>
              <w:left w:val="nil"/>
              <w:bottom w:val="nil"/>
              <w:right w:val="single" w:sz="4" w:space="0" w:color="auto"/>
            </w:tcBorders>
            <w:vAlign w:val="center"/>
            <w:hideMark/>
          </w:tcPr>
          <w:p w14:paraId="4608FB54" w14:textId="77777777" w:rsidR="001571DB" w:rsidRPr="00BE66A6" w:rsidRDefault="001571DB" w:rsidP="005E073E">
            <w:pPr>
              <w:spacing w:after="0" w:line="240" w:lineRule="auto"/>
              <w:rPr>
                <w:rFonts w:ascii="Calibri" w:eastAsia="Times New Roman" w:hAnsi="Calibri" w:cs="Calibri"/>
                <w:b/>
                <w:bCs/>
                <w:color w:val="000000"/>
                <w:sz w:val="16"/>
                <w:szCs w:val="16"/>
                <w:lang w:eastAsia="ca-ES"/>
              </w:rPr>
            </w:pPr>
          </w:p>
        </w:tc>
        <w:tc>
          <w:tcPr>
            <w:tcW w:w="354" w:type="pct"/>
            <w:tcBorders>
              <w:top w:val="nil"/>
              <w:left w:val="nil"/>
              <w:bottom w:val="nil"/>
              <w:right w:val="nil"/>
            </w:tcBorders>
            <w:shd w:val="clear" w:color="auto" w:fill="auto"/>
            <w:noWrap/>
            <w:vAlign w:val="bottom"/>
            <w:hideMark/>
          </w:tcPr>
          <w:p w14:paraId="619EAE6A" w14:textId="77777777" w:rsidR="001571DB" w:rsidRPr="00BE66A6" w:rsidRDefault="001571DB"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Anteriors</w:t>
            </w:r>
          </w:p>
        </w:tc>
        <w:tc>
          <w:tcPr>
            <w:tcW w:w="376" w:type="pct"/>
            <w:tcBorders>
              <w:top w:val="nil"/>
              <w:left w:val="nil"/>
              <w:bottom w:val="nil"/>
              <w:right w:val="nil"/>
            </w:tcBorders>
            <w:shd w:val="clear" w:color="auto" w:fill="auto"/>
            <w:noWrap/>
            <w:vAlign w:val="bottom"/>
            <w:hideMark/>
          </w:tcPr>
          <w:p w14:paraId="1F95FDBD" w14:textId="77777777" w:rsidR="001571DB" w:rsidRPr="00BE66A6" w:rsidRDefault="001571DB"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RD 30/2020</w:t>
            </w:r>
          </w:p>
        </w:tc>
        <w:tc>
          <w:tcPr>
            <w:tcW w:w="356" w:type="pct"/>
            <w:tcBorders>
              <w:top w:val="nil"/>
              <w:left w:val="nil"/>
              <w:bottom w:val="nil"/>
              <w:right w:val="single" w:sz="4" w:space="0" w:color="auto"/>
            </w:tcBorders>
            <w:shd w:val="clear" w:color="auto" w:fill="auto"/>
            <w:noWrap/>
            <w:vAlign w:val="bottom"/>
            <w:hideMark/>
          </w:tcPr>
          <w:p w14:paraId="5833FE58" w14:textId="77777777" w:rsidR="001571DB" w:rsidRPr="00BE66A6" w:rsidRDefault="001571DB" w:rsidP="005E073E">
            <w:pPr>
              <w:spacing w:after="0" w:line="240" w:lineRule="auto"/>
              <w:jc w:val="center"/>
              <w:rPr>
                <w:rFonts w:ascii="Calibri" w:eastAsia="Times New Roman" w:hAnsi="Calibri" w:cs="Calibri"/>
                <w:b/>
                <w:bCs/>
                <w:color w:val="000000"/>
                <w:sz w:val="16"/>
                <w:szCs w:val="16"/>
                <w:lang w:eastAsia="ca-ES"/>
              </w:rPr>
            </w:pPr>
            <w:r w:rsidRPr="00BE66A6">
              <w:rPr>
                <w:rFonts w:ascii="Calibri" w:eastAsia="Times New Roman" w:hAnsi="Calibri" w:cs="Calibri"/>
                <w:b/>
                <w:bCs/>
                <w:color w:val="000000"/>
                <w:sz w:val="16"/>
                <w:szCs w:val="16"/>
                <w:lang w:eastAsia="ca-ES"/>
              </w:rPr>
              <w:t>Totals</w:t>
            </w:r>
          </w:p>
        </w:tc>
        <w:tc>
          <w:tcPr>
            <w:tcW w:w="383" w:type="pct"/>
            <w:tcBorders>
              <w:top w:val="nil"/>
              <w:left w:val="nil"/>
              <w:bottom w:val="nil"/>
              <w:right w:val="nil"/>
            </w:tcBorders>
            <w:shd w:val="clear" w:color="auto" w:fill="auto"/>
            <w:noWrap/>
            <w:vAlign w:val="bottom"/>
            <w:hideMark/>
          </w:tcPr>
          <w:p w14:paraId="5DB16922" w14:textId="77777777" w:rsidR="001571DB" w:rsidRPr="00BE66A6" w:rsidRDefault="001571DB"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Anteriors</w:t>
            </w:r>
          </w:p>
        </w:tc>
        <w:tc>
          <w:tcPr>
            <w:tcW w:w="354" w:type="pct"/>
            <w:tcBorders>
              <w:top w:val="nil"/>
              <w:left w:val="nil"/>
              <w:bottom w:val="nil"/>
              <w:right w:val="nil"/>
            </w:tcBorders>
            <w:shd w:val="clear" w:color="auto" w:fill="auto"/>
            <w:noWrap/>
            <w:vAlign w:val="bottom"/>
            <w:hideMark/>
          </w:tcPr>
          <w:p w14:paraId="7A1B1E28" w14:textId="77777777" w:rsidR="001571DB" w:rsidRPr="00BE66A6" w:rsidRDefault="001571DB"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RD 30/2020</w:t>
            </w:r>
          </w:p>
        </w:tc>
        <w:tc>
          <w:tcPr>
            <w:tcW w:w="356" w:type="pct"/>
            <w:tcBorders>
              <w:top w:val="nil"/>
              <w:left w:val="nil"/>
              <w:bottom w:val="nil"/>
              <w:right w:val="single" w:sz="4" w:space="0" w:color="auto"/>
            </w:tcBorders>
            <w:shd w:val="clear" w:color="auto" w:fill="auto"/>
            <w:noWrap/>
            <w:vAlign w:val="bottom"/>
            <w:hideMark/>
          </w:tcPr>
          <w:p w14:paraId="7D60D871" w14:textId="77777777" w:rsidR="001571DB" w:rsidRPr="00BE66A6" w:rsidRDefault="001571DB" w:rsidP="005E073E">
            <w:pPr>
              <w:spacing w:after="0" w:line="240" w:lineRule="auto"/>
              <w:jc w:val="center"/>
              <w:rPr>
                <w:rFonts w:ascii="Calibri" w:eastAsia="Times New Roman" w:hAnsi="Calibri" w:cs="Calibri"/>
                <w:b/>
                <w:bCs/>
                <w:color w:val="000000"/>
                <w:sz w:val="16"/>
                <w:szCs w:val="16"/>
                <w:lang w:eastAsia="ca-ES"/>
              </w:rPr>
            </w:pPr>
            <w:r w:rsidRPr="00BE66A6">
              <w:rPr>
                <w:rFonts w:ascii="Calibri" w:eastAsia="Times New Roman" w:hAnsi="Calibri" w:cs="Calibri"/>
                <w:b/>
                <w:bCs/>
                <w:color w:val="000000"/>
                <w:sz w:val="16"/>
                <w:szCs w:val="16"/>
                <w:lang w:eastAsia="ca-ES"/>
              </w:rPr>
              <w:t>Totals</w:t>
            </w:r>
          </w:p>
        </w:tc>
      </w:tr>
      <w:tr w:rsidR="001571DB" w:rsidRPr="00BE66A6" w14:paraId="4B6578BD" w14:textId="77777777" w:rsidTr="001571DB">
        <w:trPr>
          <w:trHeight w:val="288"/>
        </w:trPr>
        <w:tc>
          <w:tcPr>
            <w:tcW w:w="18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F1FA5B" w14:textId="77777777" w:rsidR="001571DB" w:rsidRPr="00BE66A6" w:rsidRDefault="001571DB" w:rsidP="005E073E">
            <w:pPr>
              <w:spacing w:after="0" w:line="240" w:lineRule="auto"/>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Prov. BCN</w:t>
            </w:r>
          </w:p>
        </w:tc>
        <w:tc>
          <w:tcPr>
            <w:tcW w:w="503" w:type="pct"/>
            <w:tcBorders>
              <w:top w:val="single" w:sz="4" w:space="0" w:color="auto"/>
              <w:left w:val="nil"/>
              <w:bottom w:val="single" w:sz="4" w:space="0" w:color="auto"/>
              <w:right w:val="single" w:sz="4" w:space="0" w:color="auto"/>
            </w:tcBorders>
            <w:shd w:val="clear" w:color="auto" w:fill="auto"/>
            <w:noWrap/>
            <w:vAlign w:val="center"/>
            <w:hideMark/>
          </w:tcPr>
          <w:p w14:paraId="241E7BC8" w14:textId="77777777" w:rsidR="001571DB" w:rsidRPr="00BE66A6" w:rsidRDefault="001571DB"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xml:space="preserve">                                               532.800   </w:t>
            </w:r>
          </w:p>
        </w:tc>
        <w:tc>
          <w:tcPr>
            <w:tcW w:w="356" w:type="pct"/>
            <w:tcBorders>
              <w:top w:val="single" w:sz="4" w:space="0" w:color="auto"/>
              <w:left w:val="nil"/>
              <w:bottom w:val="single" w:sz="4" w:space="0" w:color="auto"/>
              <w:right w:val="single" w:sz="4" w:space="0" w:color="auto"/>
            </w:tcBorders>
            <w:shd w:val="clear" w:color="auto" w:fill="auto"/>
            <w:noWrap/>
            <w:vAlign w:val="center"/>
            <w:hideMark/>
          </w:tcPr>
          <w:p w14:paraId="407F71E9" w14:textId="77777777" w:rsidR="001571DB" w:rsidRPr="00BE66A6" w:rsidRDefault="001571DB"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xml:space="preserve">                           491.013   </w:t>
            </w:r>
          </w:p>
        </w:tc>
        <w:tc>
          <w:tcPr>
            <w:tcW w:w="356" w:type="pct"/>
            <w:tcBorders>
              <w:top w:val="single" w:sz="4" w:space="0" w:color="auto"/>
              <w:left w:val="nil"/>
              <w:bottom w:val="single" w:sz="4" w:space="0" w:color="auto"/>
              <w:right w:val="single" w:sz="4" w:space="0" w:color="auto"/>
            </w:tcBorders>
            <w:shd w:val="clear" w:color="auto" w:fill="auto"/>
            <w:noWrap/>
            <w:vAlign w:val="center"/>
            <w:hideMark/>
          </w:tcPr>
          <w:p w14:paraId="7441D1B5" w14:textId="77777777" w:rsidR="001571DB" w:rsidRPr="00BE66A6" w:rsidRDefault="001571DB"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xml:space="preserve">                           310.221   </w:t>
            </w:r>
          </w:p>
        </w:tc>
        <w:tc>
          <w:tcPr>
            <w:tcW w:w="356" w:type="pct"/>
            <w:tcBorders>
              <w:top w:val="single" w:sz="4" w:space="0" w:color="auto"/>
              <w:left w:val="nil"/>
              <w:bottom w:val="single" w:sz="4" w:space="0" w:color="auto"/>
              <w:right w:val="single" w:sz="4" w:space="0" w:color="auto"/>
            </w:tcBorders>
            <w:shd w:val="clear" w:color="auto" w:fill="auto"/>
            <w:noWrap/>
            <w:vAlign w:val="center"/>
            <w:hideMark/>
          </w:tcPr>
          <w:p w14:paraId="1C16F355" w14:textId="77777777" w:rsidR="001571DB" w:rsidRPr="00BE66A6" w:rsidRDefault="001571DB"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xml:space="preserve">                           187.422   </w:t>
            </w:r>
          </w:p>
        </w:tc>
        <w:tc>
          <w:tcPr>
            <w:tcW w:w="356" w:type="pct"/>
            <w:tcBorders>
              <w:top w:val="single" w:sz="4" w:space="0" w:color="auto"/>
              <w:left w:val="nil"/>
              <w:bottom w:val="single" w:sz="4" w:space="0" w:color="auto"/>
              <w:right w:val="single" w:sz="4" w:space="0" w:color="auto"/>
            </w:tcBorders>
            <w:shd w:val="clear" w:color="auto" w:fill="auto"/>
            <w:noWrap/>
            <w:vAlign w:val="center"/>
            <w:hideMark/>
          </w:tcPr>
          <w:p w14:paraId="3781D0FB" w14:textId="77777777" w:rsidR="001571DB" w:rsidRPr="00BE66A6" w:rsidRDefault="001571DB"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xml:space="preserve">                           144.534   </w:t>
            </w:r>
          </w:p>
        </w:tc>
        <w:tc>
          <w:tcPr>
            <w:tcW w:w="356" w:type="pct"/>
            <w:tcBorders>
              <w:top w:val="single" w:sz="4" w:space="0" w:color="auto"/>
              <w:left w:val="nil"/>
              <w:bottom w:val="single" w:sz="4" w:space="0" w:color="auto"/>
              <w:right w:val="single" w:sz="4" w:space="0" w:color="auto"/>
            </w:tcBorders>
            <w:shd w:val="clear" w:color="auto" w:fill="auto"/>
            <w:noWrap/>
            <w:vAlign w:val="center"/>
            <w:hideMark/>
          </w:tcPr>
          <w:p w14:paraId="0A3B0381" w14:textId="77777777" w:rsidR="001571DB" w:rsidRPr="00BE66A6" w:rsidRDefault="001571DB"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xml:space="preserve">                           125.026   </w:t>
            </w:r>
          </w:p>
        </w:tc>
        <w:tc>
          <w:tcPr>
            <w:tcW w:w="356" w:type="pct"/>
            <w:tcBorders>
              <w:top w:val="single" w:sz="4" w:space="0" w:color="auto"/>
              <w:left w:val="nil"/>
              <w:bottom w:val="single" w:sz="4" w:space="0" w:color="auto"/>
              <w:right w:val="single" w:sz="4" w:space="0" w:color="auto"/>
            </w:tcBorders>
            <w:shd w:val="clear" w:color="auto" w:fill="auto"/>
            <w:noWrap/>
            <w:vAlign w:val="center"/>
            <w:hideMark/>
          </w:tcPr>
          <w:p w14:paraId="150228EF" w14:textId="77777777" w:rsidR="001571DB" w:rsidRPr="00BE66A6" w:rsidRDefault="001571DB"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xml:space="preserve">                           105.860   </w:t>
            </w:r>
          </w:p>
        </w:tc>
        <w:tc>
          <w:tcPr>
            <w:tcW w:w="354" w:type="pct"/>
            <w:tcBorders>
              <w:top w:val="single" w:sz="4" w:space="0" w:color="auto"/>
              <w:left w:val="nil"/>
              <w:bottom w:val="single" w:sz="4" w:space="0" w:color="auto"/>
              <w:right w:val="single" w:sz="4" w:space="0" w:color="auto"/>
            </w:tcBorders>
            <w:shd w:val="clear" w:color="auto" w:fill="auto"/>
            <w:noWrap/>
            <w:vAlign w:val="center"/>
            <w:hideMark/>
          </w:tcPr>
          <w:p w14:paraId="0EE90DBA" w14:textId="77777777" w:rsidR="001571DB" w:rsidRPr="00BE66A6" w:rsidRDefault="001571DB" w:rsidP="005E073E">
            <w:pPr>
              <w:spacing w:after="0" w:line="240" w:lineRule="auto"/>
              <w:jc w:val="center"/>
              <w:rPr>
                <w:rFonts w:ascii="Calibri" w:eastAsia="Times New Roman" w:hAnsi="Calibri" w:cs="Calibri"/>
                <w:i/>
                <w:iCs/>
                <w:color w:val="000000"/>
                <w:sz w:val="16"/>
                <w:szCs w:val="16"/>
                <w:lang w:eastAsia="ca-ES"/>
              </w:rPr>
            </w:pPr>
            <w:r w:rsidRPr="00BE66A6">
              <w:rPr>
                <w:rFonts w:ascii="Calibri" w:eastAsia="Times New Roman" w:hAnsi="Calibri" w:cs="Calibri"/>
                <w:i/>
                <w:iCs/>
                <w:color w:val="000000"/>
                <w:sz w:val="16"/>
                <w:szCs w:val="16"/>
                <w:lang w:eastAsia="ca-ES"/>
              </w:rPr>
              <w:t xml:space="preserve">                             58.086   </w:t>
            </w:r>
          </w:p>
        </w:tc>
        <w:tc>
          <w:tcPr>
            <w:tcW w:w="376" w:type="pct"/>
            <w:tcBorders>
              <w:top w:val="single" w:sz="4" w:space="0" w:color="auto"/>
              <w:left w:val="nil"/>
              <w:bottom w:val="single" w:sz="4" w:space="0" w:color="auto"/>
              <w:right w:val="single" w:sz="4" w:space="0" w:color="auto"/>
            </w:tcBorders>
            <w:shd w:val="clear" w:color="auto" w:fill="auto"/>
            <w:noWrap/>
            <w:vAlign w:val="center"/>
            <w:hideMark/>
          </w:tcPr>
          <w:p w14:paraId="1DC05531" w14:textId="77777777" w:rsidR="001571DB" w:rsidRPr="00BE66A6" w:rsidRDefault="001571DB" w:rsidP="005E073E">
            <w:pPr>
              <w:spacing w:after="0" w:line="240" w:lineRule="auto"/>
              <w:jc w:val="center"/>
              <w:rPr>
                <w:rFonts w:ascii="Calibri" w:eastAsia="Times New Roman" w:hAnsi="Calibri" w:cs="Calibri"/>
                <w:i/>
                <w:iCs/>
                <w:color w:val="000000"/>
                <w:sz w:val="16"/>
                <w:szCs w:val="16"/>
                <w:lang w:eastAsia="ca-ES"/>
              </w:rPr>
            </w:pPr>
            <w:r w:rsidRPr="00BE66A6">
              <w:rPr>
                <w:rFonts w:ascii="Calibri" w:eastAsia="Times New Roman" w:hAnsi="Calibri" w:cs="Calibri"/>
                <w:i/>
                <w:iCs/>
                <w:color w:val="000000"/>
                <w:sz w:val="16"/>
                <w:szCs w:val="16"/>
                <w:lang w:eastAsia="ca-ES"/>
              </w:rPr>
              <w:t xml:space="preserve">                                97.729   </w:t>
            </w:r>
          </w:p>
        </w:tc>
        <w:tc>
          <w:tcPr>
            <w:tcW w:w="356" w:type="pct"/>
            <w:tcBorders>
              <w:top w:val="single" w:sz="4" w:space="0" w:color="auto"/>
              <w:left w:val="nil"/>
              <w:bottom w:val="single" w:sz="4" w:space="0" w:color="auto"/>
              <w:right w:val="single" w:sz="4" w:space="0" w:color="auto"/>
            </w:tcBorders>
            <w:shd w:val="clear" w:color="auto" w:fill="auto"/>
            <w:noWrap/>
            <w:vAlign w:val="center"/>
            <w:hideMark/>
          </w:tcPr>
          <w:p w14:paraId="7690EA40" w14:textId="77777777" w:rsidR="001571DB" w:rsidRPr="00BE66A6" w:rsidRDefault="001571DB"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xml:space="preserve">                           155.815   </w:t>
            </w:r>
          </w:p>
        </w:tc>
        <w:tc>
          <w:tcPr>
            <w:tcW w:w="383" w:type="pct"/>
            <w:tcBorders>
              <w:top w:val="single" w:sz="4" w:space="0" w:color="auto"/>
              <w:left w:val="nil"/>
              <w:bottom w:val="single" w:sz="4" w:space="0" w:color="auto"/>
              <w:right w:val="single" w:sz="4" w:space="0" w:color="auto"/>
            </w:tcBorders>
            <w:shd w:val="clear" w:color="auto" w:fill="auto"/>
            <w:noWrap/>
            <w:vAlign w:val="center"/>
            <w:hideMark/>
          </w:tcPr>
          <w:p w14:paraId="307794F5" w14:textId="77777777" w:rsidR="001571DB" w:rsidRPr="00BE66A6" w:rsidRDefault="001571DB" w:rsidP="005E073E">
            <w:pPr>
              <w:spacing w:after="0" w:line="240" w:lineRule="auto"/>
              <w:jc w:val="center"/>
              <w:rPr>
                <w:rFonts w:ascii="Calibri" w:eastAsia="Times New Roman" w:hAnsi="Calibri" w:cs="Calibri"/>
                <w:i/>
                <w:iCs/>
                <w:color w:val="000000"/>
                <w:sz w:val="16"/>
                <w:szCs w:val="16"/>
                <w:lang w:eastAsia="ca-ES"/>
              </w:rPr>
            </w:pPr>
            <w:r w:rsidRPr="00BE66A6">
              <w:rPr>
                <w:rFonts w:ascii="Calibri" w:eastAsia="Times New Roman" w:hAnsi="Calibri" w:cs="Calibri"/>
                <w:i/>
                <w:iCs/>
                <w:color w:val="000000"/>
                <w:sz w:val="16"/>
                <w:szCs w:val="16"/>
                <w:lang w:eastAsia="ca-ES"/>
              </w:rPr>
              <w:t xml:space="preserve">                                 51.080   </w:t>
            </w:r>
          </w:p>
        </w:tc>
        <w:tc>
          <w:tcPr>
            <w:tcW w:w="354" w:type="pct"/>
            <w:tcBorders>
              <w:top w:val="single" w:sz="4" w:space="0" w:color="auto"/>
              <w:left w:val="nil"/>
              <w:bottom w:val="single" w:sz="4" w:space="0" w:color="auto"/>
              <w:right w:val="single" w:sz="4" w:space="0" w:color="auto"/>
            </w:tcBorders>
            <w:shd w:val="clear" w:color="auto" w:fill="auto"/>
            <w:noWrap/>
            <w:vAlign w:val="center"/>
            <w:hideMark/>
          </w:tcPr>
          <w:p w14:paraId="769A50A5" w14:textId="77777777" w:rsidR="001571DB" w:rsidRPr="00BE66A6" w:rsidRDefault="001571DB" w:rsidP="005E073E">
            <w:pPr>
              <w:spacing w:after="0" w:line="240" w:lineRule="auto"/>
              <w:jc w:val="center"/>
              <w:rPr>
                <w:rFonts w:ascii="Calibri" w:eastAsia="Times New Roman" w:hAnsi="Calibri" w:cs="Calibri"/>
                <w:i/>
                <w:iCs/>
                <w:color w:val="000000"/>
                <w:sz w:val="16"/>
                <w:szCs w:val="16"/>
                <w:lang w:eastAsia="ca-ES"/>
              </w:rPr>
            </w:pPr>
            <w:r w:rsidRPr="00BE66A6">
              <w:rPr>
                <w:rFonts w:ascii="Calibri" w:eastAsia="Times New Roman" w:hAnsi="Calibri" w:cs="Calibri"/>
                <w:i/>
                <w:iCs/>
                <w:color w:val="000000"/>
                <w:sz w:val="16"/>
                <w:szCs w:val="16"/>
                <w:lang w:eastAsia="ca-ES"/>
              </w:rPr>
              <w:t xml:space="preserve">                             85.934   </w:t>
            </w:r>
          </w:p>
        </w:tc>
        <w:tc>
          <w:tcPr>
            <w:tcW w:w="356" w:type="pct"/>
            <w:tcBorders>
              <w:top w:val="single" w:sz="4" w:space="0" w:color="auto"/>
              <w:left w:val="nil"/>
              <w:bottom w:val="single" w:sz="4" w:space="0" w:color="auto"/>
              <w:right w:val="single" w:sz="4" w:space="0" w:color="auto"/>
            </w:tcBorders>
            <w:shd w:val="clear" w:color="auto" w:fill="auto"/>
            <w:noWrap/>
            <w:vAlign w:val="center"/>
            <w:hideMark/>
          </w:tcPr>
          <w:p w14:paraId="1914BB63" w14:textId="77777777" w:rsidR="001571DB" w:rsidRPr="00BE66A6" w:rsidRDefault="001571DB"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xml:space="preserve">                           137.014   </w:t>
            </w:r>
          </w:p>
        </w:tc>
      </w:tr>
      <w:tr w:rsidR="001571DB" w:rsidRPr="00BE66A6" w14:paraId="719DF7A2" w14:textId="77777777" w:rsidTr="001571DB">
        <w:trPr>
          <w:trHeight w:val="288"/>
        </w:trPr>
        <w:tc>
          <w:tcPr>
            <w:tcW w:w="182" w:type="pct"/>
            <w:tcBorders>
              <w:top w:val="nil"/>
              <w:left w:val="single" w:sz="4" w:space="0" w:color="auto"/>
              <w:bottom w:val="single" w:sz="4" w:space="0" w:color="auto"/>
              <w:right w:val="single" w:sz="4" w:space="0" w:color="auto"/>
            </w:tcBorders>
            <w:shd w:val="clear" w:color="auto" w:fill="auto"/>
            <w:noWrap/>
            <w:vAlign w:val="bottom"/>
            <w:hideMark/>
          </w:tcPr>
          <w:p w14:paraId="0ED5D835" w14:textId="77777777" w:rsidR="001571DB" w:rsidRPr="00BE66A6" w:rsidRDefault="001571DB" w:rsidP="005E073E">
            <w:pPr>
              <w:spacing w:after="0" w:line="240" w:lineRule="auto"/>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CAT</w:t>
            </w:r>
          </w:p>
        </w:tc>
        <w:tc>
          <w:tcPr>
            <w:tcW w:w="503" w:type="pct"/>
            <w:tcBorders>
              <w:top w:val="nil"/>
              <w:left w:val="nil"/>
              <w:bottom w:val="single" w:sz="4" w:space="0" w:color="auto"/>
              <w:right w:val="single" w:sz="4" w:space="0" w:color="auto"/>
            </w:tcBorders>
            <w:shd w:val="clear" w:color="auto" w:fill="auto"/>
            <w:noWrap/>
            <w:vAlign w:val="center"/>
            <w:hideMark/>
          </w:tcPr>
          <w:p w14:paraId="3CD43229" w14:textId="77777777" w:rsidR="001571DB" w:rsidRPr="00BE66A6" w:rsidRDefault="001571DB"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xml:space="preserve">                                               678.684   </w:t>
            </w:r>
          </w:p>
        </w:tc>
        <w:tc>
          <w:tcPr>
            <w:tcW w:w="356" w:type="pct"/>
            <w:tcBorders>
              <w:top w:val="nil"/>
              <w:left w:val="nil"/>
              <w:bottom w:val="single" w:sz="4" w:space="0" w:color="auto"/>
              <w:right w:val="single" w:sz="4" w:space="0" w:color="auto"/>
            </w:tcBorders>
            <w:shd w:val="clear" w:color="auto" w:fill="auto"/>
            <w:noWrap/>
            <w:vAlign w:val="center"/>
            <w:hideMark/>
          </w:tcPr>
          <w:p w14:paraId="33951E9F" w14:textId="77777777" w:rsidR="001571DB" w:rsidRPr="00BE66A6" w:rsidRDefault="001571DB"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xml:space="preserve">                           618.780   </w:t>
            </w:r>
          </w:p>
        </w:tc>
        <w:tc>
          <w:tcPr>
            <w:tcW w:w="356" w:type="pct"/>
            <w:tcBorders>
              <w:top w:val="nil"/>
              <w:left w:val="nil"/>
              <w:bottom w:val="single" w:sz="4" w:space="0" w:color="auto"/>
              <w:right w:val="single" w:sz="4" w:space="0" w:color="auto"/>
            </w:tcBorders>
            <w:shd w:val="clear" w:color="auto" w:fill="auto"/>
            <w:noWrap/>
            <w:vAlign w:val="center"/>
            <w:hideMark/>
          </w:tcPr>
          <w:p w14:paraId="7AC4776D" w14:textId="77777777" w:rsidR="001571DB" w:rsidRPr="00BE66A6" w:rsidRDefault="001571DB"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xml:space="preserve">                           381.968   </w:t>
            </w:r>
          </w:p>
        </w:tc>
        <w:tc>
          <w:tcPr>
            <w:tcW w:w="356" w:type="pct"/>
            <w:tcBorders>
              <w:top w:val="nil"/>
              <w:left w:val="nil"/>
              <w:bottom w:val="single" w:sz="4" w:space="0" w:color="auto"/>
              <w:right w:val="single" w:sz="4" w:space="0" w:color="auto"/>
            </w:tcBorders>
            <w:shd w:val="clear" w:color="auto" w:fill="auto"/>
            <w:noWrap/>
            <w:vAlign w:val="center"/>
            <w:hideMark/>
          </w:tcPr>
          <w:p w14:paraId="5E267D3E" w14:textId="77777777" w:rsidR="001571DB" w:rsidRPr="00BE66A6" w:rsidRDefault="001571DB"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xml:space="preserve">                           225.415   </w:t>
            </w:r>
          </w:p>
        </w:tc>
        <w:tc>
          <w:tcPr>
            <w:tcW w:w="356" w:type="pct"/>
            <w:tcBorders>
              <w:top w:val="nil"/>
              <w:left w:val="nil"/>
              <w:bottom w:val="single" w:sz="4" w:space="0" w:color="auto"/>
              <w:right w:val="single" w:sz="4" w:space="0" w:color="auto"/>
            </w:tcBorders>
            <w:shd w:val="clear" w:color="auto" w:fill="auto"/>
            <w:noWrap/>
            <w:vAlign w:val="center"/>
            <w:hideMark/>
          </w:tcPr>
          <w:p w14:paraId="059F9C0D" w14:textId="77777777" w:rsidR="001571DB" w:rsidRPr="00BE66A6" w:rsidRDefault="001571DB"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xml:space="preserve">                           170.242   </w:t>
            </w:r>
          </w:p>
        </w:tc>
        <w:tc>
          <w:tcPr>
            <w:tcW w:w="356" w:type="pct"/>
            <w:tcBorders>
              <w:top w:val="nil"/>
              <w:left w:val="nil"/>
              <w:bottom w:val="single" w:sz="4" w:space="0" w:color="auto"/>
              <w:right w:val="single" w:sz="4" w:space="0" w:color="auto"/>
            </w:tcBorders>
            <w:shd w:val="clear" w:color="auto" w:fill="auto"/>
            <w:noWrap/>
            <w:vAlign w:val="center"/>
            <w:hideMark/>
          </w:tcPr>
          <w:p w14:paraId="5732611C" w14:textId="77777777" w:rsidR="001571DB" w:rsidRPr="00BE66A6" w:rsidRDefault="001571DB"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xml:space="preserve">                           146.559   </w:t>
            </w:r>
          </w:p>
        </w:tc>
        <w:tc>
          <w:tcPr>
            <w:tcW w:w="356" w:type="pct"/>
            <w:tcBorders>
              <w:top w:val="nil"/>
              <w:left w:val="nil"/>
              <w:bottom w:val="single" w:sz="4" w:space="0" w:color="auto"/>
              <w:right w:val="single" w:sz="4" w:space="0" w:color="auto"/>
            </w:tcBorders>
            <w:shd w:val="clear" w:color="auto" w:fill="auto"/>
            <w:noWrap/>
            <w:vAlign w:val="center"/>
            <w:hideMark/>
          </w:tcPr>
          <w:p w14:paraId="42C44677" w14:textId="77777777" w:rsidR="001571DB" w:rsidRPr="00BE66A6" w:rsidRDefault="001571DB"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xml:space="preserve">                           124.298   </w:t>
            </w:r>
          </w:p>
        </w:tc>
        <w:tc>
          <w:tcPr>
            <w:tcW w:w="354" w:type="pct"/>
            <w:tcBorders>
              <w:top w:val="nil"/>
              <w:left w:val="nil"/>
              <w:bottom w:val="single" w:sz="4" w:space="0" w:color="auto"/>
              <w:right w:val="single" w:sz="4" w:space="0" w:color="auto"/>
            </w:tcBorders>
            <w:shd w:val="clear" w:color="auto" w:fill="auto"/>
            <w:noWrap/>
            <w:vAlign w:val="center"/>
            <w:hideMark/>
          </w:tcPr>
          <w:p w14:paraId="7ED00E28" w14:textId="77777777" w:rsidR="001571DB" w:rsidRPr="00BE66A6" w:rsidRDefault="001571DB" w:rsidP="005E073E">
            <w:pPr>
              <w:spacing w:after="0" w:line="240" w:lineRule="auto"/>
              <w:jc w:val="center"/>
              <w:rPr>
                <w:rFonts w:ascii="Calibri" w:eastAsia="Times New Roman" w:hAnsi="Calibri" w:cs="Calibri"/>
                <w:i/>
                <w:iCs/>
                <w:color w:val="000000"/>
                <w:sz w:val="16"/>
                <w:szCs w:val="16"/>
                <w:lang w:eastAsia="ca-ES"/>
              </w:rPr>
            </w:pPr>
            <w:r w:rsidRPr="00BE66A6">
              <w:rPr>
                <w:rFonts w:ascii="Calibri" w:eastAsia="Times New Roman" w:hAnsi="Calibri" w:cs="Calibri"/>
                <w:i/>
                <w:iCs/>
                <w:color w:val="000000"/>
                <w:sz w:val="16"/>
                <w:szCs w:val="16"/>
                <w:lang w:eastAsia="ca-ES"/>
              </w:rPr>
              <w:t xml:space="preserve">                             69.134   </w:t>
            </w:r>
          </w:p>
        </w:tc>
        <w:tc>
          <w:tcPr>
            <w:tcW w:w="376" w:type="pct"/>
            <w:tcBorders>
              <w:top w:val="nil"/>
              <w:left w:val="nil"/>
              <w:bottom w:val="single" w:sz="4" w:space="0" w:color="auto"/>
              <w:right w:val="single" w:sz="4" w:space="0" w:color="auto"/>
            </w:tcBorders>
            <w:shd w:val="clear" w:color="auto" w:fill="auto"/>
            <w:noWrap/>
            <w:vAlign w:val="center"/>
            <w:hideMark/>
          </w:tcPr>
          <w:p w14:paraId="0EBC06F3" w14:textId="77777777" w:rsidR="001571DB" w:rsidRPr="00BE66A6" w:rsidRDefault="001571DB" w:rsidP="005E073E">
            <w:pPr>
              <w:spacing w:after="0" w:line="240" w:lineRule="auto"/>
              <w:jc w:val="center"/>
              <w:rPr>
                <w:rFonts w:ascii="Calibri" w:eastAsia="Times New Roman" w:hAnsi="Calibri" w:cs="Calibri"/>
                <w:i/>
                <w:iCs/>
                <w:color w:val="000000"/>
                <w:sz w:val="16"/>
                <w:szCs w:val="16"/>
                <w:lang w:eastAsia="ca-ES"/>
              </w:rPr>
            </w:pPr>
            <w:r w:rsidRPr="00BE66A6">
              <w:rPr>
                <w:rFonts w:ascii="Calibri" w:eastAsia="Times New Roman" w:hAnsi="Calibri" w:cs="Calibri"/>
                <w:i/>
                <w:iCs/>
                <w:color w:val="000000"/>
                <w:sz w:val="16"/>
                <w:szCs w:val="16"/>
                <w:lang w:eastAsia="ca-ES"/>
              </w:rPr>
              <w:t xml:space="preserve">                             127.225   </w:t>
            </w:r>
          </w:p>
        </w:tc>
        <w:tc>
          <w:tcPr>
            <w:tcW w:w="356" w:type="pct"/>
            <w:tcBorders>
              <w:top w:val="nil"/>
              <w:left w:val="nil"/>
              <w:bottom w:val="single" w:sz="4" w:space="0" w:color="auto"/>
              <w:right w:val="single" w:sz="4" w:space="0" w:color="auto"/>
            </w:tcBorders>
            <w:shd w:val="clear" w:color="auto" w:fill="auto"/>
            <w:noWrap/>
            <w:vAlign w:val="center"/>
            <w:hideMark/>
          </w:tcPr>
          <w:p w14:paraId="5E6359D7" w14:textId="77777777" w:rsidR="001571DB" w:rsidRPr="00BE66A6" w:rsidRDefault="001571DB"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xml:space="preserve">                           196.359   </w:t>
            </w:r>
          </w:p>
        </w:tc>
        <w:tc>
          <w:tcPr>
            <w:tcW w:w="383" w:type="pct"/>
            <w:tcBorders>
              <w:top w:val="nil"/>
              <w:left w:val="nil"/>
              <w:bottom w:val="single" w:sz="4" w:space="0" w:color="auto"/>
              <w:right w:val="single" w:sz="4" w:space="0" w:color="auto"/>
            </w:tcBorders>
            <w:shd w:val="clear" w:color="auto" w:fill="auto"/>
            <w:noWrap/>
            <w:vAlign w:val="center"/>
            <w:hideMark/>
          </w:tcPr>
          <w:p w14:paraId="247A6479" w14:textId="77777777" w:rsidR="001571DB" w:rsidRPr="00BE66A6" w:rsidRDefault="001571DB" w:rsidP="005E073E">
            <w:pPr>
              <w:spacing w:after="0" w:line="240" w:lineRule="auto"/>
              <w:jc w:val="center"/>
              <w:rPr>
                <w:rFonts w:ascii="Calibri" w:eastAsia="Times New Roman" w:hAnsi="Calibri" w:cs="Calibri"/>
                <w:i/>
                <w:iCs/>
                <w:color w:val="000000"/>
                <w:sz w:val="16"/>
                <w:szCs w:val="16"/>
                <w:lang w:eastAsia="ca-ES"/>
              </w:rPr>
            </w:pPr>
            <w:r w:rsidRPr="00BE66A6">
              <w:rPr>
                <w:rFonts w:ascii="Calibri" w:eastAsia="Times New Roman" w:hAnsi="Calibri" w:cs="Calibri"/>
                <w:i/>
                <w:iCs/>
                <w:color w:val="000000"/>
                <w:sz w:val="16"/>
                <w:szCs w:val="16"/>
                <w:lang w:eastAsia="ca-ES"/>
              </w:rPr>
              <w:t xml:space="preserve">                                 60.878   </w:t>
            </w:r>
          </w:p>
        </w:tc>
        <w:tc>
          <w:tcPr>
            <w:tcW w:w="354" w:type="pct"/>
            <w:tcBorders>
              <w:top w:val="nil"/>
              <w:left w:val="nil"/>
              <w:bottom w:val="single" w:sz="4" w:space="0" w:color="auto"/>
              <w:right w:val="single" w:sz="4" w:space="0" w:color="auto"/>
            </w:tcBorders>
            <w:shd w:val="clear" w:color="auto" w:fill="auto"/>
            <w:noWrap/>
            <w:vAlign w:val="center"/>
            <w:hideMark/>
          </w:tcPr>
          <w:p w14:paraId="066D47DC" w14:textId="77777777" w:rsidR="001571DB" w:rsidRPr="00BE66A6" w:rsidRDefault="001571DB" w:rsidP="005E073E">
            <w:pPr>
              <w:spacing w:after="0" w:line="240" w:lineRule="auto"/>
              <w:jc w:val="center"/>
              <w:rPr>
                <w:rFonts w:ascii="Calibri" w:eastAsia="Times New Roman" w:hAnsi="Calibri" w:cs="Calibri"/>
                <w:i/>
                <w:iCs/>
                <w:color w:val="000000"/>
                <w:sz w:val="16"/>
                <w:szCs w:val="16"/>
                <w:lang w:eastAsia="ca-ES"/>
              </w:rPr>
            </w:pPr>
            <w:r w:rsidRPr="00BE66A6">
              <w:rPr>
                <w:rFonts w:ascii="Calibri" w:eastAsia="Times New Roman" w:hAnsi="Calibri" w:cs="Calibri"/>
                <w:i/>
                <w:iCs/>
                <w:color w:val="000000"/>
                <w:sz w:val="16"/>
                <w:szCs w:val="16"/>
                <w:lang w:eastAsia="ca-ES"/>
              </w:rPr>
              <w:t xml:space="preserve">                          111.857   </w:t>
            </w:r>
          </w:p>
        </w:tc>
        <w:tc>
          <w:tcPr>
            <w:tcW w:w="356" w:type="pct"/>
            <w:tcBorders>
              <w:top w:val="nil"/>
              <w:left w:val="nil"/>
              <w:bottom w:val="single" w:sz="4" w:space="0" w:color="auto"/>
              <w:right w:val="single" w:sz="4" w:space="0" w:color="auto"/>
            </w:tcBorders>
            <w:shd w:val="clear" w:color="auto" w:fill="auto"/>
            <w:noWrap/>
            <w:vAlign w:val="center"/>
            <w:hideMark/>
          </w:tcPr>
          <w:p w14:paraId="296A647E" w14:textId="77777777" w:rsidR="001571DB" w:rsidRPr="00BE66A6" w:rsidRDefault="001571DB"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xml:space="preserve">                           172.735   </w:t>
            </w:r>
          </w:p>
        </w:tc>
      </w:tr>
      <w:tr w:rsidR="001571DB" w:rsidRPr="00BE66A6" w14:paraId="49105FF1" w14:textId="77777777" w:rsidTr="001571DB">
        <w:trPr>
          <w:trHeight w:val="288"/>
        </w:trPr>
        <w:tc>
          <w:tcPr>
            <w:tcW w:w="182" w:type="pct"/>
            <w:tcBorders>
              <w:top w:val="nil"/>
              <w:left w:val="single" w:sz="4" w:space="0" w:color="auto"/>
              <w:bottom w:val="single" w:sz="4" w:space="0" w:color="auto"/>
              <w:right w:val="single" w:sz="4" w:space="0" w:color="auto"/>
            </w:tcBorders>
            <w:shd w:val="clear" w:color="auto" w:fill="auto"/>
            <w:noWrap/>
            <w:vAlign w:val="bottom"/>
            <w:hideMark/>
          </w:tcPr>
          <w:p w14:paraId="5431F517" w14:textId="77777777" w:rsidR="001571DB" w:rsidRPr="00BE66A6" w:rsidRDefault="001571DB" w:rsidP="005E073E">
            <w:pPr>
              <w:spacing w:after="0" w:line="240" w:lineRule="auto"/>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ESP</w:t>
            </w:r>
          </w:p>
        </w:tc>
        <w:tc>
          <w:tcPr>
            <w:tcW w:w="503" w:type="pct"/>
            <w:tcBorders>
              <w:top w:val="nil"/>
              <w:left w:val="nil"/>
              <w:bottom w:val="single" w:sz="4" w:space="0" w:color="auto"/>
              <w:right w:val="single" w:sz="4" w:space="0" w:color="auto"/>
            </w:tcBorders>
            <w:shd w:val="clear" w:color="auto" w:fill="auto"/>
            <w:noWrap/>
            <w:vAlign w:val="center"/>
            <w:hideMark/>
          </w:tcPr>
          <w:p w14:paraId="1B945B49" w14:textId="77777777" w:rsidR="001571DB" w:rsidRPr="00BE66A6" w:rsidRDefault="001571DB"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xml:space="preserve">                                          3.386.785   </w:t>
            </w:r>
          </w:p>
        </w:tc>
        <w:tc>
          <w:tcPr>
            <w:tcW w:w="356" w:type="pct"/>
            <w:tcBorders>
              <w:top w:val="nil"/>
              <w:left w:val="nil"/>
              <w:bottom w:val="single" w:sz="4" w:space="0" w:color="auto"/>
              <w:right w:val="single" w:sz="4" w:space="0" w:color="auto"/>
            </w:tcBorders>
            <w:shd w:val="clear" w:color="auto" w:fill="auto"/>
            <w:noWrap/>
            <w:vAlign w:val="center"/>
            <w:hideMark/>
          </w:tcPr>
          <w:p w14:paraId="257EB086" w14:textId="77777777" w:rsidR="001571DB" w:rsidRPr="00BE66A6" w:rsidRDefault="001571DB"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xml:space="preserve">                       2.998.970   </w:t>
            </w:r>
          </w:p>
        </w:tc>
        <w:tc>
          <w:tcPr>
            <w:tcW w:w="356" w:type="pct"/>
            <w:tcBorders>
              <w:top w:val="nil"/>
              <w:left w:val="nil"/>
              <w:bottom w:val="single" w:sz="4" w:space="0" w:color="auto"/>
              <w:right w:val="single" w:sz="4" w:space="0" w:color="auto"/>
            </w:tcBorders>
            <w:shd w:val="clear" w:color="auto" w:fill="auto"/>
            <w:noWrap/>
            <w:vAlign w:val="center"/>
            <w:hideMark/>
          </w:tcPr>
          <w:p w14:paraId="0846D694" w14:textId="77777777" w:rsidR="001571DB" w:rsidRPr="00BE66A6" w:rsidRDefault="001571DB"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xml:space="preserve">                       1.830.664   </w:t>
            </w:r>
          </w:p>
        </w:tc>
        <w:tc>
          <w:tcPr>
            <w:tcW w:w="356" w:type="pct"/>
            <w:tcBorders>
              <w:top w:val="nil"/>
              <w:left w:val="nil"/>
              <w:bottom w:val="single" w:sz="4" w:space="0" w:color="auto"/>
              <w:right w:val="single" w:sz="4" w:space="0" w:color="auto"/>
            </w:tcBorders>
            <w:shd w:val="clear" w:color="auto" w:fill="auto"/>
            <w:noWrap/>
            <w:vAlign w:val="center"/>
            <w:hideMark/>
          </w:tcPr>
          <w:p w14:paraId="20A2B3B3" w14:textId="77777777" w:rsidR="001571DB" w:rsidRPr="00BE66A6" w:rsidRDefault="001571DB"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xml:space="preserve">                       1.118.542   </w:t>
            </w:r>
          </w:p>
        </w:tc>
        <w:tc>
          <w:tcPr>
            <w:tcW w:w="356" w:type="pct"/>
            <w:tcBorders>
              <w:top w:val="nil"/>
              <w:left w:val="nil"/>
              <w:bottom w:val="single" w:sz="4" w:space="0" w:color="auto"/>
              <w:right w:val="single" w:sz="4" w:space="0" w:color="auto"/>
            </w:tcBorders>
            <w:shd w:val="clear" w:color="auto" w:fill="auto"/>
            <w:noWrap/>
            <w:vAlign w:val="center"/>
            <w:hideMark/>
          </w:tcPr>
          <w:p w14:paraId="1CD49BE4" w14:textId="77777777" w:rsidR="001571DB" w:rsidRPr="00BE66A6" w:rsidRDefault="001571DB"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xml:space="preserve">                           812.438   </w:t>
            </w:r>
          </w:p>
        </w:tc>
        <w:tc>
          <w:tcPr>
            <w:tcW w:w="356" w:type="pct"/>
            <w:tcBorders>
              <w:top w:val="nil"/>
              <w:left w:val="nil"/>
              <w:bottom w:val="single" w:sz="4" w:space="0" w:color="auto"/>
              <w:right w:val="single" w:sz="4" w:space="0" w:color="auto"/>
            </w:tcBorders>
            <w:shd w:val="clear" w:color="auto" w:fill="auto"/>
            <w:noWrap/>
            <w:vAlign w:val="center"/>
            <w:hideMark/>
          </w:tcPr>
          <w:p w14:paraId="236D46B5" w14:textId="77777777" w:rsidR="001571DB" w:rsidRPr="00BE66A6" w:rsidRDefault="001571DB"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xml:space="preserve">                           728.909   </w:t>
            </w:r>
          </w:p>
        </w:tc>
        <w:tc>
          <w:tcPr>
            <w:tcW w:w="356" w:type="pct"/>
            <w:tcBorders>
              <w:top w:val="nil"/>
              <w:left w:val="nil"/>
              <w:bottom w:val="single" w:sz="4" w:space="0" w:color="auto"/>
              <w:right w:val="single" w:sz="4" w:space="0" w:color="auto"/>
            </w:tcBorders>
            <w:shd w:val="clear" w:color="auto" w:fill="auto"/>
            <w:noWrap/>
            <w:vAlign w:val="center"/>
            <w:hideMark/>
          </w:tcPr>
          <w:p w14:paraId="323E4F2B" w14:textId="77777777" w:rsidR="001571DB" w:rsidRPr="00BE66A6" w:rsidRDefault="001571DB"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xml:space="preserve">                           599.350   </w:t>
            </w:r>
          </w:p>
        </w:tc>
        <w:tc>
          <w:tcPr>
            <w:tcW w:w="354" w:type="pct"/>
            <w:tcBorders>
              <w:top w:val="nil"/>
              <w:left w:val="nil"/>
              <w:bottom w:val="single" w:sz="4" w:space="0" w:color="auto"/>
              <w:right w:val="single" w:sz="4" w:space="0" w:color="auto"/>
            </w:tcBorders>
            <w:shd w:val="clear" w:color="auto" w:fill="auto"/>
            <w:noWrap/>
            <w:vAlign w:val="center"/>
            <w:hideMark/>
          </w:tcPr>
          <w:p w14:paraId="1B6FEE0E" w14:textId="77777777" w:rsidR="001571DB" w:rsidRPr="00BE66A6" w:rsidRDefault="001571DB" w:rsidP="005E073E">
            <w:pPr>
              <w:spacing w:after="0" w:line="240" w:lineRule="auto"/>
              <w:jc w:val="center"/>
              <w:rPr>
                <w:rFonts w:ascii="Calibri" w:eastAsia="Times New Roman" w:hAnsi="Calibri" w:cs="Calibri"/>
                <w:i/>
                <w:iCs/>
                <w:color w:val="000000"/>
                <w:sz w:val="16"/>
                <w:szCs w:val="16"/>
                <w:lang w:eastAsia="ca-ES"/>
              </w:rPr>
            </w:pPr>
            <w:r w:rsidRPr="00BE66A6">
              <w:rPr>
                <w:rFonts w:ascii="Calibri" w:eastAsia="Times New Roman" w:hAnsi="Calibri" w:cs="Calibri"/>
                <w:i/>
                <w:iCs/>
                <w:color w:val="000000"/>
                <w:sz w:val="16"/>
                <w:szCs w:val="16"/>
                <w:lang w:eastAsia="ca-ES"/>
              </w:rPr>
              <w:t xml:space="preserve">                          326.296   </w:t>
            </w:r>
          </w:p>
        </w:tc>
        <w:tc>
          <w:tcPr>
            <w:tcW w:w="376" w:type="pct"/>
            <w:tcBorders>
              <w:top w:val="nil"/>
              <w:left w:val="nil"/>
              <w:bottom w:val="single" w:sz="4" w:space="0" w:color="auto"/>
              <w:right w:val="single" w:sz="4" w:space="0" w:color="auto"/>
            </w:tcBorders>
            <w:shd w:val="clear" w:color="auto" w:fill="auto"/>
            <w:noWrap/>
            <w:vAlign w:val="center"/>
            <w:hideMark/>
          </w:tcPr>
          <w:p w14:paraId="300C42DD" w14:textId="77777777" w:rsidR="001571DB" w:rsidRPr="00BE66A6" w:rsidRDefault="001571DB" w:rsidP="005E073E">
            <w:pPr>
              <w:spacing w:after="0" w:line="240" w:lineRule="auto"/>
              <w:jc w:val="center"/>
              <w:rPr>
                <w:rFonts w:ascii="Calibri" w:eastAsia="Times New Roman" w:hAnsi="Calibri" w:cs="Calibri"/>
                <w:i/>
                <w:iCs/>
                <w:color w:val="000000"/>
                <w:sz w:val="16"/>
                <w:szCs w:val="16"/>
                <w:lang w:eastAsia="ca-ES"/>
              </w:rPr>
            </w:pPr>
            <w:r w:rsidRPr="00BE66A6">
              <w:rPr>
                <w:rFonts w:ascii="Calibri" w:eastAsia="Times New Roman" w:hAnsi="Calibri" w:cs="Calibri"/>
                <w:i/>
                <w:iCs/>
                <w:color w:val="000000"/>
                <w:sz w:val="16"/>
                <w:szCs w:val="16"/>
                <w:lang w:eastAsia="ca-ES"/>
              </w:rPr>
              <w:t xml:space="preserve">                             420.604   </w:t>
            </w:r>
          </w:p>
        </w:tc>
        <w:tc>
          <w:tcPr>
            <w:tcW w:w="356" w:type="pct"/>
            <w:tcBorders>
              <w:top w:val="nil"/>
              <w:left w:val="nil"/>
              <w:bottom w:val="single" w:sz="4" w:space="0" w:color="auto"/>
              <w:right w:val="single" w:sz="4" w:space="0" w:color="auto"/>
            </w:tcBorders>
            <w:shd w:val="clear" w:color="auto" w:fill="auto"/>
            <w:noWrap/>
            <w:vAlign w:val="center"/>
            <w:hideMark/>
          </w:tcPr>
          <w:p w14:paraId="616DDF77" w14:textId="77777777" w:rsidR="001571DB" w:rsidRPr="00BE66A6" w:rsidRDefault="001571DB"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xml:space="preserve">                           746.900   </w:t>
            </w:r>
          </w:p>
        </w:tc>
        <w:tc>
          <w:tcPr>
            <w:tcW w:w="383" w:type="pct"/>
            <w:tcBorders>
              <w:top w:val="nil"/>
              <w:left w:val="nil"/>
              <w:bottom w:val="single" w:sz="4" w:space="0" w:color="auto"/>
              <w:right w:val="single" w:sz="4" w:space="0" w:color="auto"/>
            </w:tcBorders>
            <w:shd w:val="clear" w:color="auto" w:fill="auto"/>
            <w:noWrap/>
            <w:vAlign w:val="center"/>
            <w:hideMark/>
          </w:tcPr>
          <w:p w14:paraId="4F22C780" w14:textId="77777777" w:rsidR="001571DB" w:rsidRPr="00BE66A6" w:rsidRDefault="001571DB" w:rsidP="005E073E">
            <w:pPr>
              <w:spacing w:after="0" w:line="240" w:lineRule="auto"/>
              <w:jc w:val="center"/>
              <w:rPr>
                <w:rFonts w:ascii="Calibri" w:eastAsia="Times New Roman" w:hAnsi="Calibri" w:cs="Calibri"/>
                <w:i/>
                <w:iCs/>
                <w:color w:val="000000"/>
                <w:sz w:val="16"/>
                <w:szCs w:val="16"/>
                <w:lang w:eastAsia="ca-ES"/>
              </w:rPr>
            </w:pPr>
            <w:r w:rsidRPr="00BE66A6">
              <w:rPr>
                <w:rFonts w:ascii="Calibri" w:eastAsia="Times New Roman" w:hAnsi="Calibri" w:cs="Calibri"/>
                <w:i/>
                <w:iCs/>
                <w:color w:val="000000"/>
                <w:sz w:val="16"/>
                <w:szCs w:val="16"/>
                <w:lang w:eastAsia="ca-ES"/>
              </w:rPr>
              <w:t xml:space="preserve">                              295.914   </w:t>
            </w:r>
          </w:p>
        </w:tc>
        <w:tc>
          <w:tcPr>
            <w:tcW w:w="354" w:type="pct"/>
            <w:tcBorders>
              <w:top w:val="nil"/>
              <w:left w:val="nil"/>
              <w:bottom w:val="single" w:sz="4" w:space="0" w:color="auto"/>
              <w:right w:val="single" w:sz="4" w:space="0" w:color="auto"/>
            </w:tcBorders>
            <w:shd w:val="clear" w:color="auto" w:fill="auto"/>
            <w:noWrap/>
            <w:vAlign w:val="center"/>
            <w:hideMark/>
          </w:tcPr>
          <w:p w14:paraId="044C493A" w14:textId="77777777" w:rsidR="001571DB" w:rsidRPr="00BE66A6" w:rsidRDefault="001571DB" w:rsidP="005E073E">
            <w:pPr>
              <w:spacing w:after="0" w:line="240" w:lineRule="auto"/>
              <w:jc w:val="center"/>
              <w:rPr>
                <w:rFonts w:ascii="Calibri" w:eastAsia="Times New Roman" w:hAnsi="Calibri" w:cs="Calibri"/>
                <w:i/>
                <w:iCs/>
                <w:color w:val="000000"/>
                <w:sz w:val="16"/>
                <w:szCs w:val="16"/>
                <w:lang w:eastAsia="ca-ES"/>
              </w:rPr>
            </w:pPr>
            <w:r w:rsidRPr="00BE66A6">
              <w:rPr>
                <w:rFonts w:ascii="Calibri" w:eastAsia="Times New Roman" w:hAnsi="Calibri" w:cs="Calibri"/>
                <w:i/>
                <w:iCs/>
                <w:color w:val="000000"/>
                <w:sz w:val="16"/>
                <w:szCs w:val="16"/>
                <w:lang w:eastAsia="ca-ES"/>
              </w:rPr>
              <w:t xml:space="preserve">                          459.699   </w:t>
            </w:r>
          </w:p>
        </w:tc>
        <w:tc>
          <w:tcPr>
            <w:tcW w:w="356" w:type="pct"/>
            <w:tcBorders>
              <w:top w:val="nil"/>
              <w:left w:val="nil"/>
              <w:bottom w:val="single" w:sz="4" w:space="0" w:color="auto"/>
              <w:right w:val="single" w:sz="4" w:space="0" w:color="auto"/>
            </w:tcBorders>
            <w:shd w:val="clear" w:color="auto" w:fill="auto"/>
            <w:noWrap/>
            <w:vAlign w:val="center"/>
            <w:hideMark/>
          </w:tcPr>
          <w:p w14:paraId="7DA1F3BC" w14:textId="77777777" w:rsidR="001571DB" w:rsidRPr="00BE66A6" w:rsidRDefault="001571DB" w:rsidP="005E073E">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xml:space="preserve">                           755.613   </w:t>
            </w:r>
          </w:p>
        </w:tc>
      </w:tr>
    </w:tbl>
    <w:p w14:paraId="328B32C6" w14:textId="77777777" w:rsidR="001571DB" w:rsidRDefault="001571DB" w:rsidP="001571DB">
      <w:r w:rsidRPr="00543B9C">
        <w:rPr>
          <w:sz w:val="18"/>
          <w:szCs w:val="18"/>
        </w:rPr>
        <w:t xml:space="preserve">Font: elaboració pròpia a partir de les dades publicades pel </w:t>
      </w:r>
      <w:proofErr w:type="spellStart"/>
      <w:r w:rsidRPr="00543B9C">
        <w:rPr>
          <w:sz w:val="18"/>
          <w:szCs w:val="18"/>
        </w:rPr>
        <w:t>Ministerio</w:t>
      </w:r>
      <w:proofErr w:type="spellEnd"/>
      <w:r w:rsidRPr="00543B9C">
        <w:rPr>
          <w:sz w:val="18"/>
          <w:szCs w:val="18"/>
        </w:rPr>
        <w:t xml:space="preserve"> de </w:t>
      </w:r>
      <w:proofErr w:type="spellStart"/>
      <w:r w:rsidRPr="00543B9C">
        <w:rPr>
          <w:sz w:val="18"/>
          <w:szCs w:val="18"/>
        </w:rPr>
        <w:t>Inclusión</w:t>
      </w:r>
      <w:proofErr w:type="spellEnd"/>
      <w:r w:rsidRPr="00543B9C">
        <w:rPr>
          <w:sz w:val="18"/>
          <w:szCs w:val="18"/>
        </w:rPr>
        <w:t xml:space="preserve">, Seguridad Social y </w:t>
      </w:r>
      <w:proofErr w:type="spellStart"/>
      <w:r w:rsidRPr="00543B9C">
        <w:rPr>
          <w:sz w:val="18"/>
          <w:szCs w:val="18"/>
        </w:rPr>
        <w:t>Migraciones</w:t>
      </w:r>
      <w:proofErr w:type="spellEnd"/>
      <w:r>
        <w:t>.</w:t>
      </w:r>
    </w:p>
    <w:p w14:paraId="1C01CA52" w14:textId="486AD97D" w:rsidR="0028785D" w:rsidRPr="001571DB" w:rsidRDefault="001571DB" w:rsidP="001571DB">
      <w:pPr>
        <w:pStyle w:val="Caption"/>
        <w:spacing w:after="0"/>
        <w:jc w:val="center"/>
        <w:rPr>
          <w:b/>
          <w:i w:val="0"/>
          <w:color w:val="auto"/>
          <w:sz w:val="20"/>
          <w:szCs w:val="20"/>
        </w:rPr>
      </w:pPr>
      <w:r w:rsidRPr="001571DB">
        <w:rPr>
          <w:b/>
          <w:i w:val="0"/>
          <w:color w:val="auto"/>
          <w:sz w:val="20"/>
          <w:szCs w:val="20"/>
        </w:rPr>
        <w:t xml:space="preserve">Taula </w:t>
      </w:r>
      <w:r w:rsidRPr="001571DB">
        <w:rPr>
          <w:b/>
          <w:i w:val="0"/>
          <w:color w:val="auto"/>
          <w:sz w:val="20"/>
          <w:szCs w:val="20"/>
        </w:rPr>
        <w:fldChar w:fldCharType="begin"/>
      </w:r>
      <w:r w:rsidRPr="001571DB">
        <w:rPr>
          <w:b/>
          <w:i w:val="0"/>
          <w:color w:val="auto"/>
          <w:sz w:val="20"/>
          <w:szCs w:val="20"/>
        </w:rPr>
        <w:instrText xml:space="preserve"> SEQ Taula \* ARABIC </w:instrText>
      </w:r>
      <w:r w:rsidRPr="001571DB">
        <w:rPr>
          <w:b/>
          <w:i w:val="0"/>
          <w:color w:val="auto"/>
          <w:sz w:val="20"/>
          <w:szCs w:val="20"/>
        </w:rPr>
        <w:fldChar w:fldCharType="separate"/>
      </w:r>
      <w:r w:rsidR="0093050C">
        <w:rPr>
          <w:b/>
          <w:i w:val="0"/>
          <w:noProof/>
          <w:color w:val="auto"/>
          <w:sz w:val="20"/>
          <w:szCs w:val="20"/>
        </w:rPr>
        <w:t>23</w:t>
      </w:r>
      <w:r w:rsidRPr="001571DB">
        <w:rPr>
          <w:b/>
          <w:i w:val="0"/>
          <w:color w:val="auto"/>
          <w:sz w:val="20"/>
          <w:szCs w:val="20"/>
        </w:rPr>
        <w:fldChar w:fldCharType="end"/>
      </w:r>
      <w:r w:rsidRPr="001571DB">
        <w:rPr>
          <w:b/>
          <w:i w:val="0"/>
          <w:color w:val="auto"/>
          <w:sz w:val="20"/>
          <w:szCs w:val="20"/>
        </w:rPr>
        <w:t>.</w:t>
      </w:r>
      <w:r w:rsidRPr="001571DB">
        <w:rPr>
          <w:sz w:val="20"/>
          <w:szCs w:val="20"/>
        </w:rPr>
        <w:t xml:space="preserve"> </w:t>
      </w:r>
      <w:r w:rsidRPr="001571DB">
        <w:rPr>
          <w:b/>
          <w:i w:val="0"/>
          <w:color w:val="auto"/>
          <w:sz w:val="20"/>
          <w:szCs w:val="20"/>
        </w:rPr>
        <w:t>Treballadors/es afectats per ERT</w:t>
      </w:r>
      <w:r>
        <w:rPr>
          <w:b/>
          <w:i w:val="0"/>
          <w:color w:val="auto"/>
          <w:sz w:val="20"/>
          <w:szCs w:val="20"/>
        </w:rPr>
        <w:t>O</w:t>
      </w:r>
      <w:r w:rsidRPr="001571DB">
        <w:rPr>
          <w:b/>
          <w:i w:val="0"/>
          <w:color w:val="auto"/>
          <w:sz w:val="20"/>
          <w:szCs w:val="20"/>
        </w:rPr>
        <w:t>s</w:t>
      </w:r>
      <w:r>
        <w:rPr>
          <w:b/>
          <w:i w:val="0"/>
          <w:color w:val="auto"/>
          <w:sz w:val="20"/>
          <w:szCs w:val="20"/>
        </w:rPr>
        <w:t xml:space="preserve"> i nombre d’afiliats segons règim de cotització</w:t>
      </w:r>
      <w:r w:rsidRPr="001571DB">
        <w:rPr>
          <w:b/>
          <w:i w:val="0"/>
          <w:color w:val="auto"/>
          <w:sz w:val="20"/>
          <w:szCs w:val="20"/>
        </w:rPr>
        <w:t>. Província de Barcelona, Catalunya i Espanya, 2020.</w:t>
      </w:r>
    </w:p>
    <w:tbl>
      <w:tblPr>
        <w:tblW w:w="5000" w:type="pct"/>
        <w:tblCellMar>
          <w:left w:w="70" w:type="dxa"/>
          <w:right w:w="70" w:type="dxa"/>
        </w:tblCellMar>
        <w:tblLook w:val="04A0" w:firstRow="1" w:lastRow="0" w:firstColumn="1" w:lastColumn="0" w:noHBand="0" w:noVBand="1"/>
      </w:tblPr>
      <w:tblGrid>
        <w:gridCol w:w="1250"/>
        <w:gridCol w:w="665"/>
        <w:gridCol w:w="716"/>
        <w:gridCol w:w="665"/>
        <w:gridCol w:w="708"/>
        <w:gridCol w:w="745"/>
        <w:gridCol w:w="708"/>
        <w:gridCol w:w="666"/>
        <w:gridCol w:w="716"/>
        <w:gridCol w:w="666"/>
        <w:gridCol w:w="708"/>
        <w:gridCol w:w="675"/>
        <w:gridCol w:w="708"/>
        <w:gridCol w:w="708"/>
        <w:gridCol w:w="716"/>
        <w:gridCol w:w="708"/>
        <w:gridCol w:w="779"/>
        <w:gridCol w:w="708"/>
        <w:gridCol w:w="779"/>
      </w:tblGrid>
      <w:tr w:rsidR="0028785D" w:rsidRPr="0028785D" w14:paraId="5464AA3B" w14:textId="77777777" w:rsidTr="001571DB">
        <w:trPr>
          <w:trHeight w:val="516"/>
        </w:trPr>
        <w:tc>
          <w:tcPr>
            <w:tcW w:w="447" w:type="pct"/>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523BFD85"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 </w:t>
            </w:r>
          </w:p>
        </w:tc>
        <w:tc>
          <w:tcPr>
            <w:tcW w:w="1503"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6279C622" w14:textId="77777777" w:rsidR="0028785D" w:rsidRPr="0028785D" w:rsidRDefault="0028785D" w:rsidP="0028785D">
            <w:pPr>
              <w:spacing w:after="0" w:line="240" w:lineRule="auto"/>
              <w:jc w:val="center"/>
              <w:rPr>
                <w:rFonts w:eastAsia="Times New Roman" w:cstheme="minorHAnsi"/>
                <w:b/>
                <w:bCs/>
                <w:color w:val="000000"/>
                <w:sz w:val="14"/>
                <w:szCs w:val="14"/>
                <w:lang w:eastAsia="ca-ES"/>
              </w:rPr>
            </w:pPr>
            <w:r w:rsidRPr="0028785D">
              <w:rPr>
                <w:rFonts w:eastAsia="Times New Roman" w:cstheme="minorHAnsi"/>
                <w:b/>
                <w:bCs/>
                <w:color w:val="000000"/>
                <w:sz w:val="14"/>
                <w:szCs w:val="14"/>
                <w:lang w:eastAsia="ca-ES"/>
              </w:rPr>
              <w:t>Província de Barcelona</w:t>
            </w:r>
          </w:p>
        </w:tc>
        <w:tc>
          <w:tcPr>
            <w:tcW w:w="1479"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74B2F8FD" w14:textId="77777777" w:rsidR="0028785D" w:rsidRPr="0028785D" w:rsidRDefault="0028785D" w:rsidP="0028785D">
            <w:pPr>
              <w:spacing w:after="0" w:line="240" w:lineRule="auto"/>
              <w:jc w:val="center"/>
              <w:rPr>
                <w:rFonts w:eastAsia="Times New Roman" w:cstheme="minorHAnsi"/>
                <w:b/>
                <w:bCs/>
                <w:color w:val="000000"/>
                <w:sz w:val="14"/>
                <w:szCs w:val="14"/>
                <w:lang w:eastAsia="ca-ES"/>
              </w:rPr>
            </w:pPr>
            <w:r w:rsidRPr="0028785D">
              <w:rPr>
                <w:rFonts w:eastAsia="Times New Roman" w:cstheme="minorHAnsi"/>
                <w:b/>
                <w:bCs/>
                <w:color w:val="000000"/>
                <w:sz w:val="14"/>
                <w:szCs w:val="14"/>
                <w:lang w:eastAsia="ca-ES"/>
              </w:rPr>
              <w:t>Catalunya</w:t>
            </w:r>
          </w:p>
        </w:tc>
        <w:tc>
          <w:tcPr>
            <w:tcW w:w="1571"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1106FEAB" w14:textId="77777777" w:rsidR="0028785D" w:rsidRPr="0028785D" w:rsidRDefault="0028785D" w:rsidP="0028785D">
            <w:pPr>
              <w:spacing w:after="0" w:line="240" w:lineRule="auto"/>
              <w:jc w:val="center"/>
              <w:rPr>
                <w:rFonts w:eastAsia="Times New Roman" w:cstheme="minorHAnsi"/>
                <w:b/>
                <w:bCs/>
                <w:color w:val="000000"/>
                <w:sz w:val="14"/>
                <w:szCs w:val="14"/>
                <w:lang w:eastAsia="ca-ES"/>
              </w:rPr>
            </w:pPr>
            <w:r w:rsidRPr="0028785D">
              <w:rPr>
                <w:rFonts w:eastAsia="Times New Roman" w:cstheme="minorHAnsi"/>
                <w:b/>
                <w:bCs/>
                <w:color w:val="000000"/>
                <w:sz w:val="14"/>
                <w:szCs w:val="14"/>
                <w:lang w:eastAsia="ca-ES"/>
              </w:rPr>
              <w:t>Espanya</w:t>
            </w:r>
          </w:p>
        </w:tc>
      </w:tr>
      <w:tr w:rsidR="0028785D" w:rsidRPr="0028785D" w14:paraId="73A35F73" w14:textId="77777777" w:rsidTr="001571DB">
        <w:trPr>
          <w:trHeight w:val="684"/>
        </w:trPr>
        <w:tc>
          <w:tcPr>
            <w:tcW w:w="447" w:type="pct"/>
            <w:vMerge/>
            <w:tcBorders>
              <w:top w:val="single" w:sz="4" w:space="0" w:color="auto"/>
              <w:left w:val="single" w:sz="4" w:space="0" w:color="auto"/>
              <w:bottom w:val="single" w:sz="4" w:space="0" w:color="000000"/>
              <w:right w:val="single" w:sz="4" w:space="0" w:color="auto"/>
            </w:tcBorders>
            <w:vAlign w:val="center"/>
            <w:hideMark/>
          </w:tcPr>
          <w:p w14:paraId="34E3778B" w14:textId="77777777" w:rsidR="0028785D" w:rsidRPr="0028785D" w:rsidRDefault="0028785D" w:rsidP="0028785D">
            <w:pPr>
              <w:spacing w:after="0" w:line="240" w:lineRule="auto"/>
              <w:rPr>
                <w:rFonts w:eastAsia="Times New Roman" w:cstheme="minorHAnsi"/>
                <w:color w:val="000000"/>
                <w:sz w:val="14"/>
                <w:szCs w:val="14"/>
                <w:lang w:eastAsia="ca-ES"/>
              </w:rPr>
            </w:pPr>
          </w:p>
        </w:tc>
        <w:tc>
          <w:tcPr>
            <w:tcW w:w="238" w:type="pct"/>
            <w:tcBorders>
              <w:top w:val="single" w:sz="4" w:space="0" w:color="auto"/>
              <w:left w:val="nil"/>
              <w:bottom w:val="single" w:sz="4" w:space="0" w:color="auto"/>
              <w:right w:val="nil"/>
            </w:tcBorders>
            <w:shd w:val="clear" w:color="auto" w:fill="auto"/>
            <w:vAlign w:val="center"/>
            <w:hideMark/>
          </w:tcPr>
          <w:p w14:paraId="156DEEBC"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ERTE-Règim general</w:t>
            </w:r>
          </w:p>
        </w:tc>
        <w:tc>
          <w:tcPr>
            <w:tcW w:w="256" w:type="pct"/>
            <w:tcBorders>
              <w:top w:val="single" w:sz="4" w:space="0" w:color="auto"/>
              <w:left w:val="nil"/>
              <w:bottom w:val="single" w:sz="4" w:space="0" w:color="auto"/>
              <w:right w:val="nil"/>
            </w:tcBorders>
            <w:shd w:val="clear" w:color="auto" w:fill="auto"/>
            <w:vAlign w:val="center"/>
            <w:hideMark/>
          </w:tcPr>
          <w:p w14:paraId="356C509B"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ERTE-Règim autònoms</w:t>
            </w:r>
          </w:p>
        </w:tc>
        <w:tc>
          <w:tcPr>
            <w:tcW w:w="238" w:type="pct"/>
            <w:tcBorders>
              <w:top w:val="single" w:sz="4" w:space="0" w:color="auto"/>
              <w:left w:val="nil"/>
              <w:bottom w:val="single" w:sz="4" w:space="0" w:color="auto"/>
              <w:right w:val="nil"/>
            </w:tcBorders>
            <w:shd w:val="clear" w:color="auto" w:fill="auto"/>
            <w:vAlign w:val="center"/>
            <w:hideMark/>
          </w:tcPr>
          <w:p w14:paraId="175D0787"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TOTAL ERTE</w:t>
            </w:r>
          </w:p>
        </w:tc>
        <w:tc>
          <w:tcPr>
            <w:tcW w:w="253" w:type="pct"/>
            <w:tcBorders>
              <w:top w:val="single" w:sz="4" w:space="0" w:color="auto"/>
              <w:left w:val="nil"/>
              <w:bottom w:val="single" w:sz="4" w:space="0" w:color="auto"/>
              <w:right w:val="nil"/>
            </w:tcBorders>
            <w:shd w:val="clear" w:color="auto" w:fill="auto"/>
            <w:vAlign w:val="center"/>
            <w:hideMark/>
          </w:tcPr>
          <w:p w14:paraId="66F688E1"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Afiliats Règim General*</w:t>
            </w:r>
          </w:p>
        </w:tc>
        <w:tc>
          <w:tcPr>
            <w:tcW w:w="266" w:type="pct"/>
            <w:tcBorders>
              <w:top w:val="single" w:sz="4" w:space="0" w:color="auto"/>
              <w:left w:val="nil"/>
              <w:bottom w:val="single" w:sz="4" w:space="0" w:color="auto"/>
              <w:right w:val="nil"/>
            </w:tcBorders>
            <w:shd w:val="clear" w:color="auto" w:fill="auto"/>
            <w:vAlign w:val="center"/>
            <w:hideMark/>
          </w:tcPr>
          <w:p w14:paraId="1AEDFA7B" w14:textId="1D6511AF" w:rsidR="0028785D" w:rsidRPr="0028785D" w:rsidRDefault="00BE66A6"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Afiliats</w:t>
            </w:r>
            <w:r w:rsidR="0028785D" w:rsidRPr="0028785D">
              <w:rPr>
                <w:rFonts w:eastAsia="Times New Roman" w:cstheme="minorHAnsi"/>
                <w:color w:val="000000"/>
                <w:sz w:val="14"/>
                <w:szCs w:val="14"/>
                <w:lang w:eastAsia="ca-ES"/>
              </w:rPr>
              <w:t xml:space="preserve"> Règim Autònom*</w:t>
            </w:r>
          </w:p>
        </w:tc>
        <w:tc>
          <w:tcPr>
            <w:tcW w:w="253" w:type="pct"/>
            <w:tcBorders>
              <w:top w:val="single" w:sz="4" w:space="0" w:color="auto"/>
              <w:left w:val="nil"/>
              <w:bottom w:val="single" w:sz="4" w:space="0" w:color="auto"/>
              <w:right w:val="single" w:sz="4" w:space="0" w:color="auto"/>
            </w:tcBorders>
            <w:shd w:val="clear" w:color="auto" w:fill="auto"/>
            <w:vAlign w:val="center"/>
            <w:hideMark/>
          </w:tcPr>
          <w:p w14:paraId="36AEF2E3"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TOTAL AFILIATS</w:t>
            </w:r>
          </w:p>
        </w:tc>
        <w:tc>
          <w:tcPr>
            <w:tcW w:w="238" w:type="pct"/>
            <w:tcBorders>
              <w:top w:val="single" w:sz="4" w:space="0" w:color="auto"/>
              <w:left w:val="nil"/>
              <w:bottom w:val="single" w:sz="4" w:space="0" w:color="auto"/>
              <w:right w:val="nil"/>
            </w:tcBorders>
            <w:shd w:val="clear" w:color="auto" w:fill="auto"/>
            <w:vAlign w:val="center"/>
            <w:hideMark/>
          </w:tcPr>
          <w:p w14:paraId="70A8BCC3"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ERTE-Règim general</w:t>
            </w:r>
          </w:p>
        </w:tc>
        <w:tc>
          <w:tcPr>
            <w:tcW w:w="256" w:type="pct"/>
            <w:tcBorders>
              <w:top w:val="single" w:sz="4" w:space="0" w:color="auto"/>
              <w:left w:val="nil"/>
              <w:bottom w:val="single" w:sz="4" w:space="0" w:color="auto"/>
              <w:right w:val="nil"/>
            </w:tcBorders>
            <w:shd w:val="clear" w:color="auto" w:fill="auto"/>
            <w:vAlign w:val="center"/>
            <w:hideMark/>
          </w:tcPr>
          <w:p w14:paraId="145E7DED"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ERTE-Règim autònoms</w:t>
            </w:r>
          </w:p>
        </w:tc>
        <w:tc>
          <w:tcPr>
            <w:tcW w:w="238" w:type="pct"/>
            <w:tcBorders>
              <w:top w:val="single" w:sz="4" w:space="0" w:color="auto"/>
              <w:left w:val="nil"/>
              <w:bottom w:val="single" w:sz="4" w:space="0" w:color="auto"/>
              <w:right w:val="nil"/>
            </w:tcBorders>
            <w:shd w:val="clear" w:color="auto" w:fill="auto"/>
            <w:vAlign w:val="center"/>
            <w:hideMark/>
          </w:tcPr>
          <w:p w14:paraId="0811B4F5"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TOTAL ERTE</w:t>
            </w:r>
          </w:p>
        </w:tc>
        <w:tc>
          <w:tcPr>
            <w:tcW w:w="253" w:type="pct"/>
            <w:tcBorders>
              <w:top w:val="single" w:sz="4" w:space="0" w:color="auto"/>
              <w:left w:val="nil"/>
              <w:bottom w:val="single" w:sz="4" w:space="0" w:color="auto"/>
              <w:right w:val="nil"/>
            </w:tcBorders>
            <w:shd w:val="clear" w:color="auto" w:fill="auto"/>
            <w:vAlign w:val="center"/>
            <w:hideMark/>
          </w:tcPr>
          <w:p w14:paraId="2A57D5E6"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Afiliats Règim General</w:t>
            </w:r>
          </w:p>
        </w:tc>
        <w:tc>
          <w:tcPr>
            <w:tcW w:w="241" w:type="pct"/>
            <w:tcBorders>
              <w:top w:val="single" w:sz="4" w:space="0" w:color="auto"/>
              <w:left w:val="nil"/>
              <w:bottom w:val="single" w:sz="4" w:space="0" w:color="auto"/>
              <w:right w:val="nil"/>
            </w:tcBorders>
            <w:shd w:val="clear" w:color="auto" w:fill="auto"/>
            <w:vAlign w:val="center"/>
            <w:hideMark/>
          </w:tcPr>
          <w:p w14:paraId="06B5A98E" w14:textId="22FCF73B" w:rsidR="0028785D" w:rsidRPr="0028785D" w:rsidRDefault="00BE66A6"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Afiliats</w:t>
            </w:r>
            <w:r w:rsidR="0028785D" w:rsidRPr="0028785D">
              <w:rPr>
                <w:rFonts w:eastAsia="Times New Roman" w:cstheme="minorHAnsi"/>
                <w:color w:val="000000"/>
                <w:sz w:val="14"/>
                <w:szCs w:val="14"/>
                <w:lang w:eastAsia="ca-ES"/>
              </w:rPr>
              <w:t xml:space="preserve"> Règim Autònom</w:t>
            </w:r>
          </w:p>
        </w:tc>
        <w:tc>
          <w:tcPr>
            <w:tcW w:w="253" w:type="pct"/>
            <w:tcBorders>
              <w:top w:val="single" w:sz="4" w:space="0" w:color="auto"/>
              <w:left w:val="nil"/>
              <w:bottom w:val="single" w:sz="4" w:space="0" w:color="auto"/>
              <w:right w:val="single" w:sz="4" w:space="0" w:color="auto"/>
            </w:tcBorders>
            <w:shd w:val="clear" w:color="auto" w:fill="auto"/>
            <w:vAlign w:val="center"/>
            <w:hideMark/>
          </w:tcPr>
          <w:p w14:paraId="02366DA1"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TOTAL AFILIATS</w:t>
            </w:r>
          </w:p>
        </w:tc>
        <w:tc>
          <w:tcPr>
            <w:tcW w:w="253" w:type="pct"/>
            <w:tcBorders>
              <w:top w:val="single" w:sz="4" w:space="0" w:color="auto"/>
              <w:left w:val="nil"/>
              <w:bottom w:val="single" w:sz="4" w:space="0" w:color="auto"/>
              <w:right w:val="nil"/>
            </w:tcBorders>
            <w:shd w:val="clear" w:color="auto" w:fill="auto"/>
            <w:vAlign w:val="center"/>
            <w:hideMark/>
          </w:tcPr>
          <w:p w14:paraId="7D186013"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ERTE-Règim general</w:t>
            </w:r>
          </w:p>
        </w:tc>
        <w:tc>
          <w:tcPr>
            <w:tcW w:w="256" w:type="pct"/>
            <w:tcBorders>
              <w:top w:val="single" w:sz="4" w:space="0" w:color="auto"/>
              <w:left w:val="nil"/>
              <w:bottom w:val="single" w:sz="4" w:space="0" w:color="auto"/>
              <w:right w:val="nil"/>
            </w:tcBorders>
            <w:shd w:val="clear" w:color="auto" w:fill="auto"/>
            <w:vAlign w:val="center"/>
            <w:hideMark/>
          </w:tcPr>
          <w:p w14:paraId="2B2AA7A6"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ERTE-Règim autònoms</w:t>
            </w:r>
          </w:p>
        </w:tc>
        <w:tc>
          <w:tcPr>
            <w:tcW w:w="253" w:type="pct"/>
            <w:tcBorders>
              <w:top w:val="single" w:sz="4" w:space="0" w:color="auto"/>
              <w:left w:val="nil"/>
              <w:bottom w:val="single" w:sz="4" w:space="0" w:color="auto"/>
              <w:right w:val="nil"/>
            </w:tcBorders>
            <w:shd w:val="clear" w:color="auto" w:fill="auto"/>
            <w:vAlign w:val="center"/>
            <w:hideMark/>
          </w:tcPr>
          <w:p w14:paraId="1E6E67B2"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TOTAL ERTE</w:t>
            </w:r>
          </w:p>
        </w:tc>
        <w:tc>
          <w:tcPr>
            <w:tcW w:w="278" w:type="pct"/>
            <w:tcBorders>
              <w:top w:val="single" w:sz="4" w:space="0" w:color="auto"/>
              <w:left w:val="nil"/>
              <w:bottom w:val="single" w:sz="4" w:space="0" w:color="auto"/>
              <w:right w:val="nil"/>
            </w:tcBorders>
            <w:shd w:val="clear" w:color="auto" w:fill="auto"/>
            <w:vAlign w:val="center"/>
            <w:hideMark/>
          </w:tcPr>
          <w:p w14:paraId="0C8CC9B8"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Afiliats Règim General</w:t>
            </w:r>
          </w:p>
        </w:tc>
        <w:tc>
          <w:tcPr>
            <w:tcW w:w="253" w:type="pct"/>
            <w:tcBorders>
              <w:top w:val="single" w:sz="4" w:space="0" w:color="auto"/>
              <w:left w:val="nil"/>
              <w:bottom w:val="single" w:sz="4" w:space="0" w:color="auto"/>
              <w:right w:val="nil"/>
            </w:tcBorders>
            <w:shd w:val="clear" w:color="auto" w:fill="auto"/>
            <w:vAlign w:val="center"/>
            <w:hideMark/>
          </w:tcPr>
          <w:p w14:paraId="10235836" w14:textId="290A66B9" w:rsidR="0028785D" w:rsidRPr="0028785D" w:rsidRDefault="00BE66A6"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Afiliats</w:t>
            </w:r>
            <w:r w:rsidR="0028785D" w:rsidRPr="0028785D">
              <w:rPr>
                <w:rFonts w:eastAsia="Times New Roman" w:cstheme="minorHAnsi"/>
                <w:color w:val="000000"/>
                <w:sz w:val="14"/>
                <w:szCs w:val="14"/>
                <w:lang w:eastAsia="ca-ES"/>
              </w:rPr>
              <w:t xml:space="preserve"> Règim Autònom</w:t>
            </w:r>
          </w:p>
        </w:tc>
        <w:tc>
          <w:tcPr>
            <w:tcW w:w="278" w:type="pct"/>
            <w:tcBorders>
              <w:top w:val="single" w:sz="4" w:space="0" w:color="auto"/>
              <w:left w:val="nil"/>
              <w:bottom w:val="single" w:sz="4" w:space="0" w:color="auto"/>
              <w:right w:val="single" w:sz="4" w:space="0" w:color="auto"/>
            </w:tcBorders>
            <w:shd w:val="clear" w:color="auto" w:fill="auto"/>
            <w:vAlign w:val="center"/>
            <w:hideMark/>
          </w:tcPr>
          <w:p w14:paraId="36FBC438"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TOTAL AFILIATS</w:t>
            </w:r>
          </w:p>
        </w:tc>
      </w:tr>
      <w:tr w:rsidR="0028785D" w:rsidRPr="0028785D" w14:paraId="0AD267B6" w14:textId="77777777" w:rsidTr="001571DB">
        <w:trPr>
          <w:trHeight w:val="288"/>
        </w:trPr>
        <w:tc>
          <w:tcPr>
            <w:tcW w:w="447" w:type="pct"/>
            <w:tcBorders>
              <w:top w:val="nil"/>
              <w:left w:val="single" w:sz="4" w:space="0" w:color="auto"/>
              <w:bottom w:val="single" w:sz="4" w:space="0" w:color="auto"/>
              <w:right w:val="single" w:sz="4" w:space="0" w:color="auto"/>
            </w:tcBorders>
            <w:shd w:val="clear" w:color="auto" w:fill="auto"/>
            <w:noWrap/>
            <w:vAlign w:val="center"/>
            <w:hideMark/>
          </w:tcPr>
          <w:p w14:paraId="5D91A713" w14:textId="77777777" w:rsidR="0028785D" w:rsidRPr="0028785D" w:rsidRDefault="0028785D" w:rsidP="00BE66A6">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Abril</w:t>
            </w:r>
          </w:p>
        </w:tc>
        <w:tc>
          <w:tcPr>
            <w:tcW w:w="238" w:type="pct"/>
            <w:tcBorders>
              <w:top w:val="single" w:sz="4" w:space="0" w:color="auto"/>
              <w:left w:val="nil"/>
              <w:bottom w:val="nil"/>
              <w:right w:val="nil"/>
            </w:tcBorders>
            <w:shd w:val="clear" w:color="auto" w:fill="auto"/>
            <w:noWrap/>
            <w:vAlign w:val="center"/>
            <w:hideMark/>
          </w:tcPr>
          <w:p w14:paraId="37C37E1C"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532.800</w:t>
            </w:r>
          </w:p>
        </w:tc>
        <w:tc>
          <w:tcPr>
            <w:tcW w:w="256" w:type="pct"/>
            <w:tcBorders>
              <w:top w:val="single" w:sz="4" w:space="0" w:color="auto"/>
              <w:left w:val="nil"/>
              <w:bottom w:val="nil"/>
              <w:right w:val="nil"/>
            </w:tcBorders>
            <w:shd w:val="clear" w:color="auto" w:fill="auto"/>
            <w:noWrap/>
            <w:vAlign w:val="center"/>
            <w:hideMark/>
          </w:tcPr>
          <w:p w14:paraId="61C9DBD3"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182.574</w:t>
            </w:r>
          </w:p>
        </w:tc>
        <w:tc>
          <w:tcPr>
            <w:tcW w:w="238" w:type="pct"/>
            <w:tcBorders>
              <w:top w:val="single" w:sz="4" w:space="0" w:color="auto"/>
              <w:left w:val="nil"/>
              <w:bottom w:val="nil"/>
              <w:right w:val="nil"/>
            </w:tcBorders>
            <w:shd w:val="clear" w:color="auto" w:fill="auto"/>
            <w:noWrap/>
            <w:vAlign w:val="center"/>
            <w:hideMark/>
          </w:tcPr>
          <w:p w14:paraId="18031DD3"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715.374</w:t>
            </w:r>
          </w:p>
        </w:tc>
        <w:tc>
          <w:tcPr>
            <w:tcW w:w="253" w:type="pct"/>
            <w:tcBorders>
              <w:top w:val="single" w:sz="4" w:space="0" w:color="auto"/>
              <w:left w:val="nil"/>
              <w:bottom w:val="nil"/>
              <w:right w:val="nil"/>
            </w:tcBorders>
            <w:shd w:val="clear" w:color="auto" w:fill="auto"/>
            <w:noWrap/>
            <w:vAlign w:val="center"/>
            <w:hideMark/>
          </w:tcPr>
          <w:p w14:paraId="4A9BD7E8"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2.137.046</w:t>
            </w:r>
          </w:p>
        </w:tc>
        <w:tc>
          <w:tcPr>
            <w:tcW w:w="266" w:type="pct"/>
            <w:tcBorders>
              <w:top w:val="single" w:sz="4" w:space="0" w:color="auto"/>
              <w:left w:val="nil"/>
              <w:bottom w:val="nil"/>
              <w:right w:val="nil"/>
            </w:tcBorders>
            <w:shd w:val="clear" w:color="auto" w:fill="auto"/>
            <w:noWrap/>
            <w:vAlign w:val="center"/>
            <w:hideMark/>
          </w:tcPr>
          <w:p w14:paraId="57B6B838"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389.979</w:t>
            </w:r>
          </w:p>
        </w:tc>
        <w:tc>
          <w:tcPr>
            <w:tcW w:w="253" w:type="pct"/>
            <w:tcBorders>
              <w:top w:val="single" w:sz="4" w:space="0" w:color="auto"/>
              <w:left w:val="nil"/>
              <w:bottom w:val="nil"/>
              <w:right w:val="single" w:sz="4" w:space="0" w:color="auto"/>
            </w:tcBorders>
            <w:shd w:val="clear" w:color="auto" w:fill="auto"/>
            <w:noWrap/>
            <w:vAlign w:val="center"/>
            <w:hideMark/>
          </w:tcPr>
          <w:p w14:paraId="17C62D7D"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2.527.025</w:t>
            </w:r>
          </w:p>
        </w:tc>
        <w:tc>
          <w:tcPr>
            <w:tcW w:w="238" w:type="pct"/>
            <w:tcBorders>
              <w:top w:val="single" w:sz="4" w:space="0" w:color="auto"/>
              <w:left w:val="nil"/>
              <w:bottom w:val="nil"/>
              <w:right w:val="nil"/>
            </w:tcBorders>
            <w:shd w:val="clear" w:color="auto" w:fill="auto"/>
            <w:noWrap/>
            <w:vAlign w:val="center"/>
            <w:hideMark/>
          </w:tcPr>
          <w:p w14:paraId="28CBD287"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678.684</w:t>
            </w:r>
          </w:p>
        </w:tc>
        <w:tc>
          <w:tcPr>
            <w:tcW w:w="256" w:type="pct"/>
            <w:tcBorders>
              <w:top w:val="single" w:sz="4" w:space="0" w:color="auto"/>
              <w:left w:val="nil"/>
              <w:bottom w:val="nil"/>
              <w:right w:val="nil"/>
            </w:tcBorders>
            <w:shd w:val="clear" w:color="auto" w:fill="auto"/>
            <w:noWrap/>
            <w:vAlign w:val="center"/>
            <w:hideMark/>
          </w:tcPr>
          <w:p w14:paraId="2E584EC6"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247.651</w:t>
            </w:r>
          </w:p>
        </w:tc>
        <w:tc>
          <w:tcPr>
            <w:tcW w:w="238" w:type="pct"/>
            <w:tcBorders>
              <w:top w:val="single" w:sz="4" w:space="0" w:color="auto"/>
              <w:left w:val="nil"/>
              <w:bottom w:val="nil"/>
              <w:right w:val="nil"/>
            </w:tcBorders>
            <w:shd w:val="clear" w:color="auto" w:fill="auto"/>
            <w:noWrap/>
            <w:vAlign w:val="center"/>
            <w:hideMark/>
          </w:tcPr>
          <w:p w14:paraId="0CD2D195"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926.335</w:t>
            </w:r>
          </w:p>
        </w:tc>
        <w:tc>
          <w:tcPr>
            <w:tcW w:w="253" w:type="pct"/>
            <w:tcBorders>
              <w:top w:val="single" w:sz="4" w:space="0" w:color="auto"/>
              <w:left w:val="nil"/>
              <w:bottom w:val="nil"/>
              <w:right w:val="nil"/>
            </w:tcBorders>
            <w:shd w:val="clear" w:color="auto" w:fill="auto"/>
            <w:noWrap/>
            <w:vAlign w:val="center"/>
            <w:hideMark/>
          </w:tcPr>
          <w:p w14:paraId="0EBEF7D4"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2.763.780</w:t>
            </w:r>
          </w:p>
        </w:tc>
        <w:tc>
          <w:tcPr>
            <w:tcW w:w="241" w:type="pct"/>
            <w:tcBorders>
              <w:top w:val="single" w:sz="4" w:space="0" w:color="auto"/>
              <w:left w:val="nil"/>
              <w:bottom w:val="nil"/>
              <w:right w:val="nil"/>
            </w:tcBorders>
            <w:shd w:val="clear" w:color="auto" w:fill="auto"/>
            <w:noWrap/>
            <w:vAlign w:val="center"/>
            <w:hideMark/>
          </w:tcPr>
          <w:p w14:paraId="4F364A6B"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540.027</w:t>
            </w:r>
          </w:p>
        </w:tc>
        <w:tc>
          <w:tcPr>
            <w:tcW w:w="253" w:type="pct"/>
            <w:tcBorders>
              <w:top w:val="single" w:sz="4" w:space="0" w:color="auto"/>
              <w:left w:val="nil"/>
              <w:bottom w:val="nil"/>
              <w:right w:val="single" w:sz="4" w:space="0" w:color="auto"/>
            </w:tcBorders>
            <w:shd w:val="clear" w:color="auto" w:fill="auto"/>
            <w:noWrap/>
            <w:vAlign w:val="center"/>
            <w:hideMark/>
          </w:tcPr>
          <w:p w14:paraId="70D1D2DE"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3.303.807</w:t>
            </w:r>
          </w:p>
        </w:tc>
        <w:tc>
          <w:tcPr>
            <w:tcW w:w="253" w:type="pct"/>
            <w:tcBorders>
              <w:top w:val="single" w:sz="4" w:space="0" w:color="auto"/>
              <w:left w:val="nil"/>
              <w:bottom w:val="nil"/>
              <w:right w:val="nil"/>
            </w:tcBorders>
            <w:shd w:val="clear" w:color="auto" w:fill="auto"/>
            <w:noWrap/>
            <w:vAlign w:val="center"/>
            <w:hideMark/>
          </w:tcPr>
          <w:p w14:paraId="3C939359"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3.386.785</w:t>
            </w:r>
          </w:p>
        </w:tc>
        <w:tc>
          <w:tcPr>
            <w:tcW w:w="256" w:type="pct"/>
            <w:tcBorders>
              <w:top w:val="single" w:sz="4" w:space="0" w:color="auto"/>
              <w:left w:val="nil"/>
              <w:bottom w:val="nil"/>
              <w:right w:val="nil"/>
            </w:tcBorders>
            <w:shd w:val="clear" w:color="auto" w:fill="auto"/>
            <w:noWrap/>
            <w:vAlign w:val="center"/>
            <w:hideMark/>
          </w:tcPr>
          <w:p w14:paraId="04888B30"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1.486.560</w:t>
            </w:r>
          </w:p>
        </w:tc>
        <w:tc>
          <w:tcPr>
            <w:tcW w:w="253" w:type="pct"/>
            <w:tcBorders>
              <w:top w:val="single" w:sz="4" w:space="0" w:color="auto"/>
              <w:left w:val="nil"/>
              <w:bottom w:val="nil"/>
              <w:right w:val="nil"/>
            </w:tcBorders>
            <w:shd w:val="clear" w:color="auto" w:fill="auto"/>
            <w:noWrap/>
            <w:vAlign w:val="center"/>
            <w:hideMark/>
          </w:tcPr>
          <w:p w14:paraId="0550595A"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4.873.345</w:t>
            </w:r>
          </w:p>
        </w:tc>
        <w:tc>
          <w:tcPr>
            <w:tcW w:w="278" w:type="pct"/>
            <w:tcBorders>
              <w:top w:val="single" w:sz="4" w:space="0" w:color="auto"/>
              <w:left w:val="nil"/>
              <w:bottom w:val="nil"/>
              <w:right w:val="nil"/>
            </w:tcBorders>
            <w:shd w:val="clear" w:color="auto" w:fill="auto"/>
            <w:noWrap/>
            <w:vAlign w:val="center"/>
            <w:hideMark/>
          </w:tcPr>
          <w:p w14:paraId="76808BE9"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15.184.892</w:t>
            </w:r>
          </w:p>
        </w:tc>
        <w:tc>
          <w:tcPr>
            <w:tcW w:w="253" w:type="pct"/>
            <w:tcBorders>
              <w:top w:val="single" w:sz="4" w:space="0" w:color="auto"/>
              <w:left w:val="nil"/>
              <w:bottom w:val="nil"/>
              <w:right w:val="nil"/>
            </w:tcBorders>
            <w:shd w:val="clear" w:color="auto" w:fill="auto"/>
            <w:noWrap/>
            <w:vAlign w:val="center"/>
            <w:hideMark/>
          </w:tcPr>
          <w:p w14:paraId="3C846F04"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3.211.267</w:t>
            </w:r>
          </w:p>
        </w:tc>
        <w:tc>
          <w:tcPr>
            <w:tcW w:w="278" w:type="pct"/>
            <w:tcBorders>
              <w:top w:val="single" w:sz="4" w:space="0" w:color="auto"/>
              <w:left w:val="nil"/>
              <w:bottom w:val="nil"/>
              <w:right w:val="single" w:sz="4" w:space="0" w:color="auto"/>
            </w:tcBorders>
            <w:shd w:val="clear" w:color="auto" w:fill="auto"/>
            <w:noWrap/>
            <w:vAlign w:val="center"/>
            <w:hideMark/>
          </w:tcPr>
          <w:p w14:paraId="3FA3D295"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18.396.159</w:t>
            </w:r>
          </w:p>
        </w:tc>
      </w:tr>
      <w:tr w:rsidR="0028785D" w:rsidRPr="0028785D" w14:paraId="427A99CC" w14:textId="77777777" w:rsidTr="001571DB">
        <w:trPr>
          <w:trHeight w:val="288"/>
        </w:trPr>
        <w:tc>
          <w:tcPr>
            <w:tcW w:w="447" w:type="pct"/>
            <w:tcBorders>
              <w:top w:val="nil"/>
              <w:left w:val="single" w:sz="4" w:space="0" w:color="auto"/>
              <w:bottom w:val="single" w:sz="4" w:space="0" w:color="auto"/>
              <w:right w:val="single" w:sz="4" w:space="0" w:color="auto"/>
            </w:tcBorders>
            <w:shd w:val="clear" w:color="auto" w:fill="auto"/>
            <w:noWrap/>
            <w:vAlign w:val="center"/>
            <w:hideMark/>
          </w:tcPr>
          <w:p w14:paraId="44E172D4" w14:textId="5FF326A6" w:rsidR="0028785D" w:rsidRPr="0028785D" w:rsidRDefault="0028785D" w:rsidP="00BE66A6">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Maig</w:t>
            </w:r>
          </w:p>
        </w:tc>
        <w:tc>
          <w:tcPr>
            <w:tcW w:w="238" w:type="pct"/>
            <w:tcBorders>
              <w:top w:val="nil"/>
              <w:left w:val="nil"/>
              <w:bottom w:val="nil"/>
              <w:right w:val="nil"/>
            </w:tcBorders>
            <w:shd w:val="clear" w:color="auto" w:fill="auto"/>
            <w:noWrap/>
            <w:vAlign w:val="center"/>
            <w:hideMark/>
          </w:tcPr>
          <w:p w14:paraId="17FF1452"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491.013</w:t>
            </w:r>
          </w:p>
        </w:tc>
        <w:tc>
          <w:tcPr>
            <w:tcW w:w="256" w:type="pct"/>
            <w:tcBorders>
              <w:top w:val="nil"/>
              <w:left w:val="nil"/>
              <w:bottom w:val="nil"/>
              <w:right w:val="nil"/>
            </w:tcBorders>
            <w:shd w:val="clear" w:color="auto" w:fill="auto"/>
            <w:noWrap/>
            <w:vAlign w:val="center"/>
            <w:hideMark/>
          </w:tcPr>
          <w:p w14:paraId="2FBB5772"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182.574</w:t>
            </w:r>
          </w:p>
        </w:tc>
        <w:tc>
          <w:tcPr>
            <w:tcW w:w="238" w:type="pct"/>
            <w:tcBorders>
              <w:top w:val="nil"/>
              <w:left w:val="nil"/>
              <w:bottom w:val="nil"/>
              <w:right w:val="nil"/>
            </w:tcBorders>
            <w:shd w:val="clear" w:color="auto" w:fill="auto"/>
            <w:noWrap/>
            <w:vAlign w:val="center"/>
            <w:hideMark/>
          </w:tcPr>
          <w:p w14:paraId="41167918"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673.587</w:t>
            </w:r>
          </w:p>
        </w:tc>
        <w:tc>
          <w:tcPr>
            <w:tcW w:w="253" w:type="pct"/>
            <w:tcBorders>
              <w:top w:val="nil"/>
              <w:left w:val="nil"/>
              <w:bottom w:val="nil"/>
              <w:right w:val="nil"/>
            </w:tcBorders>
            <w:shd w:val="clear" w:color="auto" w:fill="auto"/>
            <w:noWrap/>
            <w:vAlign w:val="center"/>
            <w:hideMark/>
          </w:tcPr>
          <w:p w14:paraId="16306EE7"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2.132.111</w:t>
            </w:r>
          </w:p>
        </w:tc>
        <w:tc>
          <w:tcPr>
            <w:tcW w:w="266" w:type="pct"/>
            <w:tcBorders>
              <w:top w:val="nil"/>
              <w:left w:val="nil"/>
              <w:bottom w:val="nil"/>
              <w:right w:val="nil"/>
            </w:tcBorders>
            <w:shd w:val="clear" w:color="auto" w:fill="auto"/>
            <w:noWrap/>
            <w:vAlign w:val="center"/>
            <w:hideMark/>
          </w:tcPr>
          <w:p w14:paraId="5B1B5DF2"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389.933</w:t>
            </w:r>
          </w:p>
        </w:tc>
        <w:tc>
          <w:tcPr>
            <w:tcW w:w="253" w:type="pct"/>
            <w:tcBorders>
              <w:top w:val="nil"/>
              <w:left w:val="nil"/>
              <w:bottom w:val="nil"/>
              <w:right w:val="single" w:sz="4" w:space="0" w:color="auto"/>
            </w:tcBorders>
            <w:shd w:val="clear" w:color="auto" w:fill="auto"/>
            <w:noWrap/>
            <w:vAlign w:val="center"/>
            <w:hideMark/>
          </w:tcPr>
          <w:p w14:paraId="43EFF870"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2.522.044</w:t>
            </w:r>
          </w:p>
        </w:tc>
        <w:tc>
          <w:tcPr>
            <w:tcW w:w="238" w:type="pct"/>
            <w:tcBorders>
              <w:top w:val="nil"/>
              <w:left w:val="nil"/>
              <w:bottom w:val="nil"/>
              <w:right w:val="nil"/>
            </w:tcBorders>
            <w:shd w:val="clear" w:color="auto" w:fill="auto"/>
            <w:noWrap/>
            <w:vAlign w:val="center"/>
            <w:hideMark/>
          </w:tcPr>
          <w:p w14:paraId="681AAD43"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618.780</w:t>
            </w:r>
          </w:p>
        </w:tc>
        <w:tc>
          <w:tcPr>
            <w:tcW w:w="256" w:type="pct"/>
            <w:tcBorders>
              <w:top w:val="nil"/>
              <w:left w:val="nil"/>
              <w:bottom w:val="nil"/>
              <w:right w:val="nil"/>
            </w:tcBorders>
            <w:shd w:val="clear" w:color="auto" w:fill="auto"/>
            <w:noWrap/>
            <w:vAlign w:val="center"/>
            <w:hideMark/>
          </w:tcPr>
          <w:p w14:paraId="6275D59B"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247.651</w:t>
            </w:r>
          </w:p>
        </w:tc>
        <w:tc>
          <w:tcPr>
            <w:tcW w:w="238" w:type="pct"/>
            <w:tcBorders>
              <w:top w:val="nil"/>
              <w:left w:val="nil"/>
              <w:bottom w:val="nil"/>
              <w:right w:val="nil"/>
            </w:tcBorders>
            <w:shd w:val="clear" w:color="auto" w:fill="auto"/>
            <w:noWrap/>
            <w:vAlign w:val="center"/>
            <w:hideMark/>
          </w:tcPr>
          <w:p w14:paraId="5D907539"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866.431</w:t>
            </w:r>
          </w:p>
        </w:tc>
        <w:tc>
          <w:tcPr>
            <w:tcW w:w="253" w:type="pct"/>
            <w:tcBorders>
              <w:top w:val="nil"/>
              <w:left w:val="nil"/>
              <w:bottom w:val="nil"/>
              <w:right w:val="nil"/>
            </w:tcBorders>
            <w:shd w:val="clear" w:color="auto" w:fill="auto"/>
            <w:noWrap/>
            <w:vAlign w:val="center"/>
            <w:hideMark/>
          </w:tcPr>
          <w:p w14:paraId="09EDE45A"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2.768.108</w:t>
            </w:r>
          </w:p>
        </w:tc>
        <w:tc>
          <w:tcPr>
            <w:tcW w:w="241" w:type="pct"/>
            <w:tcBorders>
              <w:top w:val="nil"/>
              <w:left w:val="nil"/>
              <w:bottom w:val="nil"/>
              <w:right w:val="nil"/>
            </w:tcBorders>
            <w:shd w:val="clear" w:color="auto" w:fill="auto"/>
            <w:noWrap/>
            <w:vAlign w:val="center"/>
            <w:hideMark/>
          </w:tcPr>
          <w:p w14:paraId="065DFF9B"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540.223</w:t>
            </w:r>
          </w:p>
        </w:tc>
        <w:tc>
          <w:tcPr>
            <w:tcW w:w="253" w:type="pct"/>
            <w:tcBorders>
              <w:top w:val="nil"/>
              <w:left w:val="nil"/>
              <w:bottom w:val="nil"/>
              <w:right w:val="single" w:sz="4" w:space="0" w:color="auto"/>
            </w:tcBorders>
            <w:shd w:val="clear" w:color="auto" w:fill="auto"/>
            <w:noWrap/>
            <w:vAlign w:val="center"/>
            <w:hideMark/>
          </w:tcPr>
          <w:p w14:paraId="5F23858B"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3.308.331</w:t>
            </w:r>
          </w:p>
        </w:tc>
        <w:tc>
          <w:tcPr>
            <w:tcW w:w="253" w:type="pct"/>
            <w:tcBorders>
              <w:top w:val="nil"/>
              <w:left w:val="nil"/>
              <w:bottom w:val="nil"/>
              <w:right w:val="nil"/>
            </w:tcBorders>
            <w:shd w:val="clear" w:color="auto" w:fill="auto"/>
            <w:noWrap/>
            <w:vAlign w:val="center"/>
            <w:hideMark/>
          </w:tcPr>
          <w:p w14:paraId="70C71416"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2.998.970</w:t>
            </w:r>
          </w:p>
        </w:tc>
        <w:tc>
          <w:tcPr>
            <w:tcW w:w="256" w:type="pct"/>
            <w:tcBorders>
              <w:top w:val="nil"/>
              <w:left w:val="nil"/>
              <w:bottom w:val="nil"/>
              <w:right w:val="nil"/>
            </w:tcBorders>
            <w:shd w:val="clear" w:color="auto" w:fill="auto"/>
            <w:noWrap/>
            <w:vAlign w:val="center"/>
            <w:hideMark/>
          </w:tcPr>
          <w:p w14:paraId="205A9418"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1.486.560</w:t>
            </w:r>
          </w:p>
        </w:tc>
        <w:tc>
          <w:tcPr>
            <w:tcW w:w="253" w:type="pct"/>
            <w:tcBorders>
              <w:top w:val="nil"/>
              <w:left w:val="nil"/>
              <w:bottom w:val="nil"/>
              <w:right w:val="nil"/>
            </w:tcBorders>
            <w:shd w:val="clear" w:color="auto" w:fill="auto"/>
            <w:noWrap/>
            <w:vAlign w:val="center"/>
            <w:hideMark/>
          </w:tcPr>
          <w:p w14:paraId="4DF0192F"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4.485.530</w:t>
            </w:r>
          </w:p>
        </w:tc>
        <w:tc>
          <w:tcPr>
            <w:tcW w:w="278" w:type="pct"/>
            <w:tcBorders>
              <w:top w:val="nil"/>
              <w:left w:val="nil"/>
              <w:bottom w:val="nil"/>
              <w:right w:val="nil"/>
            </w:tcBorders>
            <w:shd w:val="clear" w:color="auto" w:fill="auto"/>
            <w:noWrap/>
            <w:vAlign w:val="center"/>
            <w:hideMark/>
          </w:tcPr>
          <w:p w14:paraId="0F031052"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15.272.073</w:t>
            </w:r>
          </w:p>
        </w:tc>
        <w:tc>
          <w:tcPr>
            <w:tcW w:w="253" w:type="pct"/>
            <w:tcBorders>
              <w:top w:val="nil"/>
              <w:left w:val="nil"/>
              <w:bottom w:val="nil"/>
              <w:right w:val="nil"/>
            </w:tcBorders>
            <w:shd w:val="clear" w:color="auto" w:fill="auto"/>
            <w:noWrap/>
            <w:vAlign w:val="center"/>
            <w:hideMark/>
          </w:tcPr>
          <w:p w14:paraId="0395D104"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3.220.907</w:t>
            </w:r>
          </w:p>
        </w:tc>
        <w:tc>
          <w:tcPr>
            <w:tcW w:w="278" w:type="pct"/>
            <w:tcBorders>
              <w:top w:val="nil"/>
              <w:left w:val="nil"/>
              <w:bottom w:val="nil"/>
              <w:right w:val="single" w:sz="4" w:space="0" w:color="auto"/>
            </w:tcBorders>
            <w:shd w:val="clear" w:color="auto" w:fill="auto"/>
            <w:noWrap/>
            <w:vAlign w:val="center"/>
            <w:hideMark/>
          </w:tcPr>
          <w:p w14:paraId="258034E9"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18.492.980</w:t>
            </w:r>
          </w:p>
        </w:tc>
      </w:tr>
      <w:tr w:rsidR="0028785D" w:rsidRPr="0028785D" w14:paraId="13CAF2D1" w14:textId="77777777" w:rsidTr="001571DB">
        <w:trPr>
          <w:trHeight w:val="288"/>
        </w:trPr>
        <w:tc>
          <w:tcPr>
            <w:tcW w:w="447" w:type="pct"/>
            <w:tcBorders>
              <w:top w:val="nil"/>
              <w:left w:val="single" w:sz="4" w:space="0" w:color="auto"/>
              <w:bottom w:val="single" w:sz="4" w:space="0" w:color="auto"/>
              <w:right w:val="single" w:sz="4" w:space="0" w:color="auto"/>
            </w:tcBorders>
            <w:shd w:val="clear" w:color="auto" w:fill="auto"/>
            <w:noWrap/>
            <w:vAlign w:val="center"/>
            <w:hideMark/>
          </w:tcPr>
          <w:p w14:paraId="746B0810" w14:textId="77777777" w:rsidR="0028785D" w:rsidRPr="0028785D" w:rsidRDefault="0028785D" w:rsidP="00BE66A6">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Juny</w:t>
            </w:r>
          </w:p>
        </w:tc>
        <w:tc>
          <w:tcPr>
            <w:tcW w:w="238" w:type="pct"/>
            <w:tcBorders>
              <w:top w:val="nil"/>
              <w:left w:val="nil"/>
              <w:bottom w:val="nil"/>
              <w:right w:val="nil"/>
            </w:tcBorders>
            <w:shd w:val="clear" w:color="auto" w:fill="auto"/>
            <w:noWrap/>
            <w:vAlign w:val="center"/>
            <w:hideMark/>
          </w:tcPr>
          <w:p w14:paraId="49214FAA"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310.221</w:t>
            </w:r>
          </w:p>
        </w:tc>
        <w:tc>
          <w:tcPr>
            <w:tcW w:w="256" w:type="pct"/>
            <w:tcBorders>
              <w:top w:val="nil"/>
              <w:left w:val="nil"/>
              <w:bottom w:val="nil"/>
              <w:right w:val="nil"/>
            </w:tcBorders>
            <w:shd w:val="clear" w:color="auto" w:fill="auto"/>
            <w:noWrap/>
            <w:vAlign w:val="center"/>
            <w:hideMark/>
          </w:tcPr>
          <w:p w14:paraId="1DF9FE5B"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182.574</w:t>
            </w:r>
          </w:p>
        </w:tc>
        <w:tc>
          <w:tcPr>
            <w:tcW w:w="238" w:type="pct"/>
            <w:tcBorders>
              <w:top w:val="nil"/>
              <w:left w:val="nil"/>
              <w:bottom w:val="nil"/>
              <w:right w:val="nil"/>
            </w:tcBorders>
            <w:shd w:val="clear" w:color="auto" w:fill="auto"/>
            <w:noWrap/>
            <w:vAlign w:val="center"/>
            <w:hideMark/>
          </w:tcPr>
          <w:p w14:paraId="1A9FBB7B"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492.795</w:t>
            </w:r>
          </w:p>
        </w:tc>
        <w:tc>
          <w:tcPr>
            <w:tcW w:w="253" w:type="pct"/>
            <w:tcBorders>
              <w:top w:val="nil"/>
              <w:left w:val="nil"/>
              <w:bottom w:val="nil"/>
              <w:right w:val="nil"/>
            </w:tcBorders>
            <w:shd w:val="clear" w:color="auto" w:fill="auto"/>
            <w:noWrap/>
            <w:vAlign w:val="center"/>
            <w:hideMark/>
          </w:tcPr>
          <w:p w14:paraId="7CE83007"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2.130.020</w:t>
            </w:r>
          </w:p>
        </w:tc>
        <w:tc>
          <w:tcPr>
            <w:tcW w:w="266" w:type="pct"/>
            <w:tcBorders>
              <w:top w:val="nil"/>
              <w:left w:val="nil"/>
              <w:bottom w:val="nil"/>
              <w:right w:val="nil"/>
            </w:tcBorders>
            <w:shd w:val="clear" w:color="auto" w:fill="auto"/>
            <w:noWrap/>
            <w:vAlign w:val="center"/>
            <w:hideMark/>
          </w:tcPr>
          <w:p w14:paraId="72876E48"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392.353</w:t>
            </w:r>
          </w:p>
        </w:tc>
        <w:tc>
          <w:tcPr>
            <w:tcW w:w="253" w:type="pct"/>
            <w:tcBorders>
              <w:top w:val="nil"/>
              <w:left w:val="nil"/>
              <w:bottom w:val="nil"/>
              <w:right w:val="single" w:sz="4" w:space="0" w:color="auto"/>
            </w:tcBorders>
            <w:shd w:val="clear" w:color="auto" w:fill="auto"/>
            <w:noWrap/>
            <w:vAlign w:val="center"/>
            <w:hideMark/>
          </w:tcPr>
          <w:p w14:paraId="509EB62B"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2.522.372</w:t>
            </w:r>
          </w:p>
        </w:tc>
        <w:tc>
          <w:tcPr>
            <w:tcW w:w="238" w:type="pct"/>
            <w:tcBorders>
              <w:top w:val="nil"/>
              <w:left w:val="nil"/>
              <w:bottom w:val="nil"/>
              <w:right w:val="nil"/>
            </w:tcBorders>
            <w:shd w:val="clear" w:color="auto" w:fill="auto"/>
            <w:noWrap/>
            <w:vAlign w:val="center"/>
            <w:hideMark/>
          </w:tcPr>
          <w:p w14:paraId="73BF6CC1"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381.968</w:t>
            </w:r>
          </w:p>
        </w:tc>
        <w:tc>
          <w:tcPr>
            <w:tcW w:w="256" w:type="pct"/>
            <w:tcBorders>
              <w:top w:val="nil"/>
              <w:left w:val="nil"/>
              <w:bottom w:val="nil"/>
              <w:right w:val="nil"/>
            </w:tcBorders>
            <w:shd w:val="clear" w:color="auto" w:fill="auto"/>
            <w:noWrap/>
            <w:vAlign w:val="center"/>
            <w:hideMark/>
          </w:tcPr>
          <w:p w14:paraId="11BC1FDA"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247.651</w:t>
            </w:r>
          </w:p>
        </w:tc>
        <w:tc>
          <w:tcPr>
            <w:tcW w:w="238" w:type="pct"/>
            <w:tcBorders>
              <w:top w:val="nil"/>
              <w:left w:val="nil"/>
              <w:bottom w:val="nil"/>
              <w:right w:val="nil"/>
            </w:tcBorders>
            <w:shd w:val="clear" w:color="auto" w:fill="auto"/>
            <w:noWrap/>
            <w:vAlign w:val="center"/>
            <w:hideMark/>
          </w:tcPr>
          <w:p w14:paraId="791EABDC"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629.619</w:t>
            </w:r>
          </w:p>
        </w:tc>
        <w:tc>
          <w:tcPr>
            <w:tcW w:w="253" w:type="pct"/>
            <w:tcBorders>
              <w:top w:val="nil"/>
              <w:left w:val="nil"/>
              <w:bottom w:val="nil"/>
              <w:right w:val="nil"/>
            </w:tcBorders>
            <w:shd w:val="clear" w:color="auto" w:fill="auto"/>
            <w:noWrap/>
            <w:vAlign w:val="center"/>
            <w:hideMark/>
          </w:tcPr>
          <w:p w14:paraId="28B40392"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2.779.739</w:t>
            </w:r>
          </w:p>
        </w:tc>
        <w:tc>
          <w:tcPr>
            <w:tcW w:w="241" w:type="pct"/>
            <w:tcBorders>
              <w:top w:val="nil"/>
              <w:left w:val="nil"/>
              <w:bottom w:val="nil"/>
              <w:right w:val="nil"/>
            </w:tcBorders>
            <w:shd w:val="clear" w:color="auto" w:fill="auto"/>
            <w:noWrap/>
            <w:vAlign w:val="center"/>
            <w:hideMark/>
          </w:tcPr>
          <w:p w14:paraId="1CF9BA34"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544.098</w:t>
            </w:r>
          </w:p>
        </w:tc>
        <w:tc>
          <w:tcPr>
            <w:tcW w:w="253" w:type="pct"/>
            <w:tcBorders>
              <w:top w:val="nil"/>
              <w:left w:val="nil"/>
              <w:bottom w:val="nil"/>
              <w:right w:val="single" w:sz="4" w:space="0" w:color="auto"/>
            </w:tcBorders>
            <w:shd w:val="clear" w:color="auto" w:fill="auto"/>
            <w:noWrap/>
            <w:vAlign w:val="center"/>
            <w:hideMark/>
          </w:tcPr>
          <w:p w14:paraId="33691F47"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3.323.837</w:t>
            </w:r>
          </w:p>
        </w:tc>
        <w:tc>
          <w:tcPr>
            <w:tcW w:w="253" w:type="pct"/>
            <w:tcBorders>
              <w:top w:val="nil"/>
              <w:left w:val="nil"/>
              <w:bottom w:val="nil"/>
              <w:right w:val="nil"/>
            </w:tcBorders>
            <w:shd w:val="clear" w:color="auto" w:fill="auto"/>
            <w:noWrap/>
            <w:vAlign w:val="center"/>
            <w:hideMark/>
          </w:tcPr>
          <w:p w14:paraId="62E1BE15"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1.830.664</w:t>
            </w:r>
          </w:p>
        </w:tc>
        <w:tc>
          <w:tcPr>
            <w:tcW w:w="256" w:type="pct"/>
            <w:tcBorders>
              <w:top w:val="nil"/>
              <w:left w:val="nil"/>
              <w:bottom w:val="nil"/>
              <w:right w:val="nil"/>
            </w:tcBorders>
            <w:shd w:val="clear" w:color="auto" w:fill="auto"/>
            <w:noWrap/>
            <w:vAlign w:val="center"/>
            <w:hideMark/>
          </w:tcPr>
          <w:p w14:paraId="09461CED"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1.486.560</w:t>
            </w:r>
          </w:p>
        </w:tc>
        <w:tc>
          <w:tcPr>
            <w:tcW w:w="253" w:type="pct"/>
            <w:tcBorders>
              <w:top w:val="nil"/>
              <w:left w:val="nil"/>
              <w:bottom w:val="nil"/>
              <w:right w:val="nil"/>
            </w:tcBorders>
            <w:shd w:val="clear" w:color="auto" w:fill="auto"/>
            <w:noWrap/>
            <w:vAlign w:val="center"/>
            <w:hideMark/>
          </w:tcPr>
          <w:p w14:paraId="61D055C9"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3.317.224</w:t>
            </w:r>
          </w:p>
        </w:tc>
        <w:tc>
          <w:tcPr>
            <w:tcW w:w="278" w:type="pct"/>
            <w:tcBorders>
              <w:top w:val="nil"/>
              <w:left w:val="nil"/>
              <w:bottom w:val="nil"/>
              <w:right w:val="nil"/>
            </w:tcBorders>
            <w:shd w:val="clear" w:color="auto" w:fill="auto"/>
            <w:noWrap/>
            <w:vAlign w:val="center"/>
            <w:hideMark/>
          </w:tcPr>
          <w:p w14:paraId="1077E7E0"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15.314.801</w:t>
            </w:r>
          </w:p>
        </w:tc>
        <w:tc>
          <w:tcPr>
            <w:tcW w:w="253" w:type="pct"/>
            <w:tcBorders>
              <w:top w:val="nil"/>
              <w:left w:val="nil"/>
              <w:bottom w:val="nil"/>
              <w:right w:val="nil"/>
            </w:tcBorders>
            <w:shd w:val="clear" w:color="auto" w:fill="auto"/>
            <w:noWrap/>
            <w:vAlign w:val="center"/>
            <w:hideMark/>
          </w:tcPr>
          <w:p w14:paraId="63072668"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3.245.252</w:t>
            </w:r>
          </w:p>
        </w:tc>
        <w:tc>
          <w:tcPr>
            <w:tcW w:w="278" w:type="pct"/>
            <w:tcBorders>
              <w:top w:val="nil"/>
              <w:left w:val="nil"/>
              <w:bottom w:val="nil"/>
              <w:right w:val="single" w:sz="4" w:space="0" w:color="auto"/>
            </w:tcBorders>
            <w:shd w:val="clear" w:color="auto" w:fill="auto"/>
            <w:noWrap/>
            <w:vAlign w:val="center"/>
            <w:hideMark/>
          </w:tcPr>
          <w:p w14:paraId="2459602A"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18.560.054</w:t>
            </w:r>
          </w:p>
        </w:tc>
      </w:tr>
      <w:tr w:rsidR="0028785D" w:rsidRPr="0028785D" w14:paraId="5F47805F" w14:textId="77777777" w:rsidTr="001571DB">
        <w:trPr>
          <w:trHeight w:val="288"/>
        </w:trPr>
        <w:tc>
          <w:tcPr>
            <w:tcW w:w="447" w:type="pct"/>
            <w:tcBorders>
              <w:top w:val="nil"/>
              <w:left w:val="single" w:sz="4" w:space="0" w:color="auto"/>
              <w:bottom w:val="single" w:sz="4" w:space="0" w:color="auto"/>
              <w:right w:val="single" w:sz="4" w:space="0" w:color="auto"/>
            </w:tcBorders>
            <w:shd w:val="clear" w:color="auto" w:fill="auto"/>
            <w:noWrap/>
            <w:vAlign w:val="center"/>
            <w:hideMark/>
          </w:tcPr>
          <w:p w14:paraId="6BD2014F" w14:textId="77777777" w:rsidR="0028785D" w:rsidRPr="0028785D" w:rsidRDefault="0028785D" w:rsidP="00BE66A6">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Juliol</w:t>
            </w:r>
          </w:p>
        </w:tc>
        <w:tc>
          <w:tcPr>
            <w:tcW w:w="238" w:type="pct"/>
            <w:tcBorders>
              <w:top w:val="nil"/>
              <w:left w:val="nil"/>
              <w:bottom w:val="nil"/>
              <w:right w:val="nil"/>
            </w:tcBorders>
            <w:shd w:val="clear" w:color="auto" w:fill="auto"/>
            <w:noWrap/>
            <w:vAlign w:val="center"/>
            <w:hideMark/>
          </w:tcPr>
          <w:p w14:paraId="7289152E"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187.422</w:t>
            </w:r>
          </w:p>
        </w:tc>
        <w:tc>
          <w:tcPr>
            <w:tcW w:w="256" w:type="pct"/>
            <w:tcBorders>
              <w:top w:val="nil"/>
              <w:left w:val="nil"/>
              <w:bottom w:val="nil"/>
              <w:right w:val="nil"/>
            </w:tcBorders>
            <w:shd w:val="clear" w:color="auto" w:fill="auto"/>
            <w:noWrap/>
            <w:vAlign w:val="center"/>
            <w:hideMark/>
          </w:tcPr>
          <w:p w14:paraId="0FFE6BB1"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16.369</w:t>
            </w:r>
          </w:p>
        </w:tc>
        <w:tc>
          <w:tcPr>
            <w:tcW w:w="238" w:type="pct"/>
            <w:tcBorders>
              <w:top w:val="nil"/>
              <w:left w:val="nil"/>
              <w:bottom w:val="nil"/>
              <w:right w:val="nil"/>
            </w:tcBorders>
            <w:shd w:val="clear" w:color="auto" w:fill="auto"/>
            <w:noWrap/>
            <w:vAlign w:val="center"/>
            <w:hideMark/>
          </w:tcPr>
          <w:p w14:paraId="2E762105"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203.791</w:t>
            </w:r>
          </w:p>
        </w:tc>
        <w:tc>
          <w:tcPr>
            <w:tcW w:w="253" w:type="pct"/>
            <w:tcBorders>
              <w:top w:val="nil"/>
              <w:left w:val="nil"/>
              <w:bottom w:val="nil"/>
              <w:right w:val="nil"/>
            </w:tcBorders>
            <w:shd w:val="clear" w:color="auto" w:fill="auto"/>
            <w:noWrap/>
            <w:vAlign w:val="center"/>
            <w:hideMark/>
          </w:tcPr>
          <w:p w14:paraId="04DD8DBE"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2.129.425</w:t>
            </w:r>
          </w:p>
        </w:tc>
        <w:tc>
          <w:tcPr>
            <w:tcW w:w="266" w:type="pct"/>
            <w:tcBorders>
              <w:top w:val="nil"/>
              <w:left w:val="nil"/>
              <w:bottom w:val="nil"/>
              <w:right w:val="nil"/>
            </w:tcBorders>
            <w:shd w:val="clear" w:color="auto" w:fill="auto"/>
            <w:noWrap/>
            <w:vAlign w:val="center"/>
            <w:hideMark/>
          </w:tcPr>
          <w:p w14:paraId="42936C18"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393.471</w:t>
            </w:r>
          </w:p>
        </w:tc>
        <w:tc>
          <w:tcPr>
            <w:tcW w:w="253" w:type="pct"/>
            <w:tcBorders>
              <w:top w:val="nil"/>
              <w:left w:val="nil"/>
              <w:bottom w:val="nil"/>
              <w:right w:val="single" w:sz="4" w:space="0" w:color="auto"/>
            </w:tcBorders>
            <w:shd w:val="clear" w:color="auto" w:fill="auto"/>
            <w:noWrap/>
            <w:vAlign w:val="center"/>
            <w:hideMark/>
          </w:tcPr>
          <w:p w14:paraId="2CA6A5CB"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2.522.896</w:t>
            </w:r>
          </w:p>
        </w:tc>
        <w:tc>
          <w:tcPr>
            <w:tcW w:w="238" w:type="pct"/>
            <w:tcBorders>
              <w:top w:val="nil"/>
              <w:left w:val="nil"/>
              <w:bottom w:val="nil"/>
              <w:right w:val="nil"/>
            </w:tcBorders>
            <w:shd w:val="clear" w:color="auto" w:fill="auto"/>
            <w:noWrap/>
            <w:vAlign w:val="center"/>
            <w:hideMark/>
          </w:tcPr>
          <w:p w14:paraId="103324C1"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225.415</w:t>
            </w:r>
          </w:p>
        </w:tc>
        <w:tc>
          <w:tcPr>
            <w:tcW w:w="256" w:type="pct"/>
            <w:tcBorders>
              <w:top w:val="nil"/>
              <w:left w:val="nil"/>
              <w:bottom w:val="nil"/>
              <w:right w:val="nil"/>
            </w:tcBorders>
            <w:shd w:val="clear" w:color="auto" w:fill="auto"/>
            <w:noWrap/>
            <w:vAlign w:val="center"/>
            <w:hideMark/>
          </w:tcPr>
          <w:p w14:paraId="1515C8F2"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20.355</w:t>
            </w:r>
          </w:p>
        </w:tc>
        <w:tc>
          <w:tcPr>
            <w:tcW w:w="238" w:type="pct"/>
            <w:tcBorders>
              <w:top w:val="nil"/>
              <w:left w:val="nil"/>
              <w:bottom w:val="nil"/>
              <w:right w:val="nil"/>
            </w:tcBorders>
            <w:shd w:val="clear" w:color="auto" w:fill="auto"/>
            <w:noWrap/>
            <w:vAlign w:val="center"/>
            <w:hideMark/>
          </w:tcPr>
          <w:p w14:paraId="7FCAB4AA"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245.770</w:t>
            </w:r>
          </w:p>
        </w:tc>
        <w:tc>
          <w:tcPr>
            <w:tcW w:w="253" w:type="pct"/>
            <w:tcBorders>
              <w:top w:val="nil"/>
              <w:left w:val="nil"/>
              <w:bottom w:val="nil"/>
              <w:right w:val="nil"/>
            </w:tcBorders>
            <w:shd w:val="clear" w:color="auto" w:fill="auto"/>
            <w:noWrap/>
            <w:vAlign w:val="center"/>
            <w:hideMark/>
          </w:tcPr>
          <w:p w14:paraId="1E81EC46"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2.810.401</w:t>
            </w:r>
          </w:p>
        </w:tc>
        <w:tc>
          <w:tcPr>
            <w:tcW w:w="241" w:type="pct"/>
            <w:tcBorders>
              <w:top w:val="nil"/>
              <w:left w:val="nil"/>
              <w:bottom w:val="nil"/>
              <w:right w:val="nil"/>
            </w:tcBorders>
            <w:shd w:val="clear" w:color="auto" w:fill="auto"/>
            <w:noWrap/>
            <w:vAlign w:val="center"/>
            <w:hideMark/>
          </w:tcPr>
          <w:p w14:paraId="7951FF7C"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547.130</w:t>
            </w:r>
          </w:p>
        </w:tc>
        <w:tc>
          <w:tcPr>
            <w:tcW w:w="253" w:type="pct"/>
            <w:tcBorders>
              <w:top w:val="nil"/>
              <w:left w:val="nil"/>
              <w:bottom w:val="nil"/>
              <w:right w:val="single" w:sz="4" w:space="0" w:color="auto"/>
            </w:tcBorders>
            <w:shd w:val="clear" w:color="auto" w:fill="auto"/>
            <w:noWrap/>
            <w:vAlign w:val="center"/>
            <w:hideMark/>
          </w:tcPr>
          <w:p w14:paraId="59C331E1"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3.357.531</w:t>
            </w:r>
          </w:p>
        </w:tc>
        <w:tc>
          <w:tcPr>
            <w:tcW w:w="253" w:type="pct"/>
            <w:tcBorders>
              <w:top w:val="nil"/>
              <w:left w:val="nil"/>
              <w:bottom w:val="nil"/>
              <w:right w:val="nil"/>
            </w:tcBorders>
            <w:shd w:val="clear" w:color="auto" w:fill="auto"/>
            <w:noWrap/>
            <w:vAlign w:val="center"/>
            <w:hideMark/>
          </w:tcPr>
          <w:p w14:paraId="305D6C11"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1.118.542</w:t>
            </w:r>
          </w:p>
        </w:tc>
        <w:tc>
          <w:tcPr>
            <w:tcW w:w="256" w:type="pct"/>
            <w:tcBorders>
              <w:top w:val="nil"/>
              <w:left w:val="nil"/>
              <w:bottom w:val="nil"/>
              <w:right w:val="nil"/>
            </w:tcBorders>
            <w:shd w:val="clear" w:color="auto" w:fill="auto"/>
            <w:noWrap/>
            <w:vAlign w:val="center"/>
            <w:hideMark/>
          </w:tcPr>
          <w:p w14:paraId="0B078E2A"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125.197</w:t>
            </w:r>
          </w:p>
        </w:tc>
        <w:tc>
          <w:tcPr>
            <w:tcW w:w="253" w:type="pct"/>
            <w:tcBorders>
              <w:top w:val="nil"/>
              <w:left w:val="nil"/>
              <w:bottom w:val="nil"/>
              <w:right w:val="nil"/>
            </w:tcBorders>
            <w:shd w:val="clear" w:color="auto" w:fill="auto"/>
            <w:noWrap/>
            <w:vAlign w:val="center"/>
            <w:hideMark/>
          </w:tcPr>
          <w:p w14:paraId="3BE58766"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1.243.739</w:t>
            </w:r>
          </w:p>
        </w:tc>
        <w:tc>
          <w:tcPr>
            <w:tcW w:w="278" w:type="pct"/>
            <w:tcBorders>
              <w:top w:val="nil"/>
              <w:left w:val="nil"/>
              <w:bottom w:val="nil"/>
              <w:right w:val="nil"/>
            </w:tcBorders>
            <w:shd w:val="clear" w:color="auto" w:fill="auto"/>
            <w:noWrap/>
            <w:vAlign w:val="center"/>
            <w:hideMark/>
          </w:tcPr>
          <w:p w14:paraId="6F8818FC"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15.455.919</w:t>
            </w:r>
          </w:p>
        </w:tc>
        <w:tc>
          <w:tcPr>
            <w:tcW w:w="253" w:type="pct"/>
            <w:tcBorders>
              <w:top w:val="nil"/>
              <w:left w:val="nil"/>
              <w:bottom w:val="nil"/>
              <w:right w:val="nil"/>
            </w:tcBorders>
            <w:shd w:val="clear" w:color="auto" w:fill="auto"/>
            <w:noWrap/>
            <w:vAlign w:val="center"/>
            <w:hideMark/>
          </w:tcPr>
          <w:p w14:paraId="53337FF2"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3.262.758</w:t>
            </w:r>
          </w:p>
        </w:tc>
        <w:tc>
          <w:tcPr>
            <w:tcW w:w="278" w:type="pct"/>
            <w:tcBorders>
              <w:top w:val="nil"/>
              <w:left w:val="nil"/>
              <w:bottom w:val="nil"/>
              <w:right w:val="single" w:sz="4" w:space="0" w:color="auto"/>
            </w:tcBorders>
            <w:shd w:val="clear" w:color="auto" w:fill="auto"/>
            <w:noWrap/>
            <w:vAlign w:val="center"/>
            <w:hideMark/>
          </w:tcPr>
          <w:p w14:paraId="79C03F40"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18.718.677</w:t>
            </w:r>
          </w:p>
        </w:tc>
      </w:tr>
      <w:tr w:rsidR="0028785D" w:rsidRPr="0028785D" w14:paraId="0EED17CA" w14:textId="77777777" w:rsidTr="001571DB">
        <w:trPr>
          <w:trHeight w:val="288"/>
        </w:trPr>
        <w:tc>
          <w:tcPr>
            <w:tcW w:w="447" w:type="pct"/>
            <w:tcBorders>
              <w:top w:val="nil"/>
              <w:left w:val="single" w:sz="4" w:space="0" w:color="auto"/>
              <w:bottom w:val="single" w:sz="4" w:space="0" w:color="auto"/>
              <w:right w:val="single" w:sz="4" w:space="0" w:color="auto"/>
            </w:tcBorders>
            <w:shd w:val="clear" w:color="auto" w:fill="auto"/>
            <w:noWrap/>
            <w:vAlign w:val="center"/>
            <w:hideMark/>
          </w:tcPr>
          <w:p w14:paraId="55149BBF" w14:textId="0E1E8A8B" w:rsidR="0028785D" w:rsidRPr="0028785D" w:rsidRDefault="0028785D" w:rsidP="00BE66A6">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Agost</w:t>
            </w:r>
          </w:p>
        </w:tc>
        <w:tc>
          <w:tcPr>
            <w:tcW w:w="238" w:type="pct"/>
            <w:tcBorders>
              <w:top w:val="nil"/>
              <w:left w:val="nil"/>
              <w:bottom w:val="nil"/>
              <w:right w:val="nil"/>
            </w:tcBorders>
            <w:shd w:val="clear" w:color="auto" w:fill="auto"/>
            <w:noWrap/>
            <w:vAlign w:val="center"/>
            <w:hideMark/>
          </w:tcPr>
          <w:p w14:paraId="12A7C30F"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144.534</w:t>
            </w:r>
          </w:p>
        </w:tc>
        <w:tc>
          <w:tcPr>
            <w:tcW w:w="256" w:type="pct"/>
            <w:tcBorders>
              <w:top w:val="nil"/>
              <w:left w:val="nil"/>
              <w:bottom w:val="nil"/>
              <w:right w:val="nil"/>
            </w:tcBorders>
            <w:shd w:val="clear" w:color="auto" w:fill="auto"/>
            <w:noWrap/>
            <w:vAlign w:val="center"/>
            <w:hideMark/>
          </w:tcPr>
          <w:p w14:paraId="48F2D3AA"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19.070</w:t>
            </w:r>
          </w:p>
        </w:tc>
        <w:tc>
          <w:tcPr>
            <w:tcW w:w="238" w:type="pct"/>
            <w:tcBorders>
              <w:top w:val="nil"/>
              <w:left w:val="nil"/>
              <w:bottom w:val="nil"/>
              <w:right w:val="nil"/>
            </w:tcBorders>
            <w:shd w:val="clear" w:color="auto" w:fill="auto"/>
            <w:noWrap/>
            <w:vAlign w:val="center"/>
            <w:hideMark/>
          </w:tcPr>
          <w:p w14:paraId="26AF09F6"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163.604</w:t>
            </w:r>
          </w:p>
        </w:tc>
        <w:tc>
          <w:tcPr>
            <w:tcW w:w="253" w:type="pct"/>
            <w:tcBorders>
              <w:top w:val="nil"/>
              <w:left w:val="nil"/>
              <w:bottom w:val="nil"/>
              <w:right w:val="nil"/>
            </w:tcBorders>
            <w:shd w:val="clear" w:color="auto" w:fill="auto"/>
            <w:noWrap/>
            <w:vAlign w:val="center"/>
            <w:hideMark/>
          </w:tcPr>
          <w:p w14:paraId="241DD6BE"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2.105.089</w:t>
            </w:r>
          </w:p>
        </w:tc>
        <w:tc>
          <w:tcPr>
            <w:tcW w:w="266" w:type="pct"/>
            <w:tcBorders>
              <w:top w:val="nil"/>
              <w:left w:val="nil"/>
              <w:bottom w:val="nil"/>
              <w:right w:val="nil"/>
            </w:tcBorders>
            <w:shd w:val="clear" w:color="auto" w:fill="auto"/>
            <w:noWrap/>
            <w:vAlign w:val="center"/>
            <w:hideMark/>
          </w:tcPr>
          <w:p w14:paraId="27C40F97"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392.679</w:t>
            </w:r>
          </w:p>
        </w:tc>
        <w:tc>
          <w:tcPr>
            <w:tcW w:w="253" w:type="pct"/>
            <w:tcBorders>
              <w:top w:val="nil"/>
              <w:left w:val="nil"/>
              <w:bottom w:val="nil"/>
              <w:right w:val="single" w:sz="4" w:space="0" w:color="auto"/>
            </w:tcBorders>
            <w:shd w:val="clear" w:color="auto" w:fill="auto"/>
            <w:noWrap/>
            <w:vAlign w:val="center"/>
            <w:hideMark/>
          </w:tcPr>
          <w:p w14:paraId="2796E228"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2.497.768</w:t>
            </w:r>
          </w:p>
        </w:tc>
        <w:tc>
          <w:tcPr>
            <w:tcW w:w="238" w:type="pct"/>
            <w:tcBorders>
              <w:top w:val="nil"/>
              <w:left w:val="nil"/>
              <w:bottom w:val="nil"/>
              <w:right w:val="nil"/>
            </w:tcBorders>
            <w:shd w:val="clear" w:color="auto" w:fill="auto"/>
            <w:noWrap/>
            <w:vAlign w:val="center"/>
            <w:hideMark/>
          </w:tcPr>
          <w:p w14:paraId="626EEB40"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170.242</w:t>
            </w:r>
          </w:p>
        </w:tc>
        <w:tc>
          <w:tcPr>
            <w:tcW w:w="256" w:type="pct"/>
            <w:tcBorders>
              <w:top w:val="nil"/>
              <w:left w:val="nil"/>
              <w:bottom w:val="nil"/>
              <w:right w:val="nil"/>
            </w:tcBorders>
            <w:shd w:val="clear" w:color="auto" w:fill="auto"/>
            <w:noWrap/>
            <w:vAlign w:val="center"/>
            <w:hideMark/>
          </w:tcPr>
          <w:p w14:paraId="5443E478"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23.716</w:t>
            </w:r>
          </w:p>
        </w:tc>
        <w:tc>
          <w:tcPr>
            <w:tcW w:w="238" w:type="pct"/>
            <w:tcBorders>
              <w:top w:val="nil"/>
              <w:left w:val="nil"/>
              <w:bottom w:val="nil"/>
              <w:right w:val="nil"/>
            </w:tcBorders>
            <w:shd w:val="clear" w:color="auto" w:fill="auto"/>
            <w:noWrap/>
            <w:vAlign w:val="center"/>
            <w:hideMark/>
          </w:tcPr>
          <w:p w14:paraId="4BA0B0DA"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193.958</w:t>
            </w:r>
          </w:p>
        </w:tc>
        <w:tc>
          <w:tcPr>
            <w:tcW w:w="253" w:type="pct"/>
            <w:tcBorders>
              <w:top w:val="nil"/>
              <w:left w:val="nil"/>
              <w:bottom w:val="nil"/>
              <w:right w:val="nil"/>
            </w:tcBorders>
            <w:shd w:val="clear" w:color="auto" w:fill="auto"/>
            <w:noWrap/>
            <w:vAlign w:val="center"/>
            <w:hideMark/>
          </w:tcPr>
          <w:p w14:paraId="6EAD6C31"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2.788.116</w:t>
            </w:r>
          </w:p>
        </w:tc>
        <w:tc>
          <w:tcPr>
            <w:tcW w:w="241" w:type="pct"/>
            <w:tcBorders>
              <w:top w:val="nil"/>
              <w:left w:val="nil"/>
              <w:bottom w:val="nil"/>
              <w:right w:val="nil"/>
            </w:tcBorders>
            <w:shd w:val="clear" w:color="auto" w:fill="auto"/>
            <w:noWrap/>
            <w:vAlign w:val="center"/>
            <w:hideMark/>
          </w:tcPr>
          <w:p w14:paraId="0E1C7B35"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546.615</w:t>
            </w:r>
          </w:p>
        </w:tc>
        <w:tc>
          <w:tcPr>
            <w:tcW w:w="253" w:type="pct"/>
            <w:tcBorders>
              <w:top w:val="nil"/>
              <w:left w:val="nil"/>
              <w:bottom w:val="nil"/>
              <w:right w:val="single" w:sz="4" w:space="0" w:color="auto"/>
            </w:tcBorders>
            <w:shd w:val="clear" w:color="auto" w:fill="auto"/>
            <w:noWrap/>
            <w:vAlign w:val="center"/>
            <w:hideMark/>
          </w:tcPr>
          <w:p w14:paraId="75AF46D7"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3.334.731</w:t>
            </w:r>
          </w:p>
        </w:tc>
        <w:tc>
          <w:tcPr>
            <w:tcW w:w="253" w:type="pct"/>
            <w:tcBorders>
              <w:top w:val="nil"/>
              <w:left w:val="nil"/>
              <w:bottom w:val="nil"/>
              <w:right w:val="nil"/>
            </w:tcBorders>
            <w:shd w:val="clear" w:color="auto" w:fill="auto"/>
            <w:noWrap/>
            <w:vAlign w:val="center"/>
            <w:hideMark/>
          </w:tcPr>
          <w:p w14:paraId="603D94D9"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812.438</w:t>
            </w:r>
          </w:p>
        </w:tc>
        <w:tc>
          <w:tcPr>
            <w:tcW w:w="256" w:type="pct"/>
            <w:tcBorders>
              <w:top w:val="nil"/>
              <w:left w:val="nil"/>
              <w:bottom w:val="nil"/>
              <w:right w:val="nil"/>
            </w:tcBorders>
            <w:shd w:val="clear" w:color="auto" w:fill="auto"/>
            <w:noWrap/>
            <w:vAlign w:val="center"/>
            <w:hideMark/>
          </w:tcPr>
          <w:p w14:paraId="358434A8"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143.203</w:t>
            </w:r>
          </w:p>
        </w:tc>
        <w:tc>
          <w:tcPr>
            <w:tcW w:w="253" w:type="pct"/>
            <w:tcBorders>
              <w:top w:val="nil"/>
              <w:left w:val="nil"/>
              <w:bottom w:val="nil"/>
              <w:right w:val="nil"/>
            </w:tcBorders>
            <w:shd w:val="clear" w:color="auto" w:fill="auto"/>
            <w:noWrap/>
            <w:vAlign w:val="center"/>
            <w:hideMark/>
          </w:tcPr>
          <w:p w14:paraId="2BE4D31F"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955.641</w:t>
            </w:r>
          </w:p>
        </w:tc>
        <w:tc>
          <w:tcPr>
            <w:tcW w:w="278" w:type="pct"/>
            <w:tcBorders>
              <w:top w:val="nil"/>
              <w:left w:val="nil"/>
              <w:bottom w:val="nil"/>
              <w:right w:val="nil"/>
            </w:tcBorders>
            <w:shd w:val="clear" w:color="auto" w:fill="auto"/>
            <w:noWrap/>
            <w:vAlign w:val="center"/>
            <w:hideMark/>
          </w:tcPr>
          <w:p w14:paraId="048407AF"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15.462.464</w:t>
            </w:r>
          </w:p>
        </w:tc>
        <w:tc>
          <w:tcPr>
            <w:tcW w:w="253" w:type="pct"/>
            <w:tcBorders>
              <w:top w:val="nil"/>
              <w:left w:val="nil"/>
              <w:bottom w:val="nil"/>
              <w:right w:val="nil"/>
            </w:tcBorders>
            <w:shd w:val="clear" w:color="auto" w:fill="auto"/>
            <w:noWrap/>
            <w:vAlign w:val="center"/>
            <w:hideMark/>
          </w:tcPr>
          <w:p w14:paraId="5827799F"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3.263.160</w:t>
            </w:r>
          </w:p>
        </w:tc>
        <w:tc>
          <w:tcPr>
            <w:tcW w:w="278" w:type="pct"/>
            <w:tcBorders>
              <w:top w:val="nil"/>
              <w:left w:val="nil"/>
              <w:bottom w:val="nil"/>
              <w:right w:val="single" w:sz="4" w:space="0" w:color="auto"/>
            </w:tcBorders>
            <w:shd w:val="clear" w:color="auto" w:fill="auto"/>
            <w:noWrap/>
            <w:vAlign w:val="center"/>
            <w:hideMark/>
          </w:tcPr>
          <w:p w14:paraId="7D71B9AD"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18.725.624</w:t>
            </w:r>
          </w:p>
        </w:tc>
      </w:tr>
      <w:tr w:rsidR="0028785D" w:rsidRPr="0028785D" w14:paraId="64B2D5A7" w14:textId="77777777" w:rsidTr="001571DB">
        <w:trPr>
          <w:trHeight w:val="288"/>
        </w:trPr>
        <w:tc>
          <w:tcPr>
            <w:tcW w:w="447" w:type="pct"/>
            <w:tcBorders>
              <w:top w:val="nil"/>
              <w:left w:val="single" w:sz="4" w:space="0" w:color="auto"/>
              <w:bottom w:val="single" w:sz="4" w:space="0" w:color="auto"/>
              <w:right w:val="single" w:sz="4" w:space="0" w:color="auto"/>
            </w:tcBorders>
            <w:shd w:val="clear" w:color="auto" w:fill="auto"/>
            <w:noWrap/>
            <w:vAlign w:val="center"/>
            <w:hideMark/>
          </w:tcPr>
          <w:p w14:paraId="38B65043" w14:textId="77777777" w:rsidR="0028785D" w:rsidRPr="0028785D" w:rsidRDefault="0028785D" w:rsidP="00BE66A6">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Setembre</w:t>
            </w:r>
          </w:p>
        </w:tc>
        <w:tc>
          <w:tcPr>
            <w:tcW w:w="238" w:type="pct"/>
            <w:tcBorders>
              <w:top w:val="nil"/>
              <w:left w:val="nil"/>
              <w:bottom w:val="nil"/>
              <w:right w:val="nil"/>
            </w:tcBorders>
            <w:shd w:val="clear" w:color="auto" w:fill="auto"/>
            <w:noWrap/>
            <w:vAlign w:val="center"/>
            <w:hideMark/>
          </w:tcPr>
          <w:p w14:paraId="4531F6CD"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125.026</w:t>
            </w:r>
          </w:p>
        </w:tc>
        <w:tc>
          <w:tcPr>
            <w:tcW w:w="256" w:type="pct"/>
            <w:tcBorders>
              <w:top w:val="nil"/>
              <w:left w:val="nil"/>
              <w:bottom w:val="nil"/>
              <w:right w:val="nil"/>
            </w:tcBorders>
            <w:shd w:val="clear" w:color="auto" w:fill="auto"/>
            <w:noWrap/>
            <w:vAlign w:val="center"/>
            <w:hideMark/>
          </w:tcPr>
          <w:p w14:paraId="28D5F5DC"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20.093</w:t>
            </w:r>
          </w:p>
        </w:tc>
        <w:tc>
          <w:tcPr>
            <w:tcW w:w="238" w:type="pct"/>
            <w:tcBorders>
              <w:top w:val="nil"/>
              <w:left w:val="nil"/>
              <w:bottom w:val="nil"/>
              <w:right w:val="nil"/>
            </w:tcBorders>
            <w:shd w:val="clear" w:color="auto" w:fill="auto"/>
            <w:noWrap/>
            <w:vAlign w:val="center"/>
            <w:hideMark/>
          </w:tcPr>
          <w:p w14:paraId="3345B52A"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145.119</w:t>
            </w:r>
          </w:p>
        </w:tc>
        <w:tc>
          <w:tcPr>
            <w:tcW w:w="253" w:type="pct"/>
            <w:tcBorders>
              <w:top w:val="nil"/>
              <w:left w:val="nil"/>
              <w:bottom w:val="nil"/>
              <w:right w:val="nil"/>
            </w:tcBorders>
            <w:shd w:val="clear" w:color="auto" w:fill="auto"/>
            <w:noWrap/>
            <w:vAlign w:val="center"/>
            <w:hideMark/>
          </w:tcPr>
          <w:p w14:paraId="1443E799"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2.135.050</w:t>
            </w:r>
          </w:p>
        </w:tc>
        <w:tc>
          <w:tcPr>
            <w:tcW w:w="266" w:type="pct"/>
            <w:tcBorders>
              <w:top w:val="nil"/>
              <w:left w:val="nil"/>
              <w:bottom w:val="nil"/>
              <w:right w:val="nil"/>
            </w:tcBorders>
            <w:shd w:val="clear" w:color="auto" w:fill="auto"/>
            <w:noWrap/>
            <w:vAlign w:val="center"/>
            <w:hideMark/>
          </w:tcPr>
          <w:p w14:paraId="0C189C2C"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393.698</w:t>
            </w:r>
          </w:p>
        </w:tc>
        <w:tc>
          <w:tcPr>
            <w:tcW w:w="253" w:type="pct"/>
            <w:tcBorders>
              <w:top w:val="nil"/>
              <w:left w:val="nil"/>
              <w:bottom w:val="nil"/>
              <w:right w:val="single" w:sz="4" w:space="0" w:color="auto"/>
            </w:tcBorders>
            <w:shd w:val="clear" w:color="auto" w:fill="auto"/>
            <w:noWrap/>
            <w:vAlign w:val="center"/>
            <w:hideMark/>
          </w:tcPr>
          <w:p w14:paraId="272BF151"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2.528.749</w:t>
            </w:r>
          </w:p>
        </w:tc>
        <w:tc>
          <w:tcPr>
            <w:tcW w:w="238" w:type="pct"/>
            <w:tcBorders>
              <w:top w:val="nil"/>
              <w:left w:val="nil"/>
              <w:bottom w:val="nil"/>
              <w:right w:val="nil"/>
            </w:tcBorders>
            <w:shd w:val="clear" w:color="auto" w:fill="auto"/>
            <w:noWrap/>
            <w:vAlign w:val="center"/>
            <w:hideMark/>
          </w:tcPr>
          <w:p w14:paraId="5BD58624"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146.559</w:t>
            </w:r>
          </w:p>
        </w:tc>
        <w:tc>
          <w:tcPr>
            <w:tcW w:w="256" w:type="pct"/>
            <w:tcBorders>
              <w:top w:val="nil"/>
              <w:left w:val="nil"/>
              <w:bottom w:val="nil"/>
              <w:right w:val="nil"/>
            </w:tcBorders>
            <w:shd w:val="clear" w:color="auto" w:fill="auto"/>
            <w:noWrap/>
            <w:vAlign w:val="center"/>
            <w:hideMark/>
          </w:tcPr>
          <w:p w14:paraId="29880B7D"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24.947</w:t>
            </w:r>
          </w:p>
        </w:tc>
        <w:tc>
          <w:tcPr>
            <w:tcW w:w="238" w:type="pct"/>
            <w:tcBorders>
              <w:top w:val="nil"/>
              <w:left w:val="nil"/>
              <w:bottom w:val="nil"/>
              <w:right w:val="nil"/>
            </w:tcBorders>
            <w:shd w:val="clear" w:color="auto" w:fill="auto"/>
            <w:noWrap/>
            <w:vAlign w:val="center"/>
            <w:hideMark/>
          </w:tcPr>
          <w:p w14:paraId="632D9047"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171.506</w:t>
            </w:r>
          </w:p>
        </w:tc>
        <w:tc>
          <w:tcPr>
            <w:tcW w:w="253" w:type="pct"/>
            <w:tcBorders>
              <w:top w:val="nil"/>
              <w:left w:val="nil"/>
              <w:bottom w:val="nil"/>
              <w:right w:val="nil"/>
            </w:tcBorders>
            <w:shd w:val="clear" w:color="auto" w:fill="auto"/>
            <w:noWrap/>
            <w:vAlign w:val="center"/>
            <w:hideMark/>
          </w:tcPr>
          <w:p w14:paraId="6604D3C6"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2.798.951</w:t>
            </w:r>
          </w:p>
        </w:tc>
        <w:tc>
          <w:tcPr>
            <w:tcW w:w="241" w:type="pct"/>
            <w:tcBorders>
              <w:top w:val="nil"/>
              <w:left w:val="nil"/>
              <w:bottom w:val="nil"/>
              <w:right w:val="nil"/>
            </w:tcBorders>
            <w:shd w:val="clear" w:color="auto" w:fill="auto"/>
            <w:noWrap/>
            <w:vAlign w:val="center"/>
            <w:hideMark/>
          </w:tcPr>
          <w:p w14:paraId="623D46EB"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547.106</w:t>
            </w:r>
          </w:p>
        </w:tc>
        <w:tc>
          <w:tcPr>
            <w:tcW w:w="253" w:type="pct"/>
            <w:tcBorders>
              <w:top w:val="nil"/>
              <w:left w:val="nil"/>
              <w:bottom w:val="nil"/>
              <w:right w:val="single" w:sz="4" w:space="0" w:color="auto"/>
            </w:tcBorders>
            <w:shd w:val="clear" w:color="auto" w:fill="auto"/>
            <w:noWrap/>
            <w:vAlign w:val="center"/>
            <w:hideMark/>
          </w:tcPr>
          <w:p w14:paraId="63D6861A"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3.346.057</w:t>
            </w:r>
          </w:p>
        </w:tc>
        <w:tc>
          <w:tcPr>
            <w:tcW w:w="253" w:type="pct"/>
            <w:tcBorders>
              <w:top w:val="nil"/>
              <w:left w:val="nil"/>
              <w:bottom w:val="nil"/>
              <w:right w:val="nil"/>
            </w:tcBorders>
            <w:shd w:val="clear" w:color="auto" w:fill="auto"/>
            <w:noWrap/>
            <w:vAlign w:val="center"/>
            <w:hideMark/>
          </w:tcPr>
          <w:p w14:paraId="37E38064"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728.909</w:t>
            </w:r>
          </w:p>
        </w:tc>
        <w:tc>
          <w:tcPr>
            <w:tcW w:w="256" w:type="pct"/>
            <w:tcBorders>
              <w:top w:val="nil"/>
              <w:left w:val="nil"/>
              <w:bottom w:val="nil"/>
              <w:right w:val="nil"/>
            </w:tcBorders>
            <w:shd w:val="clear" w:color="auto" w:fill="auto"/>
            <w:noWrap/>
            <w:vAlign w:val="center"/>
            <w:hideMark/>
          </w:tcPr>
          <w:p w14:paraId="2DC15A37"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148.704</w:t>
            </w:r>
          </w:p>
        </w:tc>
        <w:tc>
          <w:tcPr>
            <w:tcW w:w="253" w:type="pct"/>
            <w:tcBorders>
              <w:top w:val="nil"/>
              <w:left w:val="nil"/>
              <w:bottom w:val="nil"/>
              <w:right w:val="nil"/>
            </w:tcBorders>
            <w:shd w:val="clear" w:color="auto" w:fill="auto"/>
            <w:noWrap/>
            <w:vAlign w:val="center"/>
            <w:hideMark/>
          </w:tcPr>
          <w:p w14:paraId="6DAEBA4F"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877.613</w:t>
            </w:r>
          </w:p>
        </w:tc>
        <w:tc>
          <w:tcPr>
            <w:tcW w:w="278" w:type="pct"/>
            <w:tcBorders>
              <w:top w:val="nil"/>
              <w:left w:val="nil"/>
              <w:bottom w:val="nil"/>
              <w:right w:val="nil"/>
            </w:tcBorders>
            <w:shd w:val="clear" w:color="auto" w:fill="auto"/>
            <w:noWrap/>
            <w:vAlign w:val="center"/>
            <w:hideMark/>
          </w:tcPr>
          <w:p w14:paraId="632E49BB"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15.547.532</w:t>
            </w:r>
          </w:p>
        </w:tc>
        <w:tc>
          <w:tcPr>
            <w:tcW w:w="253" w:type="pct"/>
            <w:tcBorders>
              <w:top w:val="nil"/>
              <w:left w:val="nil"/>
              <w:bottom w:val="nil"/>
              <w:right w:val="nil"/>
            </w:tcBorders>
            <w:shd w:val="clear" w:color="auto" w:fill="auto"/>
            <w:noWrap/>
            <w:vAlign w:val="center"/>
            <w:hideMark/>
          </w:tcPr>
          <w:p w14:paraId="01CF6D78"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3.263.553</w:t>
            </w:r>
          </w:p>
        </w:tc>
        <w:tc>
          <w:tcPr>
            <w:tcW w:w="278" w:type="pct"/>
            <w:tcBorders>
              <w:top w:val="nil"/>
              <w:left w:val="nil"/>
              <w:bottom w:val="nil"/>
              <w:right w:val="single" w:sz="4" w:space="0" w:color="auto"/>
            </w:tcBorders>
            <w:shd w:val="clear" w:color="auto" w:fill="auto"/>
            <w:noWrap/>
            <w:vAlign w:val="center"/>
            <w:hideMark/>
          </w:tcPr>
          <w:p w14:paraId="0DA7429A"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18.811.085</w:t>
            </w:r>
          </w:p>
        </w:tc>
      </w:tr>
      <w:tr w:rsidR="0028785D" w:rsidRPr="0028785D" w14:paraId="3FE7CE06" w14:textId="77777777" w:rsidTr="001571DB">
        <w:trPr>
          <w:trHeight w:val="288"/>
        </w:trPr>
        <w:tc>
          <w:tcPr>
            <w:tcW w:w="447" w:type="pct"/>
            <w:tcBorders>
              <w:top w:val="nil"/>
              <w:left w:val="single" w:sz="4" w:space="0" w:color="auto"/>
              <w:bottom w:val="single" w:sz="4" w:space="0" w:color="auto"/>
              <w:right w:val="single" w:sz="4" w:space="0" w:color="auto"/>
            </w:tcBorders>
            <w:shd w:val="clear" w:color="auto" w:fill="auto"/>
            <w:noWrap/>
            <w:vAlign w:val="center"/>
            <w:hideMark/>
          </w:tcPr>
          <w:p w14:paraId="3BBB51FE" w14:textId="77777777" w:rsidR="0028785D" w:rsidRPr="0028785D" w:rsidRDefault="0028785D" w:rsidP="00BE66A6">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Octubre</w:t>
            </w:r>
          </w:p>
        </w:tc>
        <w:tc>
          <w:tcPr>
            <w:tcW w:w="238" w:type="pct"/>
            <w:tcBorders>
              <w:top w:val="nil"/>
              <w:left w:val="nil"/>
              <w:bottom w:val="nil"/>
              <w:right w:val="nil"/>
            </w:tcBorders>
            <w:shd w:val="clear" w:color="auto" w:fill="auto"/>
            <w:noWrap/>
            <w:vAlign w:val="center"/>
            <w:hideMark/>
          </w:tcPr>
          <w:p w14:paraId="1C454D73"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105.860</w:t>
            </w:r>
          </w:p>
        </w:tc>
        <w:tc>
          <w:tcPr>
            <w:tcW w:w="256" w:type="pct"/>
            <w:tcBorders>
              <w:top w:val="nil"/>
              <w:left w:val="nil"/>
              <w:bottom w:val="nil"/>
              <w:right w:val="nil"/>
            </w:tcBorders>
            <w:shd w:val="clear" w:color="auto" w:fill="auto"/>
            <w:noWrap/>
            <w:vAlign w:val="center"/>
            <w:hideMark/>
          </w:tcPr>
          <w:p w14:paraId="29B8F5E4"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28.037</w:t>
            </w:r>
          </w:p>
        </w:tc>
        <w:tc>
          <w:tcPr>
            <w:tcW w:w="238" w:type="pct"/>
            <w:tcBorders>
              <w:top w:val="nil"/>
              <w:left w:val="nil"/>
              <w:bottom w:val="nil"/>
              <w:right w:val="nil"/>
            </w:tcBorders>
            <w:shd w:val="clear" w:color="auto" w:fill="auto"/>
            <w:noWrap/>
            <w:vAlign w:val="center"/>
            <w:hideMark/>
          </w:tcPr>
          <w:p w14:paraId="37BDFFC0"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133.897</w:t>
            </w:r>
          </w:p>
        </w:tc>
        <w:tc>
          <w:tcPr>
            <w:tcW w:w="253" w:type="pct"/>
            <w:tcBorders>
              <w:top w:val="nil"/>
              <w:left w:val="nil"/>
              <w:bottom w:val="nil"/>
              <w:right w:val="nil"/>
            </w:tcBorders>
            <w:shd w:val="clear" w:color="auto" w:fill="auto"/>
            <w:noWrap/>
            <w:vAlign w:val="center"/>
            <w:hideMark/>
          </w:tcPr>
          <w:p w14:paraId="0F092D03"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2.169.125</w:t>
            </w:r>
          </w:p>
        </w:tc>
        <w:tc>
          <w:tcPr>
            <w:tcW w:w="266" w:type="pct"/>
            <w:tcBorders>
              <w:top w:val="nil"/>
              <w:left w:val="nil"/>
              <w:bottom w:val="nil"/>
              <w:right w:val="nil"/>
            </w:tcBorders>
            <w:shd w:val="clear" w:color="auto" w:fill="auto"/>
            <w:noWrap/>
            <w:vAlign w:val="center"/>
            <w:hideMark/>
          </w:tcPr>
          <w:p w14:paraId="6E1091C5"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395.194</w:t>
            </w:r>
          </w:p>
        </w:tc>
        <w:tc>
          <w:tcPr>
            <w:tcW w:w="253" w:type="pct"/>
            <w:tcBorders>
              <w:top w:val="nil"/>
              <w:left w:val="nil"/>
              <w:bottom w:val="nil"/>
              <w:right w:val="single" w:sz="4" w:space="0" w:color="auto"/>
            </w:tcBorders>
            <w:shd w:val="clear" w:color="auto" w:fill="auto"/>
            <w:noWrap/>
            <w:vAlign w:val="center"/>
            <w:hideMark/>
          </w:tcPr>
          <w:p w14:paraId="0CB52FED"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2.564.319</w:t>
            </w:r>
          </w:p>
        </w:tc>
        <w:tc>
          <w:tcPr>
            <w:tcW w:w="238" w:type="pct"/>
            <w:tcBorders>
              <w:top w:val="nil"/>
              <w:left w:val="nil"/>
              <w:bottom w:val="nil"/>
              <w:right w:val="nil"/>
            </w:tcBorders>
            <w:shd w:val="clear" w:color="auto" w:fill="auto"/>
            <w:noWrap/>
            <w:vAlign w:val="center"/>
            <w:hideMark/>
          </w:tcPr>
          <w:p w14:paraId="1DFC463B"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124.298</w:t>
            </w:r>
          </w:p>
        </w:tc>
        <w:tc>
          <w:tcPr>
            <w:tcW w:w="256" w:type="pct"/>
            <w:tcBorders>
              <w:top w:val="nil"/>
              <w:left w:val="nil"/>
              <w:bottom w:val="nil"/>
              <w:right w:val="nil"/>
            </w:tcBorders>
            <w:shd w:val="clear" w:color="auto" w:fill="auto"/>
            <w:noWrap/>
            <w:vAlign w:val="center"/>
            <w:hideMark/>
          </w:tcPr>
          <w:p w14:paraId="721F0293"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37.581</w:t>
            </w:r>
          </w:p>
        </w:tc>
        <w:tc>
          <w:tcPr>
            <w:tcW w:w="238" w:type="pct"/>
            <w:tcBorders>
              <w:top w:val="nil"/>
              <w:left w:val="nil"/>
              <w:bottom w:val="nil"/>
              <w:right w:val="nil"/>
            </w:tcBorders>
            <w:shd w:val="clear" w:color="auto" w:fill="auto"/>
            <w:noWrap/>
            <w:vAlign w:val="center"/>
            <w:hideMark/>
          </w:tcPr>
          <w:p w14:paraId="2AB2A3A3"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161.879</w:t>
            </w:r>
          </w:p>
        </w:tc>
        <w:tc>
          <w:tcPr>
            <w:tcW w:w="253" w:type="pct"/>
            <w:tcBorders>
              <w:top w:val="nil"/>
              <w:left w:val="nil"/>
              <w:bottom w:val="nil"/>
              <w:right w:val="nil"/>
            </w:tcBorders>
            <w:shd w:val="clear" w:color="auto" w:fill="auto"/>
            <w:noWrap/>
            <w:vAlign w:val="center"/>
            <w:hideMark/>
          </w:tcPr>
          <w:p w14:paraId="223C5CCA"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2.821.606</w:t>
            </w:r>
          </w:p>
        </w:tc>
        <w:tc>
          <w:tcPr>
            <w:tcW w:w="241" w:type="pct"/>
            <w:tcBorders>
              <w:top w:val="nil"/>
              <w:left w:val="nil"/>
              <w:bottom w:val="nil"/>
              <w:right w:val="nil"/>
            </w:tcBorders>
            <w:shd w:val="clear" w:color="auto" w:fill="auto"/>
            <w:noWrap/>
            <w:vAlign w:val="center"/>
            <w:hideMark/>
          </w:tcPr>
          <w:p w14:paraId="00C06A2F"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547.640</w:t>
            </w:r>
          </w:p>
        </w:tc>
        <w:tc>
          <w:tcPr>
            <w:tcW w:w="253" w:type="pct"/>
            <w:tcBorders>
              <w:top w:val="nil"/>
              <w:left w:val="nil"/>
              <w:bottom w:val="nil"/>
              <w:right w:val="single" w:sz="4" w:space="0" w:color="auto"/>
            </w:tcBorders>
            <w:shd w:val="clear" w:color="auto" w:fill="auto"/>
            <w:noWrap/>
            <w:vAlign w:val="center"/>
            <w:hideMark/>
          </w:tcPr>
          <w:p w14:paraId="70B63469"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3.369.246</w:t>
            </w:r>
          </w:p>
        </w:tc>
        <w:tc>
          <w:tcPr>
            <w:tcW w:w="253" w:type="pct"/>
            <w:tcBorders>
              <w:top w:val="nil"/>
              <w:left w:val="nil"/>
              <w:bottom w:val="nil"/>
              <w:right w:val="nil"/>
            </w:tcBorders>
            <w:shd w:val="clear" w:color="auto" w:fill="auto"/>
            <w:noWrap/>
            <w:vAlign w:val="center"/>
            <w:hideMark/>
          </w:tcPr>
          <w:p w14:paraId="190587D9"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599.350</w:t>
            </w:r>
          </w:p>
        </w:tc>
        <w:tc>
          <w:tcPr>
            <w:tcW w:w="256" w:type="pct"/>
            <w:tcBorders>
              <w:top w:val="nil"/>
              <w:left w:val="nil"/>
              <w:bottom w:val="nil"/>
              <w:right w:val="nil"/>
            </w:tcBorders>
            <w:shd w:val="clear" w:color="auto" w:fill="auto"/>
            <w:noWrap/>
            <w:vAlign w:val="center"/>
            <w:hideMark/>
          </w:tcPr>
          <w:p w14:paraId="04395DD6"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212.237</w:t>
            </w:r>
          </w:p>
        </w:tc>
        <w:tc>
          <w:tcPr>
            <w:tcW w:w="253" w:type="pct"/>
            <w:tcBorders>
              <w:top w:val="nil"/>
              <w:left w:val="nil"/>
              <w:bottom w:val="nil"/>
              <w:right w:val="nil"/>
            </w:tcBorders>
            <w:shd w:val="clear" w:color="auto" w:fill="auto"/>
            <w:noWrap/>
            <w:vAlign w:val="center"/>
            <w:hideMark/>
          </w:tcPr>
          <w:p w14:paraId="27D19197"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811.587</w:t>
            </w:r>
          </w:p>
        </w:tc>
        <w:tc>
          <w:tcPr>
            <w:tcW w:w="278" w:type="pct"/>
            <w:tcBorders>
              <w:top w:val="nil"/>
              <w:left w:val="nil"/>
              <w:bottom w:val="nil"/>
              <w:right w:val="nil"/>
            </w:tcBorders>
            <w:shd w:val="clear" w:color="auto" w:fill="auto"/>
            <w:noWrap/>
            <w:vAlign w:val="center"/>
            <w:hideMark/>
          </w:tcPr>
          <w:p w14:paraId="2DCB2633"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15.661.201</w:t>
            </w:r>
          </w:p>
        </w:tc>
        <w:tc>
          <w:tcPr>
            <w:tcW w:w="253" w:type="pct"/>
            <w:tcBorders>
              <w:top w:val="nil"/>
              <w:left w:val="nil"/>
              <w:bottom w:val="nil"/>
              <w:right w:val="nil"/>
            </w:tcBorders>
            <w:shd w:val="clear" w:color="auto" w:fill="auto"/>
            <w:noWrap/>
            <w:vAlign w:val="center"/>
            <w:hideMark/>
          </w:tcPr>
          <w:p w14:paraId="65852BEC"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3.265.369</w:t>
            </w:r>
          </w:p>
        </w:tc>
        <w:tc>
          <w:tcPr>
            <w:tcW w:w="278" w:type="pct"/>
            <w:tcBorders>
              <w:top w:val="nil"/>
              <w:left w:val="nil"/>
              <w:bottom w:val="nil"/>
              <w:right w:val="single" w:sz="4" w:space="0" w:color="auto"/>
            </w:tcBorders>
            <w:shd w:val="clear" w:color="auto" w:fill="auto"/>
            <w:noWrap/>
            <w:vAlign w:val="center"/>
            <w:hideMark/>
          </w:tcPr>
          <w:p w14:paraId="40F2DBD2"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18.926.570</w:t>
            </w:r>
          </w:p>
        </w:tc>
      </w:tr>
      <w:tr w:rsidR="0028785D" w:rsidRPr="0028785D" w14:paraId="4378455A" w14:textId="77777777" w:rsidTr="001571DB">
        <w:trPr>
          <w:trHeight w:val="288"/>
        </w:trPr>
        <w:tc>
          <w:tcPr>
            <w:tcW w:w="447" w:type="pct"/>
            <w:tcBorders>
              <w:top w:val="nil"/>
              <w:left w:val="single" w:sz="4" w:space="0" w:color="auto"/>
              <w:bottom w:val="single" w:sz="4" w:space="0" w:color="auto"/>
              <w:right w:val="single" w:sz="4" w:space="0" w:color="auto"/>
            </w:tcBorders>
            <w:shd w:val="clear" w:color="auto" w:fill="auto"/>
            <w:noWrap/>
            <w:vAlign w:val="center"/>
            <w:hideMark/>
          </w:tcPr>
          <w:p w14:paraId="3AD781A4" w14:textId="77777777" w:rsidR="0028785D" w:rsidRPr="0028785D" w:rsidRDefault="0028785D" w:rsidP="00BE66A6">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Novembre</w:t>
            </w:r>
          </w:p>
        </w:tc>
        <w:tc>
          <w:tcPr>
            <w:tcW w:w="238" w:type="pct"/>
            <w:tcBorders>
              <w:top w:val="nil"/>
              <w:left w:val="nil"/>
              <w:bottom w:val="nil"/>
              <w:right w:val="nil"/>
            </w:tcBorders>
            <w:shd w:val="clear" w:color="auto" w:fill="auto"/>
            <w:noWrap/>
            <w:vAlign w:val="center"/>
            <w:hideMark/>
          </w:tcPr>
          <w:p w14:paraId="789532A9"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155.815</w:t>
            </w:r>
          </w:p>
        </w:tc>
        <w:tc>
          <w:tcPr>
            <w:tcW w:w="256" w:type="pct"/>
            <w:tcBorders>
              <w:top w:val="nil"/>
              <w:left w:val="nil"/>
              <w:bottom w:val="nil"/>
              <w:right w:val="nil"/>
            </w:tcBorders>
            <w:shd w:val="clear" w:color="auto" w:fill="auto"/>
            <w:noWrap/>
            <w:vAlign w:val="center"/>
            <w:hideMark/>
          </w:tcPr>
          <w:p w14:paraId="0EC5858B"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49.231</w:t>
            </w:r>
          </w:p>
        </w:tc>
        <w:tc>
          <w:tcPr>
            <w:tcW w:w="238" w:type="pct"/>
            <w:tcBorders>
              <w:top w:val="nil"/>
              <w:left w:val="nil"/>
              <w:bottom w:val="nil"/>
              <w:right w:val="nil"/>
            </w:tcBorders>
            <w:shd w:val="clear" w:color="auto" w:fill="auto"/>
            <w:noWrap/>
            <w:vAlign w:val="center"/>
            <w:hideMark/>
          </w:tcPr>
          <w:p w14:paraId="4AA0DA9F"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205.046</w:t>
            </w:r>
          </w:p>
        </w:tc>
        <w:tc>
          <w:tcPr>
            <w:tcW w:w="253" w:type="pct"/>
            <w:tcBorders>
              <w:top w:val="nil"/>
              <w:left w:val="nil"/>
              <w:bottom w:val="nil"/>
              <w:right w:val="nil"/>
            </w:tcBorders>
            <w:shd w:val="clear" w:color="auto" w:fill="auto"/>
            <w:noWrap/>
            <w:vAlign w:val="center"/>
            <w:hideMark/>
          </w:tcPr>
          <w:p w14:paraId="17EFD749"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2.177.916</w:t>
            </w:r>
          </w:p>
        </w:tc>
        <w:tc>
          <w:tcPr>
            <w:tcW w:w="266" w:type="pct"/>
            <w:tcBorders>
              <w:top w:val="nil"/>
              <w:left w:val="nil"/>
              <w:bottom w:val="nil"/>
              <w:right w:val="nil"/>
            </w:tcBorders>
            <w:shd w:val="clear" w:color="auto" w:fill="auto"/>
            <w:noWrap/>
            <w:vAlign w:val="center"/>
            <w:hideMark/>
          </w:tcPr>
          <w:p w14:paraId="6722D6F8"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395.919</w:t>
            </w:r>
          </w:p>
        </w:tc>
        <w:tc>
          <w:tcPr>
            <w:tcW w:w="253" w:type="pct"/>
            <w:tcBorders>
              <w:top w:val="nil"/>
              <w:left w:val="nil"/>
              <w:bottom w:val="nil"/>
              <w:right w:val="single" w:sz="4" w:space="0" w:color="auto"/>
            </w:tcBorders>
            <w:shd w:val="clear" w:color="auto" w:fill="auto"/>
            <w:noWrap/>
            <w:vAlign w:val="center"/>
            <w:hideMark/>
          </w:tcPr>
          <w:p w14:paraId="3E9DE4ED"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2.573.835</w:t>
            </w:r>
          </w:p>
        </w:tc>
        <w:tc>
          <w:tcPr>
            <w:tcW w:w="238" w:type="pct"/>
            <w:tcBorders>
              <w:top w:val="nil"/>
              <w:left w:val="nil"/>
              <w:bottom w:val="nil"/>
              <w:right w:val="nil"/>
            </w:tcBorders>
            <w:shd w:val="clear" w:color="auto" w:fill="auto"/>
            <w:noWrap/>
            <w:vAlign w:val="center"/>
            <w:hideMark/>
          </w:tcPr>
          <w:p w14:paraId="4A64231A"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196.359</w:t>
            </w:r>
          </w:p>
        </w:tc>
        <w:tc>
          <w:tcPr>
            <w:tcW w:w="256" w:type="pct"/>
            <w:tcBorders>
              <w:top w:val="nil"/>
              <w:left w:val="nil"/>
              <w:bottom w:val="nil"/>
              <w:right w:val="nil"/>
            </w:tcBorders>
            <w:shd w:val="clear" w:color="auto" w:fill="auto"/>
            <w:noWrap/>
            <w:vAlign w:val="center"/>
            <w:hideMark/>
          </w:tcPr>
          <w:p w14:paraId="7EA36F76"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66.228</w:t>
            </w:r>
          </w:p>
        </w:tc>
        <w:tc>
          <w:tcPr>
            <w:tcW w:w="238" w:type="pct"/>
            <w:tcBorders>
              <w:top w:val="nil"/>
              <w:left w:val="nil"/>
              <w:bottom w:val="nil"/>
              <w:right w:val="nil"/>
            </w:tcBorders>
            <w:shd w:val="clear" w:color="auto" w:fill="auto"/>
            <w:noWrap/>
            <w:vAlign w:val="center"/>
            <w:hideMark/>
          </w:tcPr>
          <w:p w14:paraId="5EF80BF5"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262.587</w:t>
            </w:r>
          </w:p>
        </w:tc>
        <w:tc>
          <w:tcPr>
            <w:tcW w:w="253" w:type="pct"/>
            <w:tcBorders>
              <w:top w:val="nil"/>
              <w:left w:val="nil"/>
              <w:bottom w:val="nil"/>
              <w:right w:val="nil"/>
            </w:tcBorders>
            <w:shd w:val="clear" w:color="auto" w:fill="auto"/>
            <w:noWrap/>
            <w:vAlign w:val="center"/>
            <w:hideMark/>
          </w:tcPr>
          <w:p w14:paraId="6CEFAD36"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2.824.948</w:t>
            </w:r>
          </w:p>
        </w:tc>
        <w:tc>
          <w:tcPr>
            <w:tcW w:w="241" w:type="pct"/>
            <w:tcBorders>
              <w:top w:val="nil"/>
              <w:left w:val="nil"/>
              <w:bottom w:val="nil"/>
              <w:right w:val="nil"/>
            </w:tcBorders>
            <w:shd w:val="clear" w:color="auto" w:fill="auto"/>
            <w:noWrap/>
            <w:vAlign w:val="center"/>
            <w:hideMark/>
          </w:tcPr>
          <w:p w14:paraId="41D4F072"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547.836</w:t>
            </w:r>
          </w:p>
        </w:tc>
        <w:tc>
          <w:tcPr>
            <w:tcW w:w="253" w:type="pct"/>
            <w:tcBorders>
              <w:top w:val="nil"/>
              <w:left w:val="nil"/>
              <w:bottom w:val="nil"/>
              <w:right w:val="single" w:sz="4" w:space="0" w:color="auto"/>
            </w:tcBorders>
            <w:shd w:val="clear" w:color="auto" w:fill="auto"/>
            <w:noWrap/>
            <w:vAlign w:val="center"/>
            <w:hideMark/>
          </w:tcPr>
          <w:p w14:paraId="21191AC2"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3.372.784</w:t>
            </w:r>
          </w:p>
        </w:tc>
        <w:tc>
          <w:tcPr>
            <w:tcW w:w="253" w:type="pct"/>
            <w:tcBorders>
              <w:top w:val="nil"/>
              <w:left w:val="nil"/>
              <w:bottom w:val="nil"/>
              <w:right w:val="nil"/>
            </w:tcBorders>
            <w:shd w:val="clear" w:color="auto" w:fill="auto"/>
            <w:noWrap/>
            <w:vAlign w:val="center"/>
            <w:hideMark/>
          </w:tcPr>
          <w:p w14:paraId="5B245A0B"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746.900</w:t>
            </w:r>
          </w:p>
        </w:tc>
        <w:tc>
          <w:tcPr>
            <w:tcW w:w="256" w:type="pct"/>
            <w:tcBorders>
              <w:top w:val="nil"/>
              <w:left w:val="nil"/>
              <w:bottom w:val="nil"/>
              <w:right w:val="nil"/>
            </w:tcBorders>
            <w:shd w:val="clear" w:color="auto" w:fill="auto"/>
            <w:noWrap/>
            <w:vAlign w:val="center"/>
            <w:hideMark/>
          </w:tcPr>
          <w:p w14:paraId="1C9F4279"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346.814</w:t>
            </w:r>
          </w:p>
        </w:tc>
        <w:tc>
          <w:tcPr>
            <w:tcW w:w="253" w:type="pct"/>
            <w:tcBorders>
              <w:top w:val="nil"/>
              <w:left w:val="nil"/>
              <w:bottom w:val="nil"/>
              <w:right w:val="nil"/>
            </w:tcBorders>
            <w:shd w:val="clear" w:color="auto" w:fill="auto"/>
            <w:noWrap/>
            <w:vAlign w:val="center"/>
            <w:hideMark/>
          </w:tcPr>
          <w:p w14:paraId="24C5D3B5"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1.093.714</w:t>
            </w:r>
          </w:p>
        </w:tc>
        <w:tc>
          <w:tcPr>
            <w:tcW w:w="278" w:type="pct"/>
            <w:tcBorders>
              <w:top w:val="nil"/>
              <w:left w:val="nil"/>
              <w:bottom w:val="nil"/>
              <w:right w:val="nil"/>
            </w:tcBorders>
            <w:shd w:val="clear" w:color="auto" w:fill="auto"/>
            <w:noWrap/>
            <w:vAlign w:val="center"/>
            <w:hideMark/>
          </w:tcPr>
          <w:p w14:paraId="54577FA0"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15.690.668</w:t>
            </w:r>
          </w:p>
        </w:tc>
        <w:tc>
          <w:tcPr>
            <w:tcW w:w="253" w:type="pct"/>
            <w:tcBorders>
              <w:top w:val="nil"/>
              <w:left w:val="nil"/>
              <w:bottom w:val="nil"/>
              <w:right w:val="nil"/>
            </w:tcBorders>
            <w:shd w:val="clear" w:color="auto" w:fill="auto"/>
            <w:noWrap/>
            <w:vAlign w:val="center"/>
            <w:hideMark/>
          </w:tcPr>
          <w:p w14:paraId="3BC7F1CB"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3.267.873</w:t>
            </w:r>
          </w:p>
        </w:tc>
        <w:tc>
          <w:tcPr>
            <w:tcW w:w="278" w:type="pct"/>
            <w:tcBorders>
              <w:top w:val="nil"/>
              <w:left w:val="nil"/>
              <w:bottom w:val="nil"/>
              <w:right w:val="single" w:sz="4" w:space="0" w:color="auto"/>
            </w:tcBorders>
            <w:shd w:val="clear" w:color="auto" w:fill="auto"/>
            <w:noWrap/>
            <w:vAlign w:val="center"/>
            <w:hideMark/>
          </w:tcPr>
          <w:p w14:paraId="0093DC54"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18.958.541</w:t>
            </w:r>
          </w:p>
        </w:tc>
      </w:tr>
      <w:tr w:rsidR="0028785D" w:rsidRPr="0028785D" w14:paraId="52EEB1E9" w14:textId="77777777" w:rsidTr="001571DB">
        <w:trPr>
          <w:trHeight w:val="288"/>
        </w:trPr>
        <w:tc>
          <w:tcPr>
            <w:tcW w:w="447" w:type="pct"/>
            <w:tcBorders>
              <w:top w:val="nil"/>
              <w:left w:val="single" w:sz="4" w:space="0" w:color="auto"/>
              <w:bottom w:val="single" w:sz="4" w:space="0" w:color="auto"/>
              <w:right w:val="single" w:sz="4" w:space="0" w:color="auto"/>
            </w:tcBorders>
            <w:shd w:val="clear" w:color="auto" w:fill="auto"/>
            <w:noWrap/>
            <w:vAlign w:val="center"/>
            <w:hideMark/>
          </w:tcPr>
          <w:p w14:paraId="7809686E" w14:textId="77777777" w:rsidR="0028785D" w:rsidRPr="0028785D" w:rsidRDefault="0028785D" w:rsidP="00BE66A6">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Desembre</w:t>
            </w:r>
          </w:p>
        </w:tc>
        <w:tc>
          <w:tcPr>
            <w:tcW w:w="238" w:type="pct"/>
            <w:tcBorders>
              <w:top w:val="nil"/>
              <w:left w:val="nil"/>
              <w:bottom w:val="single" w:sz="4" w:space="0" w:color="auto"/>
              <w:right w:val="nil"/>
            </w:tcBorders>
            <w:shd w:val="clear" w:color="auto" w:fill="auto"/>
            <w:noWrap/>
            <w:vAlign w:val="center"/>
            <w:hideMark/>
          </w:tcPr>
          <w:p w14:paraId="1BF84E5B"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137.014</w:t>
            </w:r>
          </w:p>
        </w:tc>
        <w:tc>
          <w:tcPr>
            <w:tcW w:w="256" w:type="pct"/>
            <w:tcBorders>
              <w:top w:val="nil"/>
              <w:left w:val="nil"/>
              <w:bottom w:val="single" w:sz="4" w:space="0" w:color="auto"/>
              <w:right w:val="nil"/>
            </w:tcBorders>
            <w:shd w:val="clear" w:color="auto" w:fill="auto"/>
            <w:noWrap/>
            <w:vAlign w:val="center"/>
            <w:hideMark/>
          </w:tcPr>
          <w:p w14:paraId="1FE2BF6B"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49.781</w:t>
            </w:r>
          </w:p>
        </w:tc>
        <w:tc>
          <w:tcPr>
            <w:tcW w:w="238" w:type="pct"/>
            <w:tcBorders>
              <w:top w:val="nil"/>
              <w:left w:val="nil"/>
              <w:bottom w:val="single" w:sz="4" w:space="0" w:color="auto"/>
              <w:right w:val="nil"/>
            </w:tcBorders>
            <w:shd w:val="clear" w:color="auto" w:fill="auto"/>
            <w:noWrap/>
            <w:vAlign w:val="center"/>
            <w:hideMark/>
          </w:tcPr>
          <w:p w14:paraId="58D634DA"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186.795</w:t>
            </w:r>
          </w:p>
        </w:tc>
        <w:tc>
          <w:tcPr>
            <w:tcW w:w="253" w:type="pct"/>
            <w:tcBorders>
              <w:top w:val="nil"/>
              <w:left w:val="nil"/>
              <w:bottom w:val="single" w:sz="4" w:space="0" w:color="auto"/>
              <w:right w:val="nil"/>
            </w:tcBorders>
            <w:shd w:val="clear" w:color="auto" w:fill="auto"/>
            <w:noWrap/>
            <w:vAlign w:val="center"/>
            <w:hideMark/>
          </w:tcPr>
          <w:p w14:paraId="2CB665E4"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2.182.243</w:t>
            </w:r>
          </w:p>
        </w:tc>
        <w:tc>
          <w:tcPr>
            <w:tcW w:w="266" w:type="pct"/>
            <w:tcBorders>
              <w:top w:val="nil"/>
              <w:left w:val="nil"/>
              <w:bottom w:val="single" w:sz="4" w:space="0" w:color="auto"/>
              <w:right w:val="nil"/>
            </w:tcBorders>
            <w:shd w:val="clear" w:color="auto" w:fill="auto"/>
            <w:noWrap/>
            <w:vAlign w:val="center"/>
            <w:hideMark/>
          </w:tcPr>
          <w:p w14:paraId="6C6F955F"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397.129</w:t>
            </w:r>
          </w:p>
        </w:tc>
        <w:tc>
          <w:tcPr>
            <w:tcW w:w="253" w:type="pct"/>
            <w:tcBorders>
              <w:top w:val="nil"/>
              <w:left w:val="nil"/>
              <w:bottom w:val="single" w:sz="4" w:space="0" w:color="auto"/>
              <w:right w:val="single" w:sz="4" w:space="0" w:color="auto"/>
            </w:tcBorders>
            <w:shd w:val="clear" w:color="auto" w:fill="auto"/>
            <w:noWrap/>
            <w:vAlign w:val="center"/>
            <w:hideMark/>
          </w:tcPr>
          <w:p w14:paraId="0FC24A89"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2.579.372</w:t>
            </w:r>
          </w:p>
        </w:tc>
        <w:tc>
          <w:tcPr>
            <w:tcW w:w="238" w:type="pct"/>
            <w:tcBorders>
              <w:top w:val="nil"/>
              <w:left w:val="nil"/>
              <w:bottom w:val="single" w:sz="4" w:space="0" w:color="auto"/>
              <w:right w:val="nil"/>
            </w:tcBorders>
            <w:shd w:val="clear" w:color="auto" w:fill="auto"/>
            <w:noWrap/>
            <w:vAlign w:val="center"/>
            <w:hideMark/>
          </w:tcPr>
          <w:p w14:paraId="2BB22856"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172.735</w:t>
            </w:r>
          </w:p>
        </w:tc>
        <w:tc>
          <w:tcPr>
            <w:tcW w:w="256" w:type="pct"/>
            <w:tcBorders>
              <w:top w:val="nil"/>
              <w:left w:val="nil"/>
              <w:bottom w:val="single" w:sz="4" w:space="0" w:color="auto"/>
              <w:right w:val="nil"/>
            </w:tcBorders>
            <w:shd w:val="clear" w:color="auto" w:fill="auto"/>
            <w:noWrap/>
            <w:vAlign w:val="center"/>
            <w:hideMark/>
          </w:tcPr>
          <w:p w14:paraId="6CC2386A"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67.438</w:t>
            </w:r>
          </w:p>
        </w:tc>
        <w:tc>
          <w:tcPr>
            <w:tcW w:w="238" w:type="pct"/>
            <w:tcBorders>
              <w:top w:val="nil"/>
              <w:left w:val="nil"/>
              <w:bottom w:val="single" w:sz="4" w:space="0" w:color="auto"/>
              <w:right w:val="nil"/>
            </w:tcBorders>
            <w:shd w:val="clear" w:color="auto" w:fill="auto"/>
            <w:noWrap/>
            <w:vAlign w:val="center"/>
            <w:hideMark/>
          </w:tcPr>
          <w:p w14:paraId="71FB3E27"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240.173</w:t>
            </w:r>
          </w:p>
        </w:tc>
        <w:tc>
          <w:tcPr>
            <w:tcW w:w="253" w:type="pct"/>
            <w:tcBorders>
              <w:top w:val="nil"/>
              <w:left w:val="nil"/>
              <w:bottom w:val="single" w:sz="4" w:space="0" w:color="auto"/>
              <w:right w:val="nil"/>
            </w:tcBorders>
            <w:shd w:val="clear" w:color="auto" w:fill="auto"/>
            <w:noWrap/>
            <w:vAlign w:val="center"/>
            <w:hideMark/>
          </w:tcPr>
          <w:p w14:paraId="4E8C63EA"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2.828.668</w:t>
            </w:r>
          </w:p>
        </w:tc>
        <w:tc>
          <w:tcPr>
            <w:tcW w:w="241" w:type="pct"/>
            <w:tcBorders>
              <w:top w:val="nil"/>
              <w:left w:val="nil"/>
              <w:bottom w:val="single" w:sz="4" w:space="0" w:color="auto"/>
              <w:right w:val="nil"/>
            </w:tcBorders>
            <w:shd w:val="clear" w:color="auto" w:fill="auto"/>
            <w:noWrap/>
            <w:vAlign w:val="center"/>
            <w:hideMark/>
          </w:tcPr>
          <w:p w14:paraId="7AE1EAAF"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549.140</w:t>
            </w:r>
          </w:p>
        </w:tc>
        <w:tc>
          <w:tcPr>
            <w:tcW w:w="253" w:type="pct"/>
            <w:tcBorders>
              <w:top w:val="nil"/>
              <w:left w:val="nil"/>
              <w:bottom w:val="single" w:sz="4" w:space="0" w:color="auto"/>
              <w:right w:val="single" w:sz="4" w:space="0" w:color="auto"/>
            </w:tcBorders>
            <w:shd w:val="clear" w:color="auto" w:fill="auto"/>
            <w:noWrap/>
            <w:vAlign w:val="center"/>
            <w:hideMark/>
          </w:tcPr>
          <w:p w14:paraId="47F5443E"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3.377.808</w:t>
            </w:r>
          </w:p>
        </w:tc>
        <w:tc>
          <w:tcPr>
            <w:tcW w:w="253" w:type="pct"/>
            <w:tcBorders>
              <w:top w:val="nil"/>
              <w:left w:val="nil"/>
              <w:bottom w:val="single" w:sz="4" w:space="0" w:color="auto"/>
              <w:right w:val="nil"/>
            </w:tcBorders>
            <w:shd w:val="clear" w:color="auto" w:fill="auto"/>
            <w:noWrap/>
            <w:vAlign w:val="center"/>
            <w:hideMark/>
          </w:tcPr>
          <w:p w14:paraId="2747E45A"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755.613</w:t>
            </w:r>
          </w:p>
        </w:tc>
        <w:tc>
          <w:tcPr>
            <w:tcW w:w="256" w:type="pct"/>
            <w:tcBorders>
              <w:top w:val="nil"/>
              <w:left w:val="nil"/>
              <w:bottom w:val="single" w:sz="4" w:space="0" w:color="auto"/>
              <w:right w:val="nil"/>
            </w:tcBorders>
            <w:shd w:val="clear" w:color="auto" w:fill="auto"/>
            <w:noWrap/>
            <w:vAlign w:val="center"/>
            <w:hideMark/>
          </w:tcPr>
          <w:p w14:paraId="0C1024C5"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349.342</w:t>
            </w:r>
          </w:p>
        </w:tc>
        <w:tc>
          <w:tcPr>
            <w:tcW w:w="253" w:type="pct"/>
            <w:tcBorders>
              <w:top w:val="nil"/>
              <w:left w:val="nil"/>
              <w:bottom w:val="single" w:sz="4" w:space="0" w:color="auto"/>
              <w:right w:val="nil"/>
            </w:tcBorders>
            <w:shd w:val="clear" w:color="auto" w:fill="auto"/>
            <w:noWrap/>
            <w:vAlign w:val="center"/>
            <w:hideMark/>
          </w:tcPr>
          <w:p w14:paraId="625F4566"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1.104.955</w:t>
            </w:r>
          </w:p>
        </w:tc>
        <w:tc>
          <w:tcPr>
            <w:tcW w:w="278" w:type="pct"/>
            <w:tcBorders>
              <w:top w:val="nil"/>
              <w:left w:val="nil"/>
              <w:bottom w:val="single" w:sz="4" w:space="0" w:color="auto"/>
              <w:right w:val="nil"/>
            </w:tcBorders>
            <w:shd w:val="clear" w:color="auto" w:fill="auto"/>
            <w:noWrap/>
            <w:vAlign w:val="center"/>
            <w:hideMark/>
          </w:tcPr>
          <w:p w14:paraId="7BF63DDB"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15.716.119</w:t>
            </w:r>
          </w:p>
        </w:tc>
        <w:tc>
          <w:tcPr>
            <w:tcW w:w="253" w:type="pct"/>
            <w:tcBorders>
              <w:top w:val="nil"/>
              <w:left w:val="nil"/>
              <w:bottom w:val="single" w:sz="4" w:space="0" w:color="auto"/>
              <w:right w:val="nil"/>
            </w:tcBorders>
            <w:shd w:val="clear" w:color="auto" w:fill="auto"/>
            <w:noWrap/>
            <w:vAlign w:val="center"/>
            <w:hideMark/>
          </w:tcPr>
          <w:p w14:paraId="30AFF8AA"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3.271.408</w:t>
            </w:r>
          </w:p>
        </w:tc>
        <w:tc>
          <w:tcPr>
            <w:tcW w:w="278" w:type="pct"/>
            <w:tcBorders>
              <w:top w:val="nil"/>
              <w:left w:val="nil"/>
              <w:bottom w:val="single" w:sz="4" w:space="0" w:color="auto"/>
              <w:right w:val="single" w:sz="4" w:space="0" w:color="auto"/>
            </w:tcBorders>
            <w:shd w:val="clear" w:color="auto" w:fill="auto"/>
            <w:noWrap/>
            <w:vAlign w:val="center"/>
            <w:hideMark/>
          </w:tcPr>
          <w:p w14:paraId="69E36035" w14:textId="77777777" w:rsidR="0028785D" w:rsidRPr="0028785D" w:rsidRDefault="0028785D" w:rsidP="0028785D">
            <w:pPr>
              <w:spacing w:after="0" w:line="240" w:lineRule="auto"/>
              <w:jc w:val="center"/>
              <w:rPr>
                <w:rFonts w:eastAsia="Times New Roman" w:cstheme="minorHAnsi"/>
                <w:color w:val="000000"/>
                <w:sz w:val="14"/>
                <w:szCs w:val="14"/>
                <w:lang w:eastAsia="ca-ES"/>
              </w:rPr>
            </w:pPr>
            <w:r w:rsidRPr="0028785D">
              <w:rPr>
                <w:rFonts w:eastAsia="Times New Roman" w:cstheme="minorHAnsi"/>
                <w:color w:val="000000"/>
                <w:sz w:val="14"/>
                <w:szCs w:val="14"/>
                <w:lang w:eastAsia="ca-ES"/>
              </w:rPr>
              <w:t>18.987.527</w:t>
            </w:r>
          </w:p>
        </w:tc>
      </w:tr>
    </w:tbl>
    <w:p w14:paraId="11A53FB5" w14:textId="77777777" w:rsidR="001571DB" w:rsidRDefault="001571DB" w:rsidP="001571DB">
      <w:pPr>
        <w:jc w:val="both"/>
        <w:rPr>
          <w:sz w:val="18"/>
          <w:szCs w:val="18"/>
        </w:rPr>
      </w:pPr>
      <w:r>
        <w:rPr>
          <w:sz w:val="18"/>
          <w:szCs w:val="18"/>
        </w:rPr>
        <w:t xml:space="preserve">Font: elaboració pròpia amb dades del </w:t>
      </w:r>
      <w:proofErr w:type="spellStart"/>
      <w:r>
        <w:rPr>
          <w:sz w:val="18"/>
          <w:szCs w:val="18"/>
        </w:rPr>
        <w:t>Ministerio</w:t>
      </w:r>
      <w:proofErr w:type="spellEnd"/>
      <w:r>
        <w:rPr>
          <w:sz w:val="18"/>
          <w:szCs w:val="18"/>
        </w:rPr>
        <w:t xml:space="preserve"> de </w:t>
      </w:r>
      <w:proofErr w:type="spellStart"/>
      <w:r>
        <w:rPr>
          <w:sz w:val="18"/>
          <w:szCs w:val="18"/>
        </w:rPr>
        <w:t>Inclusión</w:t>
      </w:r>
      <w:proofErr w:type="spellEnd"/>
      <w:r>
        <w:rPr>
          <w:sz w:val="18"/>
          <w:szCs w:val="18"/>
        </w:rPr>
        <w:t xml:space="preserve">, Seguridad Social y </w:t>
      </w:r>
      <w:proofErr w:type="spellStart"/>
      <w:r>
        <w:rPr>
          <w:sz w:val="18"/>
          <w:szCs w:val="18"/>
        </w:rPr>
        <w:t>Migraciones</w:t>
      </w:r>
      <w:proofErr w:type="spellEnd"/>
      <w:r>
        <w:rPr>
          <w:sz w:val="18"/>
          <w:szCs w:val="18"/>
        </w:rPr>
        <w:t xml:space="preserve">. </w:t>
      </w:r>
    </w:p>
    <w:p w14:paraId="2AA926E7" w14:textId="35F220E2" w:rsidR="0028785D" w:rsidRDefault="0028785D" w:rsidP="00100C99">
      <w:pPr>
        <w:rPr>
          <w:b/>
        </w:rPr>
      </w:pPr>
    </w:p>
    <w:p w14:paraId="2BA8CDB7" w14:textId="77777777" w:rsidR="0093050C" w:rsidRDefault="0093050C" w:rsidP="0093050C">
      <w:pPr>
        <w:pStyle w:val="Caption"/>
        <w:spacing w:after="0"/>
        <w:jc w:val="center"/>
        <w:rPr>
          <w:b/>
          <w:i w:val="0"/>
          <w:color w:val="auto"/>
          <w:sz w:val="20"/>
          <w:szCs w:val="20"/>
        </w:rPr>
      </w:pPr>
    </w:p>
    <w:p w14:paraId="4A8AFAC8" w14:textId="77777777" w:rsidR="0093050C" w:rsidRDefault="0093050C" w:rsidP="0093050C">
      <w:pPr>
        <w:pStyle w:val="Caption"/>
        <w:spacing w:after="0"/>
        <w:jc w:val="center"/>
        <w:rPr>
          <w:b/>
          <w:i w:val="0"/>
          <w:color w:val="auto"/>
          <w:sz w:val="20"/>
          <w:szCs w:val="20"/>
        </w:rPr>
      </w:pPr>
    </w:p>
    <w:p w14:paraId="7F7E6BCB" w14:textId="77777777" w:rsidR="0093050C" w:rsidRDefault="0093050C" w:rsidP="0093050C">
      <w:pPr>
        <w:pStyle w:val="Caption"/>
        <w:spacing w:after="0"/>
        <w:jc w:val="center"/>
        <w:rPr>
          <w:b/>
          <w:i w:val="0"/>
          <w:color w:val="auto"/>
          <w:sz w:val="20"/>
          <w:szCs w:val="20"/>
        </w:rPr>
      </w:pPr>
    </w:p>
    <w:p w14:paraId="2E960F69" w14:textId="77777777" w:rsidR="0093050C" w:rsidRDefault="0093050C" w:rsidP="0093050C">
      <w:pPr>
        <w:pStyle w:val="Caption"/>
        <w:spacing w:after="0"/>
        <w:jc w:val="center"/>
        <w:rPr>
          <w:b/>
          <w:i w:val="0"/>
          <w:color w:val="auto"/>
          <w:sz w:val="20"/>
          <w:szCs w:val="20"/>
        </w:rPr>
      </w:pPr>
    </w:p>
    <w:p w14:paraId="24E44DD4" w14:textId="1BB77B71" w:rsidR="0093050C" w:rsidRPr="0093050C" w:rsidRDefault="0093050C" w:rsidP="0093050C">
      <w:pPr>
        <w:pStyle w:val="Caption"/>
        <w:spacing w:after="0"/>
        <w:jc w:val="center"/>
        <w:rPr>
          <w:b/>
          <w:i w:val="0"/>
          <w:color w:val="auto"/>
          <w:sz w:val="20"/>
          <w:szCs w:val="20"/>
        </w:rPr>
      </w:pPr>
      <w:r w:rsidRPr="001571DB">
        <w:rPr>
          <w:b/>
          <w:i w:val="0"/>
          <w:color w:val="auto"/>
          <w:sz w:val="20"/>
          <w:szCs w:val="20"/>
        </w:rPr>
        <w:lastRenderedPageBreak/>
        <w:t xml:space="preserve">Taula </w:t>
      </w:r>
      <w:r w:rsidRPr="001571DB">
        <w:rPr>
          <w:b/>
          <w:i w:val="0"/>
          <w:color w:val="auto"/>
          <w:sz w:val="20"/>
          <w:szCs w:val="20"/>
        </w:rPr>
        <w:fldChar w:fldCharType="begin"/>
      </w:r>
      <w:r w:rsidRPr="001571DB">
        <w:rPr>
          <w:b/>
          <w:i w:val="0"/>
          <w:color w:val="auto"/>
          <w:sz w:val="20"/>
          <w:szCs w:val="20"/>
        </w:rPr>
        <w:instrText xml:space="preserve"> SEQ Taula \* ARABIC </w:instrText>
      </w:r>
      <w:r w:rsidRPr="001571DB">
        <w:rPr>
          <w:b/>
          <w:i w:val="0"/>
          <w:color w:val="auto"/>
          <w:sz w:val="20"/>
          <w:szCs w:val="20"/>
        </w:rPr>
        <w:fldChar w:fldCharType="separate"/>
      </w:r>
      <w:r>
        <w:rPr>
          <w:b/>
          <w:i w:val="0"/>
          <w:noProof/>
          <w:color w:val="auto"/>
          <w:sz w:val="20"/>
          <w:szCs w:val="20"/>
        </w:rPr>
        <w:t>24</w:t>
      </w:r>
      <w:r w:rsidRPr="001571DB">
        <w:rPr>
          <w:b/>
          <w:i w:val="0"/>
          <w:color w:val="auto"/>
          <w:sz w:val="20"/>
          <w:szCs w:val="20"/>
        </w:rPr>
        <w:fldChar w:fldCharType="end"/>
      </w:r>
      <w:r w:rsidRPr="001571DB">
        <w:rPr>
          <w:b/>
          <w:i w:val="0"/>
          <w:color w:val="auto"/>
          <w:sz w:val="20"/>
          <w:szCs w:val="20"/>
        </w:rPr>
        <w:t>.</w:t>
      </w:r>
      <w:r w:rsidRPr="001571DB">
        <w:rPr>
          <w:sz w:val="20"/>
          <w:szCs w:val="20"/>
        </w:rPr>
        <w:t xml:space="preserve"> </w:t>
      </w:r>
      <w:r w:rsidRPr="001571DB">
        <w:rPr>
          <w:b/>
          <w:i w:val="0"/>
          <w:color w:val="auto"/>
          <w:sz w:val="20"/>
          <w:szCs w:val="20"/>
        </w:rPr>
        <w:t>Treballadors/es</w:t>
      </w:r>
      <w:r>
        <w:rPr>
          <w:b/>
          <w:i w:val="0"/>
          <w:color w:val="auto"/>
          <w:sz w:val="20"/>
          <w:szCs w:val="20"/>
        </w:rPr>
        <w:t xml:space="preserve"> del Règim General</w:t>
      </w:r>
      <w:r w:rsidRPr="001571DB">
        <w:rPr>
          <w:b/>
          <w:i w:val="0"/>
          <w:color w:val="auto"/>
          <w:sz w:val="20"/>
          <w:szCs w:val="20"/>
        </w:rPr>
        <w:t xml:space="preserve"> afectats per ERT</w:t>
      </w:r>
      <w:r>
        <w:rPr>
          <w:b/>
          <w:i w:val="0"/>
          <w:color w:val="auto"/>
          <w:sz w:val="20"/>
          <w:szCs w:val="20"/>
        </w:rPr>
        <w:t>O</w:t>
      </w:r>
      <w:r w:rsidRPr="001571DB">
        <w:rPr>
          <w:b/>
          <w:i w:val="0"/>
          <w:color w:val="auto"/>
          <w:sz w:val="20"/>
          <w:szCs w:val="20"/>
        </w:rPr>
        <w:t>s</w:t>
      </w:r>
      <w:r>
        <w:rPr>
          <w:b/>
          <w:i w:val="0"/>
          <w:color w:val="auto"/>
          <w:sz w:val="20"/>
          <w:szCs w:val="20"/>
        </w:rPr>
        <w:t xml:space="preserve"> segons sexe</w:t>
      </w:r>
      <w:r w:rsidRPr="001571DB">
        <w:rPr>
          <w:b/>
          <w:i w:val="0"/>
          <w:color w:val="auto"/>
          <w:sz w:val="20"/>
          <w:szCs w:val="20"/>
        </w:rPr>
        <w:t>. Província de Barcelona, Catalunya i Espanya, 2020.</w:t>
      </w:r>
    </w:p>
    <w:tbl>
      <w:tblPr>
        <w:tblW w:w="5000" w:type="pct"/>
        <w:tblCellMar>
          <w:left w:w="70" w:type="dxa"/>
          <w:right w:w="70" w:type="dxa"/>
        </w:tblCellMar>
        <w:tblLook w:val="04A0" w:firstRow="1" w:lastRow="0" w:firstColumn="1" w:lastColumn="0" w:noHBand="0" w:noVBand="1"/>
      </w:tblPr>
      <w:tblGrid>
        <w:gridCol w:w="1079"/>
        <w:gridCol w:w="988"/>
        <w:gridCol w:w="1131"/>
        <w:gridCol w:w="935"/>
        <w:gridCol w:w="1251"/>
        <w:gridCol w:w="988"/>
        <w:gridCol w:w="1131"/>
        <w:gridCol w:w="935"/>
        <w:gridCol w:w="1251"/>
        <w:gridCol w:w="988"/>
        <w:gridCol w:w="1131"/>
        <w:gridCol w:w="935"/>
        <w:gridCol w:w="1251"/>
      </w:tblGrid>
      <w:tr w:rsidR="00BE66A6" w:rsidRPr="00BE66A6" w14:paraId="7A58793A" w14:textId="77777777" w:rsidTr="0093050C">
        <w:trPr>
          <w:trHeight w:val="454"/>
        </w:trPr>
        <w:tc>
          <w:tcPr>
            <w:tcW w:w="386" w:type="pct"/>
            <w:vMerge w:val="restart"/>
            <w:tcBorders>
              <w:top w:val="single" w:sz="4" w:space="0" w:color="auto"/>
              <w:left w:val="single" w:sz="4" w:space="0" w:color="auto"/>
              <w:bottom w:val="nil"/>
              <w:right w:val="single" w:sz="4" w:space="0" w:color="auto"/>
            </w:tcBorders>
            <w:shd w:val="clear" w:color="auto" w:fill="auto"/>
            <w:noWrap/>
            <w:vAlign w:val="center"/>
            <w:hideMark/>
          </w:tcPr>
          <w:p w14:paraId="6C23B891"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 </w:t>
            </w:r>
          </w:p>
        </w:tc>
        <w:tc>
          <w:tcPr>
            <w:tcW w:w="1538" w:type="pct"/>
            <w:gridSpan w:val="4"/>
            <w:tcBorders>
              <w:top w:val="single" w:sz="4" w:space="0" w:color="auto"/>
              <w:left w:val="nil"/>
              <w:bottom w:val="nil"/>
              <w:right w:val="single" w:sz="4" w:space="0" w:color="000000"/>
            </w:tcBorders>
            <w:shd w:val="clear" w:color="auto" w:fill="auto"/>
            <w:noWrap/>
            <w:vAlign w:val="center"/>
            <w:hideMark/>
          </w:tcPr>
          <w:p w14:paraId="316C8BFC" w14:textId="77777777" w:rsidR="00BE66A6" w:rsidRPr="00BE66A6" w:rsidRDefault="00BE66A6" w:rsidP="00BE66A6">
            <w:pPr>
              <w:spacing w:after="0" w:line="240" w:lineRule="auto"/>
              <w:jc w:val="center"/>
              <w:rPr>
                <w:rFonts w:eastAsia="Times New Roman" w:cstheme="minorHAnsi"/>
                <w:b/>
                <w:bCs/>
                <w:color w:val="000000"/>
                <w:sz w:val="14"/>
                <w:szCs w:val="14"/>
                <w:lang w:eastAsia="ca-ES"/>
              </w:rPr>
            </w:pPr>
            <w:r w:rsidRPr="00BE66A6">
              <w:rPr>
                <w:rFonts w:eastAsia="Times New Roman" w:cstheme="minorHAnsi"/>
                <w:b/>
                <w:bCs/>
                <w:color w:val="000000"/>
                <w:sz w:val="14"/>
                <w:szCs w:val="14"/>
                <w:lang w:eastAsia="ca-ES"/>
              </w:rPr>
              <w:t>Província de Barcelona</w:t>
            </w:r>
          </w:p>
        </w:tc>
        <w:tc>
          <w:tcPr>
            <w:tcW w:w="1538" w:type="pct"/>
            <w:gridSpan w:val="4"/>
            <w:tcBorders>
              <w:top w:val="single" w:sz="4" w:space="0" w:color="auto"/>
              <w:left w:val="nil"/>
              <w:bottom w:val="nil"/>
              <w:right w:val="single" w:sz="4" w:space="0" w:color="000000"/>
            </w:tcBorders>
            <w:shd w:val="clear" w:color="auto" w:fill="auto"/>
            <w:noWrap/>
            <w:vAlign w:val="center"/>
            <w:hideMark/>
          </w:tcPr>
          <w:p w14:paraId="2C431F62" w14:textId="77777777" w:rsidR="00BE66A6" w:rsidRPr="00BE66A6" w:rsidRDefault="00BE66A6" w:rsidP="00BE66A6">
            <w:pPr>
              <w:spacing w:after="0" w:line="240" w:lineRule="auto"/>
              <w:jc w:val="center"/>
              <w:rPr>
                <w:rFonts w:eastAsia="Times New Roman" w:cstheme="minorHAnsi"/>
                <w:b/>
                <w:bCs/>
                <w:color w:val="000000"/>
                <w:sz w:val="14"/>
                <w:szCs w:val="14"/>
                <w:lang w:eastAsia="ca-ES"/>
              </w:rPr>
            </w:pPr>
            <w:r w:rsidRPr="00BE66A6">
              <w:rPr>
                <w:rFonts w:eastAsia="Times New Roman" w:cstheme="minorHAnsi"/>
                <w:b/>
                <w:bCs/>
                <w:color w:val="000000"/>
                <w:sz w:val="14"/>
                <w:szCs w:val="14"/>
                <w:lang w:eastAsia="ca-ES"/>
              </w:rPr>
              <w:t>Catalunya</w:t>
            </w:r>
          </w:p>
        </w:tc>
        <w:tc>
          <w:tcPr>
            <w:tcW w:w="1538" w:type="pct"/>
            <w:gridSpan w:val="4"/>
            <w:tcBorders>
              <w:top w:val="single" w:sz="4" w:space="0" w:color="auto"/>
              <w:left w:val="nil"/>
              <w:bottom w:val="nil"/>
              <w:right w:val="single" w:sz="4" w:space="0" w:color="000000"/>
            </w:tcBorders>
            <w:shd w:val="clear" w:color="auto" w:fill="auto"/>
            <w:noWrap/>
            <w:vAlign w:val="center"/>
            <w:hideMark/>
          </w:tcPr>
          <w:p w14:paraId="2617CE77" w14:textId="77777777" w:rsidR="00BE66A6" w:rsidRPr="00BE66A6" w:rsidRDefault="00BE66A6" w:rsidP="00BE66A6">
            <w:pPr>
              <w:spacing w:after="0" w:line="240" w:lineRule="auto"/>
              <w:jc w:val="center"/>
              <w:rPr>
                <w:rFonts w:eastAsia="Times New Roman" w:cstheme="minorHAnsi"/>
                <w:b/>
                <w:bCs/>
                <w:color w:val="000000"/>
                <w:sz w:val="14"/>
                <w:szCs w:val="14"/>
                <w:lang w:eastAsia="ca-ES"/>
              </w:rPr>
            </w:pPr>
            <w:r w:rsidRPr="00BE66A6">
              <w:rPr>
                <w:rFonts w:eastAsia="Times New Roman" w:cstheme="minorHAnsi"/>
                <w:b/>
                <w:bCs/>
                <w:color w:val="000000"/>
                <w:sz w:val="14"/>
                <w:szCs w:val="14"/>
                <w:lang w:eastAsia="ca-ES"/>
              </w:rPr>
              <w:t>Espanya</w:t>
            </w:r>
          </w:p>
        </w:tc>
      </w:tr>
      <w:tr w:rsidR="00BE66A6" w:rsidRPr="00BE66A6" w14:paraId="1C45E791" w14:textId="77777777" w:rsidTr="0093050C">
        <w:trPr>
          <w:trHeight w:val="567"/>
        </w:trPr>
        <w:tc>
          <w:tcPr>
            <w:tcW w:w="386" w:type="pct"/>
            <w:vMerge/>
            <w:tcBorders>
              <w:top w:val="single" w:sz="4" w:space="0" w:color="auto"/>
              <w:left w:val="single" w:sz="4" w:space="0" w:color="auto"/>
              <w:bottom w:val="nil"/>
              <w:right w:val="single" w:sz="4" w:space="0" w:color="auto"/>
            </w:tcBorders>
            <w:vAlign w:val="center"/>
            <w:hideMark/>
          </w:tcPr>
          <w:p w14:paraId="2F2FA9A5" w14:textId="77777777" w:rsidR="00BE66A6" w:rsidRPr="00BE66A6" w:rsidRDefault="00BE66A6" w:rsidP="00BE66A6">
            <w:pPr>
              <w:spacing w:after="0" w:line="240" w:lineRule="auto"/>
              <w:rPr>
                <w:rFonts w:eastAsia="Times New Roman" w:cstheme="minorHAnsi"/>
                <w:color w:val="000000"/>
                <w:sz w:val="14"/>
                <w:szCs w:val="14"/>
                <w:lang w:eastAsia="ca-ES"/>
              </w:rPr>
            </w:pPr>
          </w:p>
        </w:tc>
        <w:tc>
          <w:tcPr>
            <w:tcW w:w="353" w:type="pct"/>
            <w:tcBorders>
              <w:top w:val="single" w:sz="4" w:space="0" w:color="auto"/>
              <w:left w:val="nil"/>
              <w:bottom w:val="single" w:sz="4" w:space="0" w:color="auto"/>
              <w:right w:val="nil"/>
            </w:tcBorders>
            <w:shd w:val="clear" w:color="auto" w:fill="auto"/>
            <w:noWrap/>
            <w:vAlign w:val="center"/>
            <w:hideMark/>
          </w:tcPr>
          <w:p w14:paraId="528BF748"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ERTE Homes</w:t>
            </w:r>
          </w:p>
        </w:tc>
        <w:tc>
          <w:tcPr>
            <w:tcW w:w="404" w:type="pct"/>
            <w:tcBorders>
              <w:top w:val="single" w:sz="4" w:space="0" w:color="auto"/>
              <w:left w:val="nil"/>
              <w:bottom w:val="single" w:sz="4" w:space="0" w:color="auto"/>
              <w:right w:val="nil"/>
            </w:tcBorders>
            <w:shd w:val="clear" w:color="auto" w:fill="auto"/>
            <w:noWrap/>
            <w:vAlign w:val="center"/>
            <w:hideMark/>
          </w:tcPr>
          <w:p w14:paraId="5E9A64EA"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Afiliats Homes</w:t>
            </w:r>
          </w:p>
        </w:tc>
        <w:tc>
          <w:tcPr>
            <w:tcW w:w="334" w:type="pct"/>
            <w:tcBorders>
              <w:top w:val="single" w:sz="4" w:space="0" w:color="auto"/>
              <w:left w:val="nil"/>
              <w:bottom w:val="single" w:sz="4" w:space="0" w:color="auto"/>
              <w:right w:val="nil"/>
            </w:tcBorders>
            <w:shd w:val="clear" w:color="auto" w:fill="auto"/>
            <w:noWrap/>
            <w:vAlign w:val="center"/>
            <w:hideMark/>
          </w:tcPr>
          <w:p w14:paraId="641E4417"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ERTE Dones</w:t>
            </w:r>
          </w:p>
        </w:tc>
        <w:tc>
          <w:tcPr>
            <w:tcW w:w="447" w:type="pct"/>
            <w:tcBorders>
              <w:top w:val="single" w:sz="4" w:space="0" w:color="auto"/>
              <w:left w:val="nil"/>
              <w:bottom w:val="single" w:sz="4" w:space="0" w:color="auto"/>
              <w:right w:val="single" w:sz="4" w:space="0" w:color="auto"/>
            </w:tcBorders>
            <w:shd w:val="clear" w:color="auto" w:fill="auto"/>
            <w:noWrap/>
            <w:vAlign w:val="center"/>
            <w:hideMark/>
          </w:tcPr>
          <w:p w14:paraId="78271373"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 xml:space="preserve"> Afiliades Dones</w:t>
            </w:r>
          </w:p>
        </w:tc>
        <w:tc>
          <w:tcPr>
            <w:tcW w:w="353" w:type="pct"/>
            <w:tcBorders>
              <w:top w:val="single" w:sz="4" w:space="0" w:color="auto"/>
              <w:left w:val="nil"/>
              <w:bottom w:val="single" w:sz="4" w:space="0" w:color="auto"/>
              <w:right w:val="nil"/>
            </w:tcBorders>
            <w:shd w:val="clear" w:color="auto" w:fill="auto"/>
            <w:noWrap/>
            <w:vAlign w:val="center"/>
            <w:hideMark/>
          </w:tcPr>
          <w:p w14:paraId="0E220E9A"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ERTE Homes</w:t>
            </w:r>
          </w:p>
        </w:tc>
        <w:tc>
          <w:tcPr>
            <w:tcW w:w="404" w:type="pct"/>
            <w:tcBorders>
              <w:top w:val="single" w:sz="4" w:space="0" w:color="auto"/>
              <w:left w:val="nil"/>
              <w:bottom w:val="single" w:sz="4" w:space="0" w:color="auto"/>
              <w:right w:val="nil"/>
            </w:tcBorders>
            <w:shd w:val="clear" w:color="auto" w:fill="auto"/>
            <w:noWrap/>
            <w:vAlign w:val="center"/>
            <w:hideMark/>
          </w:tcPr>
          <w:p w14:paraId="4B96EC1B"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Afiliats Homes</w:t>
            </w:r>
          </w:p>
        </w:tc>
        <w:tc>
          <w:tcPr>
            <w:tcW w:w="334" w:type="pct"/>
            <w:tcBorders>
              <w:top w:val="single" w:sz="4" w:space="0" w:color="auto"/>
              <w:left w:val="nil"/>
              <w:bottom w:val="single" w:sz="4" w:space="0" w:color="auto"/>
              <w:right w:val="nil"/>
            </w:tcBorders>
            <w:shd w:val="clear" w:color="auto" w:fill="auto"/>
            <w:noWrap/>
            <w:vAlign w:val="center"/>
            <w:hideMark/>
          </w:tcPr>
          <w:p w14:paraId="77ECB08E"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ERTE Dones</w:t>
            </w:r>
          </w:p>
        </w:tc>
        <w:tc>
          <w:tcPr>
            <w:tcW w:w="447" w:type="pct"/>
            <w:tcBorders>
              <w:top w:val="single" w:sz="4" w:space="0" w:color="auto"/>
              <w:left w:val="nil"/>
              <w:bottom w:val="single" w:sz="4" w:space="0" w:color="auto"/>
              <w:right w:val="single" w:sz="4" w:space="0" w:color="auto"/>
            </w:tcBorders>
            <w:shd w:val="clear" w:color="auto" w:fill="auto"/>
            <w:noWrap/>
            <w:vAlign w:val="center"/>
            <w:hideMark/>
          </w:tcPr>
          <w:p w14:paraId="4E3E353D"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 xml:space="preserve"> Afiliades Dones</w:t>
            </w:r>
          </w:p>
        </w:tc>
        <w:tc>
          <w:tcPr>
            <w:tcW w:w="353" w:type="pct"/>
            <w:tcBorders>
              <w:top w:val="single" w:sz="4" w:space="0" w:color="auto"/>
              <w:left w:val="nil"/>
              <w:bottom w:val="single" w:sz="4" w:space="0" w:color="auto"/>
              <w:right w:val="nil"/>
            </w:tcBorders>
            <w:shd w:val="clear" w:color="auto" w:fill="auto"/>
            <w:noWrap/>
            <w:vAlign w:val="center"/>
            <w:hideMark/>
          </w:tcPr>
          <w:p w14:paraId="438D5687"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ERTE Homes</w:t>
            </w:r>
          </w:p>
        </w:tc>
        <w:tc>
          <w:tcPr>
            <w:tcW w:w="404" w:type="pct"/>
            <w:tcBorders>
              <w:top w:val="single" w:sz="4" w:space="0" w:color="auto"/>
              <w:left w:val="nil"/>
              <w:bottom w:val="single" w:sz="4" w:space="0" w:color="auto"/>
              <w:right w:val="nil"/>
            </w:tcBorders>
            <w:shd w:val="clear" w:color="auto" w:fill="auto"/>
            <w:noWrap/>
            <w:vAlign w:val="center"/>
            <w:hideMark/>
          </w:tcPr>
          <w:p w14:paraId="203D4C11"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Afiliats Homes</w:t>
            </w:r>
          </w:p>
        </w:tc>
        <w:tc>
          <w:tcPr>
            <w:tcW w:w="334" w:type="pct"/>
            <w:tcBorders>
              <w:top w:val="single" w:sz="4" w:space="0" w:color="auto"/>
              <w:left w:val="nil"/>
              <w:bottom w:val="single" w:sz="4" w:space="0" w:color="auto"/>
              <w:right w:val="nil"/>
            </w:tcBorders>
            <w:shd w:val="clear" w:color="auto" w:fill="auto"/>
            <w:noWrap/>
            <w:vAlign w:val="center"/>
            <w:hideMark/>
          </w:tcPr>
          <w:p w14:paraId="6A9BE58A"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ERTE Dones</w:t>
            </w:r>
          </w:p>
        </w:tc>
        <w:tc>
          <w:tcPr>
            <w:tcW w:w="447" w:type="pct"/>
            <w:tcBorders>
              <w:top w:val="single" w:sz="4" w:space="0" w:color="auto"/>
              <w:left w:val="nil"/>
              <w:bottom w:val="single" w:sz="4" w:space="0" w:color="auto"/>
              <w:right w:val="single" w:sz="4" w:space="0" w:color="auto"/>
            </w:tcBorders>
            <w:shd w:val="clear" w:color="auto" w:fill="auto"/>
            <w:noWrap/>
            <w:vAlign w:val="center"/>
            <w:hideMark/>
          </w:tcPr>
          <w:p w14:paraId="79C1D644"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 xml:space="preserve"> Afiliades Dones</w:t>
            </w:r>
          </w:p>
        </w:tc>
      </w:tr>
      <w:tr w:rsidR="00BE66A6" w:rsidRPr="00BE66A6" w14:paraId="02E52622" w14:textId="77777777" w:rsidTr="0093050C">
        <w:trPr>
          <w:trHeight w:val="288"/>
        </w:trPr>
        <w:tc>
          <w:tcPr>
            <w:tcW w:w="3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D158B4"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Abril</w:t>
            </w:r>
          </w:p>
        </w:tc>
        <w:tc>
          <w:tcPr>
            <w:tcW w:w="353" w:type="pct"/>
            <w:tcBorders>
              <w:top w:val="nil"/>
              <w:left w:val="nil"/>
              <w:bottom w:val="nil"/>
              <w:right w:val="nil"/>
            </w:tcBorders>
            <w:shd w:val="clear" w:color="auto" w:fill="auto"/>
            <w:noWrap/>
            <w:vAlign w:val="center"/>
            <w:hideMark/>
          </w:tcPr>
          <w:p w14:paraId="3A44BF9E"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w:t>
            </w:r>
          </w:p>
        </w:tc>
        <w:tc>
          <w:tcPr>
            <w:tcW w:w="404" w:type="pct"/>
            <w:tcBorders>
              <w:top w:val="nil"/>
              <w:left w:val="nil"/>
              <w:bottom w:val="nil"/>
              <w:right w:val="nil"/>
            </w:tcBorders>
            <w:shd w:val="clear" w:color="auto" w:fill="auto"/>
            <w:noWrap/>
            <w:vAlign w:val="center"/>
            <w:hideMark/>
          </w:tcPr>
          <w:p w14:paraId="7A77DC26"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1.063.864</w:t>
            </w:r>
          </w:p>
        </w:tc>
        <w:tc>
          <w:tcPr>
            <w:tcW w:w="334" w:type="pct"/>
            <w:tcBorders>
              <w:top w:val="nil"/>
              <w:left w:val="nil"/>
              <w:bottom w:val="nil"/>
              <w:right w:val="nil"/>
            </w:tcBorders>
            <w:shd w:val="clear" w:color="auto" w:fill="auto"/>
            <w:noWrap/>
            <w:vAlign w:val="center"/>
            <w:hideMark/>
          </w:tcPr>
          <w:p w14:paraId="63459025"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w:t>
            </w:r>
          </w:p>
        </w:tc>
        <w:tc>
          <w:tcPr>
            <w:tcW w:w="447" w:type="pct"/>
            <w:tcBorders>
              <w:top w:val="nil"/>
              <w:left w:val="nil"/>
              <w:bottom w:val="nil"/>
              <w:right w:val="single" w:sz="4" w:space="0" w:color="auto"/>
            </w:tcBorders>
            <w:shd w:val="clear" w:color="auto" w:fill="auto"/>
            <w:noWrap/>
            <w:vAlign w:val="center"/>
            <w:hideMark/>
          </w:tcPr>
          <w:p w14:paraId="7EB7BC78"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1.073.182</w:t>
            </w:r>
          </w:p>
        </w:tc>
        <w:tc>
          <w:tcPr>
            <w:tcW w:w="353" w:type="pct"/>
            <w:tcBorders>
              <w:top w:val="nil"/>
              <w:left w:val="nil"/>
              <w:bottom w:val="nil"/>
              <w:right w:val="nil"/>
            </w:tcBorders>
            <w:shd w:val="clear" w:color="auto" w:fill="auto"/>
            <w:noWrap/>
            <w:vAlign w:val="center"/>
            <w:hideMark/>
          </w:tcPr>
          <w:p w14:paraId="69C65069"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w:t>
            </w:r>
          </w:p>
        </w:tc>
        <w:tc>
          <w:tcPr>
            <w:tcW w:w="404" w:type="pct"/>
            <w:tcBorders>
              <w:top w:val="nil"/>
              <w:left w:val="nil"/>
              <w:bottom w:val="nil"/>
              <w:right w:val="nil"/>
            </w:tcBorders>
            <w:shd w:val="clear" w:color="auto" w:fill="auto"/>
            <w:noWrap/>
            <w:vAlign w:val="center"/>
            <w:hideMark/>
          </w:tcPr>
          <w:p w14:paraId="7807C00E"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1.389.705</w:t>
            </w:r>
          </w:p>
        </w:tc>
        <w:tc>
          <w:tcPr>
            <w:tcW w:w="334" w:type="pct"/>
            <w:tcBorders>
              <w:top w:val="nil"/>
              <w:left w:val="nil"/>
              <w:bottom w:val="nil"/>
              <w:right w:val="nil"/>
            </w:tcBorders>
            <w:shd w:val="clear" w:color="auto" w:fill="auto"/>
            <w:noWrap/>
            <w:vAlign w:val="center"/>
            <w:hideMark/>
          </w:tcPr>
          <w:p w14:paraId="5C5FD936"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w:t>
            </w:r>
          </w:p>
        </w:tc>
        <w:tc>
          <w:tcPr>
            <w:tcW w:w="447" w:type="pct"/>
            <w:tcBorders>
              <w:top w:val="nil"/>
              <w:left w:val="nil"/>
              <w:bottom w:val="nil"/>
              <w:right w:val="single" w:sz="4" w:space="0" w:color="auto"/>
            </w:tcBorders>
            <w:shd w:val="clear" w:color="auto" w:fill="auto"/>
            <w:noWrap/>
            <w:vAlign w:val="center"/>
            <w:hideMark/>
          </w:tcPr>
          <w:p w14:paraId="641CDDD5"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1.374.075</w:t>
            </w:r>
          </w:p>
        </w:tc>
        <w:tc>
          <w:tcPr>
            <w:tcW w:w="353" w:type="pct"/>
            <w:tcBorders>
              <w:top w:val="nil"/>
              <w:left w:val="nil"/>
              <w:bottom w:val="nil"/>
              <w:right w:val="nil"/>
            </w:tcBorders>
            <w:shd w:val="clear" w:color="auto" w:fill="auto"/>
            <w:noWrap/>
            <w:vAlign w:val="center"/>
            <w:hideMark/>
          </w:tcPr>
          <w:p w14:paraId="42771FD4"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w:t>
            </w:r>
          </w:p>
        </w:tc>
        <w:tc>
          <w:tcPr>
            <w:tcW w:w="404" w:type="pct"/>
            <w:tcBorders>
              <w:top w:val="nil"/>
              <w:left w:val="nil"/>
              <w:bottom w:val="nil"/>
              <w:right w:val="nil"/>
            </w:tcBorders>
            <w:shd w:val="clear" w:color="auto" w:fill="auto"/>
            <w:noWrap/>
            <w:vAlign w:val="center"/>
            <w:hideMark/>
          </w:tcPr>
          <w:p w14:paraId="6F0CCD9F"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7.686.174</w:t>
            </w:r>
          </w:p>
        </w:tc>
        <w:tc>
          <w:tcPr>
            <w:tcW w:w="334" w:type="pct"/>
            <w:tcBorders>
              <w:top w:val="nil"/>
              <w:left w:val="nil"/>
              <w:bottom w:val="nil"/>
              <w:right w:val="nil"/>
            </w:tcBorders>
            <w:shd w:val="clear" w:color="auto" w:fill="auto"/>
            <w:noWrap/>
            <w:vAlign w:val="center"/>
            <w:hideMark/>
          </w:tcPr>
          <w:p w14:paraId="59394326"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w:t>
            </w:r>
          </w:p>
        </w:tc>
        <w:tc>
          <w:tcPr>
            <w:tcW w:w="447" w:type="pct"/>
            <w:tcBorders>
              <w:top w:val="nil"/>
              <w:left w:val="nil"/>
              <w:bottom w:val="nil"/>
              <w:right w:val="single" w:sz="4" w:space="0" w:color="auto"/>
            </w:tcBorders>
            <w:shd w:val="clear" w:color="auto" w:fill="auto"/>
            <w:noWrap/>
            <w:vAlign w:val="center"/>
            <w:hideMark/>
          </w:tcPr>
          <w:p w14:paraId="04D1E259"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7.498.708</w:t>
            </w:r>
          </w:p>
        </w:tc>
      </w:tr>
      <w:tr w:rsidR="00BE66A6" w:rsidRPr="00BE66A6" w14:paraId="309A3006" w14:textId="77777777" w:rsidTr="0093050C">
        <w:trPr>
          <w:trHeight w:val="288"/>
        </w:trPr>
        <w:tc>
          <w:tcPr>
            <w:tcW w:w="386" w:type="pct"/>
            <w:tcBorders>
              <w:top w:val="nil"/>
              <w:left w:val="single" w:sz="4" w:space="0" w:color="auto"/>
              <w:bottom w:val="single" w:sz="4" w:space="0" w:color="auto"/>
              <w:right w:val="single" w:sz="4" w:space="0" w:color="auto"/>
            </w:tcBorders>
            <w:shd w:val="clear" w:color="auto" w:fill="auto"/>
            <w:noWrap/>
            <w:vAlign w:val="center"/>
            <w:hideMark/>
          </w:tcPr>
          <w:p w14:paraId="2BF4A9DD" w14:textId="44B5C0FA"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Maig</w:t>
            </w:r>
          </w:p>
        </w:tc>
        <w:tc>
          <w:tcPr>
            <w:tcW w:w="353" w:type="pct"/>
            <w:tcBorders>
              <w:top w:val="nil"/>
              <w:left w:val="nil"/>
              <w:bottom w:val="nil"/>
              <w:right w:val="nil"/>
            </w:tcBorders>
            <w:shd w:val="clear" w:color="auto" w:fill="auto"/>
            <w:noWrap/>
            <w:vAlign w:val="center"/>
            <w:hideMark/>
          </w:tcPr>
          <w:p w14:paraId="64255003"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247.347</w:t>
            </w:r>
          </w:p>
        </w:tc>
        <w:tc>
          <w:tcPr>
            <w:tcW w:w="404" w:type="pct"/>
            <w:tcBorders>
              <w:top w:val="nil"/>
              <w:left w:val="nil"/>
              <w:bottom w:val="nil"/>
              <w:right w:val="nil"/>
            </w:tcBorders>
            <w:shd w:val="clear" w:color="auto" w:fill="auto"/>
            <w:noWrap/>
            <w:vAlign w:val="center"/>
            <w:hideMark/>
          </w:tcPr>
          <w:p w14:paraId="067B73F0"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1.064.976</w:t>
            </w:r>
          </w:p>
        </w:tc>
        <w:tc>
          <w:tcPr>
            <w:tcW w:w="334" w:type="pct"/>
            <w:tcBorders>
              <w:top w:val="nil"/>
              <w:left w:val="nil"/>
              <w:bottom w:val="nil"/>
              <w:right w:val="nil"/>
            </w:tcBorders>
            <w:shd w:val="clear" w:color="auto" w:fill="auto"/>
            <w:noWrap/>
            <w:vAlign w:val="center"/>
            <w:hideMark/>
          </w:tcPr>
          <w:p w14:paraId="491B606E"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243.666</w:t>
            </w:r>
          </w:p>
        </w:tc>
        <w:tc>
          <w:tcPr>
            <w:tcW w:w="447" w:type="pct"/>
            <w:tcBorders>
              <w:top w:val="nil"/>
              <w:left w:val="nil"/>
              <w:bottom w:val="nil"/>
              <w:right w:val="single" w:sz="4" w:space="0" w:color="auto"/>
            </w:tcBorders>
            <w:shd w:val="clear" w:color="auto" w:fill="auto"/>
            <w:noWrap/>
            <w:vAlign w:val="center"/>
            <w:hideMark/>
          </w:tcPr>
          <w:p w14:paraId="3A4F362D"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1.067.136</w:t>
            </w:r>
          </w:p>
        </w:tc>
        <w:tc>
          <w:tcPr>
            <w:tcW w:w="353" w:type="pct"/>
            <w:tcBorders>
              <w:top w:val="nil"/>
              <w:left w:val="nil"/>
              <w:bottom w:val="nil"/>
              <w:right w:val="nil"/>
            </w:tcBorders>
            <w:shd w:val="clear" w:color="auto" w:fill="auto"/>
            <w:noWrap/>
            <w:vAlign w:val="center"/>
            <w:hideMark/>
          </w:tcPr>
          <w:p w14:paraId="0BDE2A80"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307.548</w:t>
            </w:r>
          </w:p>
        </w:tc>
        <w:tc>
          <w:tcPr>
            <w:tcW w:w="404" w:type="pct"/>
            <w:tcBorders>
              <w:top w:val="nil"/>
              <w:left w:val="nil"/>
              <w:bottom w:val="nil"/>
              <w:right w:val="nil"/>
            </w:tcBorders>
            <w:shd w:val="clear" w:color="auto" w:fill="auto"/>
            <w:noWrap/>
            <w:vAlign w:val="center"/>
            <w:hideMark/>
          </w:tcPr>
          <w:p w14:paraId="65113548"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1.398.085</w:t>
            </w:r>
          </w:p>
        </w:tc>
        <w:tc>
          <w:tcPr>
            <w:tcW w:w="334" w:type="pct"/>
            <w:tcBorders>
              <w:top w:val="nil"/>
              <w:left w:val="nil"/>
              <w:bottom w:val="nil"/>
              <w:right w:val="nil"/>
            </w:tcBorders>
            <w:shd w:val="clear" w:color="auto" w:fill="auto"/>
            <w:noWrap/>
            <w:vAlign w:val="center"/>
            <w:hideMark/>
          </w:tcPr>
          <w:p w14:paraId="6036019E"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311.232</w:t>
            </w:r>
          </w:p>
        </w:tc>
        <w:tc>
          <w:tcPr>
            <w:tcW w:w="447" w:type="pct"/>
            <w:tcBorders>
              <w:top w:val="nil"/>
              <w:left w:val="nil"/>
              <w:bottom w:val="nil"/>
              <w:right w:val="single" w:sz="4" w:space="0" w:color="auto"/>
            </w:tcBorders>
            <w:shd w:val="clear" w:color="auto" w:fill="auto"/>
            <w:noWrap/>
            <w:vAlign w:val="center"/>
            <w:hideMark/>
          </w:tcPr>
          <w:p w14:paraId="12E8EAE9"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1.370.022</w:t>
            </w:r>
          </w:p>
        </w:tc>
        <w:tc>
          <w:tcPr>
            <w:tcW w:w="353" w:type="pct"/>
            <w:tcBorders>
              <w:top w:val="nil"/>
              <w:left w:val="nil"/>
              <w:bottom w:val="nil"/>
              <w:right w:val="nil"/>
            </w:tcBorders>
            <w:shd w:val="clear" w:color="auto" w:fill="auto"/>
            <w:noWrap/>
            <w:vAlign w:val="center"/>
            <w:hideMark/>
          </w:tcPr>
          <w:p w14:paraId="0C889E53"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1.470.562</w:t>
            </w:r>
          </w:p>
        </w:tc>
        <w:tc>
          <w:tcPr>
            <w:tcW w:w="404" w:type="pct"/>
            <w:tcBorders>
              <w:top w:val="nil"/>
              <w:left w:val="nil"/>
              <w:bottom w:val="nil"/>
              <w:right w:val="nil"/>
            </w:tcBorders>
            <w:shd w:val="clear" w:color="auto" w:fill="auto"/>
            <w:noWrap/>
            <w:vAlign w:val="center"/>
            <w:hideMark/>
          </w:tcPr>
          <w:p w14:paraId="702E9A09"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7.778.833</w:t>
            </w:r>
          </w:p>
        </w:tc>
        <w:tc>
          <w:tcPr>
            <w:tcW w:w="334" w:type="pct"/>
            <w:tcBorders>
              <w:top w:val="nil"/>
              <w:left w:val="nil"/>
              <w:bottom w:val="nil"/>
              <w:right w:val="nil"/>
            </w:tcBorders>
            <w:shd w:val="clear" w:color="auto" w:fill="auto"/>
            <w:noWrap/>
            <w:vAlign w:val="center"/>
            <w:hideMark/>
          </w:tcPr>
          <w:p w14:paraId="46D83AD6"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1.528.408</w:t>
            </w:r>
          </w:p>
        </w:tc>
        <w:tc>
          <w:tcPr>
            <w:tcW w:w="447" w:type="pct"/>
            <w:tcBorders>
              <w:top w:val="nil"/>
              <w:left w:val="nil"/>
              <w:bottom w:val="nil"/>
              <w:right w:val="single" w:sz="4" w:space="0" w:color="auto"/>
            </w:tcBorders>
            <w:shd w:val="clear" w:color="auto" w:fill="auto"/>
            <w:noWrap/>
            <w:vAlign w:val="center"/>
            <w:hideMark/>
          </w:tcPr>
          <w:p w14:paraId="70560F69"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7.493.230</w:t>
            </w:r>
          </w:p>
        </w:tc>
      </w:tr>
      <w:tr w:rsidR="00BE66A6" w:rsidRPr="00BE66A6" w14:paraId="456F3DDB" w14:textId="77777777" w:rsidTr="0093050C">
        <w:trPr>
          <w:trHeight w:val="288"/>
        </w:trPr>
        <w:tc>
          <w:tcPr>
            <w:tcW w:w="386" w:type="pct"/>
            <w:tcBorders>
              <w:top w:val="nil"/>
              <w:left w:val="single" w:sz="4" w:space="0" w:color="auto"/>
              <w:bottom w:val="single" w:sz="4" w:space="0" w:color="auto"/>
              <w:right w:val="single" w:sz="4" w:space="0" w:color="auto"/>
            </w:tcBorders>
            <w:shd w:val="clear" w:color="auto" w:fill="auto"/>
            <w:noWrap/>
            <w:vAlign w:val="center"/>
            <w:hideMark/>
          </w:tcPr>
          <w:p w14:paraId="263119D8"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Juny</w:t>
            </w:r>
          </w:p>
        </w:tc>
        <w:tc>
          <w:tcPr>
            <w:tcW w:w="353" w:type="pct"/>
            <w:tcBorders>
              <w:top w:val="nil"/>
              <w:left w:val="nil"/>
              <w:bottom w:val="nil"/>
              <w:right w:val="nil"/>
            </w:tcBorders>
            <w:shd w:val="clear" w:color="auto" w:fill="auto"/>
            <w:noWrap/>
            <w:vAlign w:val="center"/>
            <w:hideMark/>
          </w:tcPr>
          <w:p w14:paraId="44B927C5"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160.597</w:t>
            </w:r>
          </w:p>
        </w:tc>
        <w:tc>
          <w:tcPr>
            <w:tcW w:w="404" w:type="pct"/>
            <w:tcBorders>
              <w:top w:val="nil"/>
              <w:left w:val="nil"/>
              <w:bottom w:val="nil"/>
              <w:right w:val="nil"/>
            </w:tcBorders>
            <w:shd w:val="clear" w:color="auto" w:fill="auto"/>
            <w:noWrap/>
            <w:vAlign w:val="center"/>
            <w:hideMark/>
          </w:tcPr>
          <w:p w14:paraId="0E37822B"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1.070.718</w:t>
            </w:r>
          </w:p>
        </w:tc>
        <w:tc>
          <w:tcPr>
            <w:tcW w:w="334" w:type="pct"/>
            <w:tcBorders>
              <w:top w:val="nil"/>
              <w:left w:val="nil"/>
              <w:bottom w:val="nil"/>
              <w:right w:val="nil"/>
            </w:tcBorders>
            <w:shd w:val="clear" w:color="auto" w:fill="auto"/>
            <w:noWrap/>
            <w:vAlign w:val="center"/>
            <w:hideMark/>
          </w:tcPr>
          <w:p w14:paraId="028957AF"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149.624</w:t>
            </w:r>
          </w:p>
        </w:tc>
        <w:tc>
          <w:tcPr>
            <w:tcW w:w="447" w:type="pct"/>
            <w:tcBorders>
              <w:top w:val="nil"/>
              <w:left w:val="nil"/>
              <w:bottom w:val="nil"/>
              <w:right w:val="single" w:sz="4" w:space="0" w:color="auto"/>
            </w:tcBorders>
            <w:shd w:val="clear" w:color="auto" w:fill="auto"/>
            <w:noWrap/>
            <w:vAlign w:val="center"/>
            <w:hideMark/>
          </w:tcPr>
          <w:p w14:paraId="69F5808E"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1.059.302</w:t>
            </w:r>
          </w:p>
        </w:tc>
        <w:tc>
          <w:tcPr>
            <w:tcW w:w="353" w:type="pct"/>
            <w:tcBorders>
              <w:top w:val="nil"/>
              <w:left w:val="nil"/>
              <w:bottom w:val="nil"/>
              <w:right w:val="nil"/>
            </w:tcBorders>
            <w:shd w:val="clear" w:color="auto" w:fill="auto"/>
            <w:noWrap/>
            <w:vAlign w:val="center"/>
            <w:hideMark/>
          </w:tcPr>
          <w:p w14:paraId="0A51B955"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194.689</w:t>
            </w:r>
          </w:p>
        </w:tc>
        <w:tc>
          <w:tcPr>
            <w:tcW w:w="404" w:type="pct"/>
            <w:tcBorders>
              <w:top w:val="nil"/>
              <w:left w:val="nil"/>
              <w:bottom w:val="nil"/>
              <w:right w:val="nil"/>
            </w:tcBorders>
            <w:shd w:val="clear" w:color="auto" w:fill="auto"/>
            <w:noWrap/>
            <w:vAlign w:val="center"/>
            <w:hideMark/>
          </w:tcPr>
          <w:p w14:paraId="7C3FB204"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1.413.177</w:t>
            </w:r>
          </w:p>
        </w:tc>
        <w:tc>
          <w:tcPr>
            <w:tcW w:w="334" w:type="pct"/>
            <w:tcBorders>
              <w:top w:val="nil"/>
              <w:left w:val="nil"/>
              <w:bottom w:val="nil"/>
              <w:right w:val="nil"/>
            </w:tcBorders>
            <w:shd w:val="clear" w:color="auto" w:fill="auto"/>
            <w:noWrap/>
            <w:vAlign w:val="center"/>
            <w:hideMark/>
          </w:tcPr>
          <w:p w14:paraId="329D2FE0"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187.279</w:t>
            </w:r>
          </w:p>
        </w:tc>
        <w:tc>
          <w:tcPr>
            <w:tcW w:w="447" w:type="pct"/>
            <w:tcBorders>
              <w:top w:val="nil"/>
              <w:left w:val="nil"/>
              <w:bottom w:val="nil"/>
              <w:right w:val="single" w:sz="4" w:space="0" w:color="auto"/>
            </w:tcBorders>
            <w:shd w:val="clear" w:color="auto" w:fill="auto"/>
            <w:noWrap/>
            <w:vAlign w:val="center"/>
            <w:hideMark/>
          </w:tcPr>
          <w:p w14:paraId="534277EB"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1.366.561</w:t>
            </w:r>
          </w:p>
        </w:tc>
        <w:tc>
          <w:tcPr>
            <w:tcW w:w="353" w:type="pct"/>
            <w:tcBorders>
              <w:top w:val="nil"/>
              <w:left w:val="nil"/>
              <w:bottom w:val="nil"/>
              <w:right w:val="nil"/>
            </w:tcBorders>
            <w:shd w:val="clear" w:color="auto" w:fill="auto"/>
            <w:noWrap/>
            <w:vAlign w:val="center"/>
            <w:hideMark/>
          </w:tcPr>
          <w:p w14:paraId="37FF6084"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910.205</w:t>
            </w:r>
          </w:p>
        </w:tc>
        <w:tc>
          <w:tcPr>
            <w:tcW w:w="404" w:type="pct"/>
            <w:tcBorders>
              <w:top w:val="nil"/>
              <w:left w:val="nil"/>
              <w:bottom w:val="nil"/>
              <w:right w:val="nil"/>
            </w:tcBorders>
            <w:shd w:val="clear" w:color="auto" w:fill="auto"/>
            <w:noWrap/>
            <w:vAlign w:val="center"/>
            <w:hideMark/>
          </w:tcPr>
          <w:p w14:paraId="5B26823E"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7.856.292</w:t>
            </w:r>
          </w:p>
        </w:tc>
        <w:tc>
          <w:tcPr>
            <w:tcW w:w="334" w:type="pct"/>
            <w:tcBorders>
              <w:top w:val="nil"/>
              <w:left w:val="nil"/>
              <w:bottom w:val="nil"/>
              <w:right w:val="nil"/>
            </w:tcBorders>
            <w:shd w:val="clear" w:color="auto" w:fill="auto"/>
            <w:noWrap/>
            <w:vAlign w:val="center"/>
            <w:hideMark/>
          </w:tcPr>
          <w:p w14:paraId="6F5F59A4"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920.459</w:t>
            </w:r>
          </w:p>
        </w:tc>
        <w:tc>
          <w:tcPr>
            <w:tcW w:w="447" w:type="pct"/>
            <w:tcBorders>
              <w:top w:val="nil"/>
              <w:left w:val="nil"/>
              <w:bottom w:val="nil"/>
              <w:right w:val="single" w:sz="4" w:space="0" w:color="auto"/>
            </w:tcBorders>
            <w:shd w:val="clear" w:color="auto" w:fill="auto"/>
            <w:noWrap/>
            <w:vAlign w:val="center"/>
            <w:hideMark/>
          </w:tcPr>
          <w:p w14:paraId="37FECF9B"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7.458.500</w:t>
            </w:r>
          </w:p>
        </w:tc>
      </w:tr>
      <w:tr w:rsidR="00BE66A6" w:rsidRPr="00BE66A6" w14:paraId="38819BF1" w14:textId="77777777" w:rsidTr="0093050C">
        <w:trPr>
          <w:trHeight w:val="288"/>
        </w:trPr>
        <w:tc>
          <w:tcPr>
            <w:tcW w:w="386" w:type="pct"/>
            <w:tcBorders>
              <w:top w:val="nil"/>
              <w:left w:val="single" w:sz="4" w:space="0" w:color="auto"/>
              <w:bottom w:val="single" w:sz="4" w:space="0" w:color="auto"/>
              <w:right w:val="single" w:sz="4" w:space="0" w:color="auto"/>
            </w:tcBorders>
            <w:shd w:val="clear" w:color="auto" w:fill="auto"/>
            <w:noWrap/>
            <w:vAlign w:val="center"/>
            <w:hideMark/>
          </w:tcPr>
          <w:p w14:paraId="57A4DE83"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Juliol</w:t>
            </w:r>
          </w:p>
        </w:tc>
        <w:tc>
          <w:tcPr>
            <w:tcW w:w="353" w:type="pct"/>
            <w:tcBorders>
              <w:top w:val="nil"/>
              <w:left w:val="nil"/>
              <w:bottom w:val="nil"/>
              <w:right w:val="nil"/>
            </w:tcBorders>
            <w:shd w:val="clear" w:color="auto" w:fill="auto"/>
            <w:noWrap/>
            <w:vAlign w:val="center"/>
            <w:hideMark/>
          </w:tcPr>
          <w:p w14:paraId="6AF92D44"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95.654</w:t>
            </w:r>
          </w:p>
        </w:tc>
        <w:tc>
          <w:tcPr>
            <w:tcW w:w="404" w:type="pct"/>
            <w:tcBorders>
              <w:top w:val="nil"/>
              <w:left w:val="nil"/>
              <w:bottom w:val="nil"/>
              <w:right w:val="nil"/>
            </w:tcBorders>
            <w:shd w:val="clear" w:color="auto" w:fill="auto"/>
            <w:noWrap/>
            <w:vAlign w:val="center"/>
            <w:hideMark/>
          </w:tcPr>
          <w:p w14:paraId="744A7632"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1.080.042</w:t>
            </w:r>
          </w:p>
        </w:tc>
        <w:tc>
          <w:tcPr>
            <w:tcW w:w="334" w:type="pct"/>
            <w:tcBorders>
              <w:top w:val="nil"/>
              <w:left w:val="nil"/>
              <w:bottom w:val="nil"/>
              <w:right w:val="nil"/>
            </w:tcBorders>
            <w:shd w:val="clear" w:color="auto" w:fill="auto"/>
            <w:noWrap/>
            <w:vAlign w:val="center"/>
            <w:hideMark/>
          </w:tcPr>
          <w:p w14:paraId="67A55CF7"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91.768</w:t>
            </w:r>
          </w:p>
        </w:tc>
        <w:tc>
          <w:tcPr>
            <w:tcW w:w="447" w:type="pct"/>
            <w:tcBorders>
              <w:top w:val="nil"/>
              <w:left w:val="nil"/>
              <w:bottom w:val="nil"/>
              <w:right w:val="single" w:sz="4" w:space="0" w:color="auto"/>
            </w:tcBorders>
            <w:shd w:val="clear" w:color="auto" w:fill="auto"/>
            <w:noWrap/>
            <w:vAlign w:val="center"/>
            <w:hideMark/>
          </w:tcPr>
          <w:p w14:paraId="4DEC52DC"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1.049.383</w:t>
            </w:r>
          </w:p>
        </w:tc>
        <w:tc>
          <w:tcPr>
            <w:tcW w:w="353" w:type="pct"/>
            <w:tcBorders>
              <w:top w:val="nil"/>
              <w:left w:val="nil"/>
              <w:bottom w:val="nil"/>
              <w:right w:val="nil"/>
            </w:tcBorders>
            <w:shd w:val="clear" w:color="auto" w:fill="auto"/>
            <w:noWrap/>
            <w:vAlign w:val="center"/>
            <w:hideMark/>
          </w:tcPr>
          <w:p w14:paraId="7E33A7AC"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113.486</w:t>
            </w:r>
          </w:p>
        </w:tc>
        <w:tc>
          <w:tcPr>
            <w:tcW w:w="404" w:type="pct"/>
            <w:tcBorders>
              <w:top w:val="nil"/>
              <w:left w:val="nil"/>
              <w:bottom w:val="nil"/>
              <w:right w:val="nil"/>
            </w:tcBorders>
            <w:shd w:val="clear" w:color="auto" w:fill="auto"/>
            <w:noWrap/>
            <w:vAlign w:val="center"/>
            <w:hideMark/>
          </w:tcPr>
          <w:p w14:paraId="1EB464F4"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1.440.534</w:t>
            </w:r>
          </w:p>
        </w:tc>
        <w:tc>
          <w:tcPr>
            <w:tcW w:w="334" w:type="pct"/>
            <w:tcBorders>
              <w:top w:val="nil"/>
              <w:left w:val="nil"/>
              <w:bottom w:val="nil"/>
              <w:right w:val="nil"/>
            </w:tcBorders>
            <w:shd w:val="clear" w:color="auto" w:fill="auto"/>
            <w:noWrap/>
            <w:vAlign w:val="center"/>
            <w:hideMark/>
          </w:tcPr>
          <w:p w14:paraId="099194AC"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111.929</w:t>
            </w:r>
          </w:p>
        </w:tc>
        <w:tc>
          <w:tcPr>
            <w:tcW w:w="447" w:type="pct"/>
            <w:tcBorders>
              <w:top w:val="nil"/>
              <w:left w:val="nil"/>
              <w:bottom w:val="nil"/>
              <w:right w:val="single" w:sz="4" w:space="0" w:color="auto"/>
            </w:tcBorders>
            <w:shd w:val="clear" w:color="auto" w:fill="auto"/>
            <w:noWrap/>
            <w:vAlign w:val="center"/>
            <w:hideMark/>
          </w:tcPr>
          <w:p w14:paraId="31014E85"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1.369.866</w:t>
            </w:r>
          </w:p>
        </w:tc>
        <w:tc>
          <w:tcPr>
            <w:tcW w:w="353" w:type="pct"/>
            <w:tcBorders>
              <w:top w:val="nil"/>
              <w:left w:val="nil"/>
              <w:bottom w:val="nil"/>
              <w:right w:val="nil"/>
            </w:tcBorders>
            <w:shd w:val="clear" w:color="auto" w:fill="auto"/>
            <w:noWrap/>
            <w:vAlign w:val="center"/>
            <w:hideMark/>
          </w:tcPr>
          <w:p w14:paraId="1A2E1B76"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547.602</w:t>
            </w:r>
          </w:p>
        </w:tc>
        <w:tc>
          <w:tcPr>
            <w:tcW w:w="404" w:type="pct"/>
            <w:tcBorders>
              <w:top w:val="nil"/>
              <w:left w:val="nil"/>
              <w:bottom w:val="nil"/>
              <w:right w:val="nil"/>
            </w:tcBorders>
            <w:shd w:val="clear" w:color="auto" w:fill="auto"/>
            <w:noWrap/>
            <w:vAlign w:val="center"/>
            <w:hideMark/>
          </w:tcPr>
          <w:p w14:paraId="75E03ADB"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7.974.107</w:t>
            </w:r>
          </w:p>
        </w:tc>
        <w:tc>
          <w:tcPr>
            <w:tcW w:w="334" w:type="pct"/>
            <w:tcBorders>
              <w:top w:val="nil"/>
              <w:left w:val="nil"/>
              <w:bottom w:val="nil"/>
              <w:right w:val="nil"/>
            </w:tcBorders>
            <w:shd w:val="clear" w:color="auto" w:fill="auto"/>
            <w:noWrap/>
            <w:vAlign w:val="center"/>
            <w:hideMark/>
          </w:tcPr>
          <w:p w14:paraId="363EDE38"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570.940</w:t>
            </w:r>
          </w:p>
        </w:tc>
        <w:tc>
          <w:tcPr>
            <w:tcW w:w="447" w:type="pct"/>
            <w:tcBorders>
              <w:top w:val="nil"/>
              <w:left w:val="nil"/>
              <w:bottom w:val="nil"/>
              <w:right w:val="single" w:sz="4" w:space="0" w:color="auto"/>
            </w:tcBorders>
            <w:shd w:val="clear" w:color="auto" w:fill="auto"/>
            <w:noWrap/>
            <w:vAlign w:val="center"/>
            <w:hideMark/>
          </w:tcPr>
          <w:p w14:paraId="24DFCB29"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7.481.802</w:t>
            </w:r>
          </w:p>
        </w:tc>
      </w:tr>
      <w:tr w:rsidR="00BE66A6" w:rsidRPr="00BE66A6" w14:paraId="14EAA6A1" w14:textId="77777777" w:rsidTr="0093050C">
        <w:trPr>
          <w:trHeight w:val="288"/>
        </w:trPr>
        <w:tc>
          <w:tcPr>
            <w:tcW w:w="386" w:type="pct"/>
            <w:tcBorders>
              <w:top w:val="nil"/>
              <w:left w:val="single" w:sz="4" w:space="0" w:color="auto"/>
              <w:bottom w:val="single" w:sz="4" w:space="0" w:color="auto"/>
              <w:right w:val="single" w:sz="4" w:space="0" w:color="auto"/>
            </w:tcBorders>
            <w:shd w:val="clear" w:color="auto" w:fill="auto"/>
            <w:noWrap/>
            <w:vAlign w:val="center"/>
            <w:hideMark/>
          </w:tcPr>
          <w:p w14:paraId="5F48414B" w14:textId="0BB8FF6E"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Agost</w:t>
            </w:r>
          </w:p>
        </w:tc>
        <w:tc>
          <w:tcPr>
            <w:tcW w:w="353" w:type="pct"/>
            <w:tcBorders>
              <w:top w:val="nil"/>
              <w:left w:val="nil"/>
              <w:bottom w:val="nil"/>
              <w:right w:val="nil"/>
            </w:tcBorders>
            <w:shd w:val="clear" w:color="auto" w:fill="auto"/>
            <w:noWrap/>
            <w:vAlign w:val="center"/>
            <w:hideMark/>
          </w:tcPr>
          <w:p w14:paraId="71FDC4CB"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77.769</w:t>
            </w:r>
          </w:p>
        </w:tc>
        <w:tc>
          <w:tcPr>
            <w:tcW w:w="404" w:type="pct"/>
            <w:tcBorders>
              <w:top w:val="nil"/>
              <w:left w:val="nil"/>
              <w:bottom w:val="nil"/>
              <w:right w:val="nil"/>
            </w:tcBorders>
            <w:shd w:val="clear" w:color="auto" w:fill="auto"/>
            <w:noWrap/>
            <w:vAlign w:val="center"/>
            <w:hideMark/>
          </w:tcPr>
          <w:p w14:paraId="2F7384D3"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1.069.926</w:t>
            </w:r>
          </w:p>
        </w:tc>
        <w:tc>
          <w:tcPr>
            <w:tcW w:w="334" w:type="pct"/>
            <w:tcBorders>
              <w:top w:val="nil"/>
              <w:left w:val="nil"/>
              <w:bottom w:val="nil"/>
              <w:right w:val="nil"/>
            </w:tcBorders>
            <w:shd w:val="clear" w:color="auto" w:fill="auto"/>
            <w:noWrap/>
            <w:vAlign w:val="center"/>
            <w:hideMark/>
          </w:tcPr>
          <w:p w14:paraId="7DBB6DD6"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76.382</w:t>
            </w:r>
          </w:p>
        </w:tc>
        <w:tc>
          <w:tcPr>
            <w:tcW w:w="447" w:type="pct"/>
            <w:tcBorders>
              <w:top w:val="nil"/>
              <w:left w:val="nil"/>
              <w:bottom w:val="nil"/>
              <w:right w:val="single" w:sz="4" w:space="0" w:color="auto"/>
            </w:tcBorders>
            <w:shd w:val="clear" w:color="auto" w:fill="auto"/>
            <w:noWrap/>
            <w:vAlign w:val="center"/>
            <w:hideMark/>
          </w:tcPr>
          <w:p w14:paraId="1A71AD1F"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1.035.162</w:t>
            </w:r>
          </w:p>
        </w:tc>
        <w:tc>
          <w:tcPr>
            <w:tcW w:w="353" w:type="pct"/>
            <w:tcBorders>
              <w:top w:val="nil"/>
              <w:left w:val="nil"/>
              <w:bottom w:val="nil"/>
              <w:right w:val="nil"/>
            </w:tcBorders>
            <w:shd w:val="clear" w:color="auto" w:fill="auto"/>
            <w:noWrap/>
            <w:vAlign w:val="center"/>
            <w:hideMark/>
          </w:tcPr>
          <w:p w14:paraId="160B33D7"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91.276</w:t>
            </w:r>
          </w:p>
        </w:tc>
        <w:tc>
          <w:tcPr>
            <w:tcW w:w="404" w:type="pct"/>
            <w:tcBorders>
              <w:top w:val="nil"/>
              <w:left w:val="nil"/>
              <w:bottom w:val="nil"/>
              <w:right w:val="nil"/>
            </w:tcBorders>
            <w:shd w:val="clear" w:color="auto" w:fill="auto"/>
            <w:noWrap/>
            <w:vAlign w:val="center"/>
            <w:hideMark/>
          </w:tcPr>
          <w:p w14:paraId="46D06DB6"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1.432.013</w:t>
            </w:r>
          </w:p>
        </w:tc>
        <w:tc>
          <w:tcPr>
            <w:tcW w:w="334" w:type="pct"/>
            <w:tcBorders>
              <w:top w:val="nil"/>
              <w:left w:val="nil"/>
              <w:bottom w:val="nil"/>
              <w:right w:val="nil"/>
            </w:tcBorders>
            <w:shd w:val="clear" w:color="auto" w:fill="auto"/>
            <w:noWrap/>
            <w:vAlign w:val="center"/>
            <w:hideMark/>
          </w:tcPr>
          <w:p w14:paraId="450DB835"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92.081</w:t>
            </w:r>
          </w:p>
        </w:tc>
        <w:tc>
          <w:tcPr>
            <w:tcW w:w="447" w:type="pct"/>
            <w:tcBorders>
              <w:top w:val="nil"/>
              <w:left w:val="nil"/>
              <w:bottom w:val="nil"/>
              <w:right w:val="single" w:sz="4" w:space="0" w:color="auto"/>
            </w:tcBorders>
            <w:shd w:val="clear" w:color="auto" w:fill="auto"/>
            <w:noWrap/>
            <w:vAlign w:val="center"/>
            <w:hideMark/>
          </w:tcPr>
          <w:p w14:paraId="3A60A1F8"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1.356.102</w:t>
            </w:r>
          </w:p>
        </w:tc>
        <w:tc>
          <w:tcPr>
            <w:tcW w:w="353" w:type="pct"/>
            <w:tcBorders>
              <w:top w:val="nil"/>
              <w:left w:val="nil"/>
              <w:bottom w:val="nil"/>
              <w:right w:val="nil"/>
            </w:tcBorders>
            <w:shd w:val="clear" w:color="auto" w:fill="auto"/>
            <w:noWrap/>
            <w:vAlign w:val="center"/>
            <w:hideMark/>
          </w:tcPr>
          <w:p w14:paraId="28328355"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434.545</w:t>
            </w:r>
          </w:p>
        </w:tc>
        <w:tc>
          <w:tcPr>
            <w:tcW w:w="404" w:type="pct"/>
            <w:tcBorders>
              <w:top w:val="nil"/>
              <w:left w:val="nil"/>
              <w:bottom w:val="nil"/>
              <w:right w:val="nil"/>
            </w:tcBorders>
            <w:shd w:val="clear" w:color="auto" w:fill="auto"/>
            <w:noWrap/>
            <w:vAlign w:val="center"/>
            <w:hideMark/>
          </w:tcPr>
          <w:p w14:paraId="34E51E5C"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7.969.625</w:t>
            </w:r>
          </w:p>
        </w:tc>
        <w:tc>
          <w:tcPr>
            <w:tcW w:w="334" w:type="pct"/>
            <w:tcBorders>
              <w:top w:val="nil"/>
              <w:left w:val="nil"/>
              <w:bottom w:val="nil"/>
              <w:right w:val="nil"/>
            </w:tcBorders>
            <w:shd w:val="clear" w:color="auto" w:fill="auto"/>
            <w:noWrap/>
            <w:vAlign w:val="center"/>
            <w:hideMark/>
          </w:tcPr>
          <w:p w14:paraId="54CA7807"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459.933</w:t>
            </w:r>
          </w:p>
        </w:tc>
        <w:tc>
          <w:tcPr>
            <w:tcW w:w="447" w:type="pct"/>
            <w:tcBorders>
              <w:top w:val="nil"/>
              <w:left w:val="nil"/>
              <w:bottom w:val="nil"/>
              <w:right w:val="single" w:sz="4" w:space="0" w:color="auto"/>
            </w:tcBorders>
            <w:shd w:val="clear" w:color="auto" w:fill="auto"/>
            <w:noWrap/>
            <w:vAlign w:val="center"/>
            <w:hideMark/>
          </w:tcPr>
          <w:p w14:paraId="766B7EC1"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7.492.828</w:t>
            </w:r>
          </w:p>
        </w:tc>
      </w:tr>
      <w:tr w:rsidR="00BE66A6" w:rsidRPr="00BE66A6" w14:paraId="1D3FA73E" w14:textId="77777777" w:rsidTr="0093050C">
        <w:trPr>
          <w:trHeight w:val="288"/>
        </w:trPr>
        <w:tc>
          <w:tcPr>
            <w:tcW w:w="386" w:type="pct"/>
            <w:tcBorders>
              <w:top w:val="nil"/>
              <w:left w:val="single" w:sz="4" w:space="0" w:color="auto"/>
              <w:bottom w:val="single" w:sz="4" w:space="0" w:color="auto"/>
              <w:right w:val="single" w:sz="4" w:space="0" w:color="auto"/>
            </w:tcBorders>
            <w:shd w:val="clear" w:color="auto" w:fill="auto"/>
            <w:noWrap/>
            <w:vAlign w:val="center"/>
            <w:hideMark/>
          </w:tcPr>
          <w:p w14:paraId="0907335A"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Setembre</w:t>
            </w:r>
          </w:p>
        </w:tc>
        <w:tc>
          <w:tcPr>
            <w:tcW w:w="353" w:type="pct"/>
            <w:tcBorders>
              <w:top w:val="nil"/>
              <w:left w:val="nil"/>
              <w:bottom w:val="nil"/>
              <w:right w:val="nil"/>
            </w:tcBorders>
            <w:shd w:val="clear" w:color="auto" w:fill="auto"/>
            <w:noWrap/>
            <w:vAlign w:val="center"/>
            <w:hideMark/>
          </w:tcPr>
          <w:p w14:paraId="7449B465"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66.982</w:t>
            </w:r>
          </w:p>
        </w:tc>
        <w:tc>
          <w:tcPr>
            <w:tcW w:w="404" w:type="pct"/>
            <w:tcBorders>
              <w:top w:val="nil"/>
              <w:left w:val="nil"/>
              <w:bottom w:val="nil"/>
              <w:right w:val="nil"/>
            </w:tcBorders>
            <w:shd w:val="clear" w:color="auto" w:fill="auto"/>
            <w:noWrap/>
            <w:vAlign w:val="center"/>
            <w:hideMark/>
          </w:tcPr>
          <w:p w14:paraId="4A9A8971"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1.076.436</w:t>
            </w:r>
          </w:p>
        </w:tc>
        <w:tc>
          <w:tcPr>
            <w:tcW w:w="334" w:type="pct"/>
            <w:tcBorders>
              <w:top w:val="nil"/>
              <w:left w:val="nil"/>
              <w:bottom w:val="nil"/>
              <w:right w:val="nil"/>
            </w:tcBorders>
            <w:shd w:val="clear" w:color="auto" w:fill="auto"/>
            <w:noWrap/>
            <w:vAlign w:val="center"/>
            <w:hideMark/>
          </w:tcPr>
          <w:p w14:paraId="25978C8B"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65.221</w:t>
            </w:r>
          </w:p>
        </w:tc>
        <w:tc>
          <w:tcPr>
            <w:tcW w:w="447" w:type="pct"/>
            <w:tcBorders>
              <w:top w:val="nil"/>
              <w:left w:val="nil"/>
              <w:bottom w:val="nil"/>
              <w:right w:val="single" w:sz="4" w:space="0" w:color="auto"/>
            </w:tcBorders>
            <w:shd w:val="clear" w:color="auto" w:fill="auto"/>
            <w:noWrap/>
            <w:vAlign w:val="center"/>
            <w:hideMark/>
          </w:tcPr>
          <w:p w14:paraId="41F777D4"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1.058.614</w:t>
            </w:r>
          </w:p>
        </w:tc>
        <w:tc>
          <w:tcPr>
            <w:tcW w:w="353" w:type="pct"/>
            <w:tcBorders>
              <w:top w:val="nil"/>
              <w:left w:val="nil"/>
              <w:bottom w:val="nil"/>
              <w:right w:val="nil"/>
            </w:tcBorders>
            <w:shd w:val="clear" w:color="auto" w:fill="auto"/>
            <w:noWrap/>
            <w:vAlign w:val="center"/>
            <w:hideMark/>
          </w:tcPr>
          <w:p w14:paraId="4DBCD6DB"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77.436</w:t>
            </w:r>
          </w:p>
        </w:tc>
        <w:tc>
          <w:tcPr>
            <w:tcW w:w="404" w:type="pct"/>
            <w:tcBorders>
              <w:top w:val="nil"/>
              <w:left w:val="nil"/>
              <w:bottom w:val="nil"/>
              <w:right w:val="nil"/>
            </w:tcBorders>
            <w:shd w:val="clear" w:color="auto" w:fill="auto"/>
            <w:noWrap/>
            <w:vAlign w:val="center"/>
            <w:hideMark/>
          </w:tcPr>
          <w:p w14:paraId="608B7D67"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1.426.507</w:t>
            </w:r>
          </w:p>
        </w:tc>
        <w:tc>
          <w:tcPr>
            <w:tcW w:w="334" w:type="pct"/>
            <w:tcBorders>
              <w:top w:val="nil"/>
              <w:left w:val="nil"/>
              <w:bottom w:val="nil"/>
              <w:right w:val="nil"/>
            </w:tcBorders>
            <w:shd w:val="clear" w:color="auto" w:fill="auto"/>
            <w:noWrap/>
            <w:vAlign w:val="center"/>
            <w:hideMark/>
          </w:tcPr>
          <w:p w14:paraId="6256BD32"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77.576</w:t>
            </w:r>
          </w:p>
        </w:tc>
        <w:tc>
          <w:tcPr>
            <w:tcW w:w="447" w:type="pct"/>
            <w:tcBorders>
              <w:top w:val="nil"/>
              <w:left w:val="nil"/>
              <w:bottom w:val="nil"/>
              <w:right w:val="single" w:sz="4" w:space="0" w:color="auto"/>
            </w:tcBorders>
            <w:shd w:val="clear" w:color="auto" w:fill="auto"/>
            <w:noWrap/>
            <w:vAlign w:val="center"/>
            <w:hideMark/>
          </w:tcPr>
          <w:p w14:paraId="34A50CC5"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1.372.445</w:t>
            </w:r>
          </w:p>
        </w:tc>
        <w:tc>
          <w:tcPr>
            <w:tcW w:w="353" w:type="pct"/>
            <w:tcBorders>
              <w:top w:val="nil"/>
              <w:left w:val="nil"/>
              <w:bottom w:val="nil"/>
              <w:right w:val="nil"/>
            </w:tcBorders>
            <w:shd w:val="clear" w:color="auto" w:fill="auto"/>
            <w:noWrap/>
            <w:vAlign w:val="center"/>
            <w:hideMark/>
          </w:tcPr>
          <w:p w14:paraId="3AE7A0BB"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366.796</w:t>
            </w:r>
          </w:p>
        </w:tc>
        <w:tc>
          <w:tcPr>
            <w:tcW w:w="404" w:type="pct"/>
            <w:tcBorders>
              <w:top w:val="nil"/>
              <w:left w:val="nil"/>
              <w:bottom w:val="nil"/>
              <w:right w:val="nil"/>
            </w:tcBorders>
            <w:shd w:val="clear" w:color="auto" w:fill="auto"/>
            <w:noWrap/>
            <w:vAlign w:val="center"/>
            <w:hideMark/>
          </w:tcPr>
          <w:p w14:paraId="630E047E"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7.972.056</w:t>
            </w:r>
          </w:p>
        </w:tc>
        <w:tc>
          <w:tcPr>
            <w:tcW w:w="334" w:type="pct"/>
            <w:tcBorders>
              <w:top w:val="nil"/>
              <w:left w:val="nil"/>
              <w:bottom w:val="nil"/>
              <w:right w:val="nil"/>
            </w:tcBorders>
            <w:shd w:val="clear" w:color="auto" w:fill="auto"/>
            <w:noWrap/>
            <w:vAlign w:val="center"/>
            <w:hideMark/>
          </w:tcPr>
          <w:p w14:paraId="2BCF3875"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385.915</w:t>
            </w:r>
          </w:p>
        </w:tc>
        <w:tc>
          <w:tcPr>
            <w:tcW w:w="447" w:type="pct"/>
            <w:tcBorders>
              <w:top w:val="nil"/>
              <w:left w:val="nil"/>
              <w:bottom w:val="nil"/>
              <w:right w:val="single" w:sz="4" w:space="0" w:color="auto"/>
            </w:tcBorders>
            <w:shd w:val="clear" w:color="auto" w:fill="auto"/>
            <w:noWrap/>
            <w:vAlign w:val="center"/>
            <w:hideMark/>
          </w:tcPr>
          <w:p w14:paraId="47B59C72"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7.575.462</w:t>
            </w:r>
          </w:p>
        </w:tc>
      </w:tr>
      <w:tr w:rsidR="00BE66A6" w:rsidRPr="00BE66A6" w14:paraId="2E3C0156" w14:textId="77777777" w:rsidTr="0093050C">
        <w:trPr>
          <w:trHeight w:val="288"/>
        </w:trPr>
        <w:tc>
          <w:tcPr>
            <w:tcW w:w="386" w:type="pct"/>
            <w:tcBorders>
              <w:top w:val="nil"/>
              <w:left w:val="single" w:sz="4" w:space="0" w:color="auto"/>
              <w:bottom w:val="single" w:sz="4" w:space="0" w:color="auto"/>
              <w:right w:val="single" w:sz="4" w:space="0" w:color="auto"/>
            </w:tcBorders>
            <w:shd w:val="clear" w:color="auto" w:fill="auto"/>
            <w:noWrap/>
            <w:vAlign w:val="center"/>
            <w:hideMark/>
          </w:tcPr>
          <w:p w14:paraId="2DFFC998"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Octubre</w:t>
            </w:r>
          </w:p>
        </w:tc>
        <w:tc>
          <w:tcPr>
            <w:tcW w:w="353" w:type="pct"/>
            <w:tcBorders>
              <w:top w:val="nil"/>
              <w:left w:val="nil"/>
              <w:bottom w:val="nil"/>
              <w:right w:val="nil"/>
            </w:tcBorders>
            <w:shd w:val="clear" w:color="auto" w:fill="auto"/>
            <w:noWrap/>
            <w:vAlign w:val="center"/>
            <w:hideMark/>
          </w:tcPr>
          <w:p w14:paraId="48E59E6A"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56.664</w:t>
            </w:r>
          </w:p>
        </w:tc>
        <w:tc>
          <w:tcPr>
            <w:tcW w:w="404" w:type="pct"/>
            <w:tcBorders>
              <w:top w:val="nil"/>
              <w:left w:val="nil"/>
              <w:bottom w:val="nil"/>
              <w:right w:val="nil"/>
            </w:tcBorders>
            <w:shd w:val="clear" w:color="auto" w:fill="auto"/>
            <w:noWrap/>
            <w:vAlign w:val="center"/>
            <w:hideMark/>
          </w:tcPr>
          <w:p w14:paraId="2BFB2C50"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1.085.558</w:t>
            </w:r>
          </w:p>
        </w:tc>
        <w:tc>
          <w:tcPr>
            <w:tcW w:w="334" w:type="pct"/>
            <w:tcBorders>
              <w:top w:val="nil"/>
              <w:left w:val="nil"/>
              <w:bottom w:val="nil"/>
              <w:right w:val="nil"/>
            </w:tcBorders>
            <w:shd w:val="clear" w:color="auto" w:fill="auto"/>
            <w:noWrap/>
            <w:vAlign w:val="center"/>
            <w:hideMark/>
          </w:tcPr>
          <w:p w14:paraId="5DDFD0CD"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54.594</w:t>
            </w:r>
          </w:p>
        </w:tc>
        <w:tc>
          <w:tcPr>
            <w:tcW w:w="447" w:type="pct"/>
            <w:tcBorders>
              <w:top w:val="nil"/>
              <w:left w:val="nil"/>
              <w:bottom w:val="nil"/>
              <w:right w:val="single" w:sz="4" w:space="0" w:color="auto"/>
            </w:tcBorders>
            <w:shd w:val="clear" w:color="auto" w:fill="auto"/>
            <w:noWrap/>
            <w:vAlign w:val="center"/>
            <w:hideMark/>
          </w:tcPr>
          <w:p w14:paraId="6E5A3D35"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1.083.567</w:t>
            </w:r>
          </w:p>
        </w:tc>
        <w:tc>
          <w:tcPr>
            <w:tcW w:w="353" w:type="pct"/>
            <w:tcBorders>
              <w:top w:val="nil"/>
              <w:left w:val="nil"/>
              <w:bottom w:val="nil"/>
              <w:right w:val="nil"/>
            </w:tcBorders>
            <w:shd w:val="clear" w:color="auto" w:fill="auto"/>
            <w:noWrap/>
            <w:vAlign w:val="center"/>
            <w:hideMark/>
          </w:tcPr>
          <w:p w14:paraId="16EB1A4F"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65.528</w:t>
            </w:r>
          </w:p>
        </w:tc>
        <w:tc>
          <w:tcPr>
            <w:tcW w:w="404" w:type="pct"/>
            <w:tcBorders>
              <w:top w:val="nil"/>
              <w:left w:val="nil"/>
              <w:bottom w:val="nil"/>
              <w:right w:val="nil"/>
            </w:tcBorders>
            <w:shd w:val="clear" w:color="auto" w:fill="auto"/>
            <w:noWrap/>
            <w:vAlign w:val="center"/>
            <w:hideMark/>
          </w:tcPr>
          <w:p w14:paraId="545D0C82"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1.426.956</w:t>
            </w:r>
          </w:p>
        </w:tc>
        <w:tc>
          <w:tcPr>
            <w:tcW w:w="334" w:type="pct"/>
            <w:tcBorders>
              <w:top w:val="nil"/>
              <w:left w:val="nil"/>
              <w:bottom w:val="nil"/>
              <w:right w:val="nil"/>
            </w:tcBorders>
            <w:shd w:val="clear" w:color="auto" w:fill="auto"/>
            <w:noWrap/>
            <w:vAlign w:val="center"/>
            <w:hideMark/>
          </w:tcPr>
          <w:p w14:paraId="10B5BFD4"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65.165</w:t>
            </w:r>
          </w:p>
        </w:tc>
        <w:tc>
          <w:tcPr>
            <w:tcW w:w="447" w:type="pct"/>
            <w:tcBorders>
              <w:top w:val="nil"/>
              <w:left w:val="nil"/>
              <w:bottom w:val="nil"/>
              <w:right w:val="single" w:sz="4" w:space="0" w:color="auto"/>
            </w:tcBorders>
            <w:shd w:val="clear" w:color="auto" w:fill="auto"/>
            <w:noWrap/>
            <w:vAlign w:val="center"/>
            <w:hideMark/>
          </w:tcPr>
          <w:p w14:paraId="278CF15F"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1.394.649</w:t>
            </w:r>
          </w:p>
        </w:tc>
        <w:tc>
          <w:tcPr>
            <w:tcW w:w="353" w:type="pct"/>
            <w:tcBorders>
              <w:top w:val="nil"/>
              <w:left w:val="nil"/>
              <w:bottom w:val="nil"/>
              <w:right w:val="nil"/>
            </w:tcBorders>
            <w:shd w:val="clear" w:color="auto" w:fill="auto"/>
            <w:noWrap/>
            <w:vAlign w:val="center"/>
            <w:hideMark/>
          </w:tcPr>
          <w:p w14:paraId="65149CAE"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310.069</w:t>
            </w:r>
          </w:p>
        </w:tc>
        <w:tc>
          <w:tcPr>
            <w:tcW w:w="404" w:type="pct"/>
            <w:tcBorders>
              <w:top w:val="nil"/>
              <w:left w:val="nil"/>
              <w:bottom w:val="nil"/>
              <w:right w:val="nil"/>
            </w:tcBorders>
            <w:shd w:val="clear" w:color="auto" w:fill="auto"/>
            <w:noWrap/>
            <w:vAlign w:val="center"/>
            <w:hideMark/>
          </w:tcPr>
          <w:p w14:paraId="62CBB0E0"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7.987.008</w:t>
            </w:r>
          </w:p>
        </w:tc>
        <w:tc>
          <w:tcPr>
            <w:tcW w:w="334" w:type="pct"/>
            <w:tcBorders>
              <w:top w:val="nil"/>
              <w:left w:val="nil"/>
              <w:bottom w:val="nil"/>
              <w:right w:val="nil"/>
            </w:tcBorders>
            <w:shd w:val="clear" w:color="auto" w:fill="auto"/>
            <w:noWrap/>
            <w:vAlign w:val="center"/>
            <w:hideMark/>
          </w:tcPr>
          <w:p w14:paraId="3B4D7045"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323.123</w:t>
            </w:r>
          </w:p>
        </w:tc>
        <w:tc>
          <w:tcPr>
            <w:tcW w:w="447" w:type="pct"/>
            <w:tcBorders>
              <w:top w:val="nil"/>
              <w:left w:val="nil"/>
              <w:bottom w:val="nil"/>
              <w:right w:val="single" w:sz="4" w:space="0" w:color="auto"/>
            </w:tcBorders>
            <w:shd w:val="clear" w:color="auto" w:fill="auto"/>
            <w:noWrap/>
            <w:vAlign w:val="center"/>
            <w:hideMark/>
          </w:tcPr>
          <w:p w14:paraId="24D8DA50"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7.674.176</w:t>
            </w:r>
          </w:p>
        </w:tc>
      </w:tr>
      <w:tr w:rsidR="00BE66A6" w:rsidRPr="00BE66A6" w14:paraId="4A0AD7CF" w14:textId="77777777" w:rsidTr="0093050C">
        <w:trPr>
          <w:trHeight w:val="288"/>
        </w:trPr>
        <w:tc>
          <w:tcPr>
            <w:tcW w:w="386" w:type="pct"/>
            <w:tcBorders>
              <w:top w:val="nil"/>
              <w:left w:val="single" w:sz="4" w:space="0" w:color="auto"/>
              <w:bottom w:val="single" w:sz="4" w:space="0" w:color="auto"/>
              <w:right w:val="single" w:sz="4" w:space="0" w:color="auto"/>
            </w:tcBorders>
            <w:shd w:val="clear" w:color="auto" w:fill="auto"/>
            <w:noWrap/>
            <w:vAlign w:val="center"/>
            <w:hideMark/>
          </w:tcPr>
          <w:p w14:paraId="4F0C04A7"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Novembre</w:t>
            </w:r>
          </w:p>
        </w:tc>
        <w:tc>
          <w:tcPr>
            <w:tcW w:w="353" w:type="pct"/>
            <w:tcBorders>
              <w:top w:val="nil"/>
              <w:left w:val="nil"/>
              <w:bottom w:val="nil"/>
              <w:right w:val="nil"/>
            </w:tcBorders>
            <w:shd w:val="clear" w:color="auto" w:fill="auto"/>
            <w:noWrap/>
            <w:vAlign w:val="center"/>
            <w:hideMark/>
          </w:tcPr>
          <w:p w14:paraId="1B1B4E4A"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80.205</w:t>
            </w:r>
          </w:p>
        </w:tc>
        <w:tc>
          <w:tcPr>
            <w:tcW w:w="404" w:type="pct"/>
            <w:tcBorders>
              <w:top w:val="nil"/>
              <w:left w:val="nil"/>
              <w:bottom w:val="nil"/>
              <w:right w:val="nil"/>
            </w:tcBorders>
            <w:shd w:val="clear" w:color="auto" w:fill="auto"/>
            <w:noWrap/>
            <w:vAlign w:val="center"/>
            <w:hideMark/>
          </w:tcPr>
          <w:p w14:paraId="01973BA3"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1.088.921</w:t>
            </w:r>
          </w:p>
        </w:tc>
        <w:tc>
          <w:tcPr>
            <w:tcW w:w="334" w:type="pct"/>
            <w:tcBorders>
              <w:top w:val="nil"/>
              <w:left w:val="nil"/>
              <w:bottom w:val="nil"/>
              <w:right w:val="nil"/>
            </w:tcBorders>
            <w:shd w:val="clear" w:color="auto" w:fill="auto"/>
            <w:noWrap/>
            <w:vAlign w:val="center"/>
            <w:hideMark/>
          </w:tcPr>
          <w:p w14:paraId="21D78C05"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75.610</w:t>
            </w:r>
          </w:p>
        </w:tc>
        <w:tc>
          <w:tcPr>
            <w:tcW w:w="447" w:type="pct"/>
            <w:tcBorders>
              <w:top w:val="nil"/>
              <w:left w:val="nil"/>
              <w:bottom w:val="nil"/>
              <w:right w:val="single" w:sz="4" w:space="0" w:color="auto"/>
            </w:tcBorders>
            <w:shd w:val="clear" w:color="auto" w:fill="auto"/>
            <w:noWrap/>
            <w:vAlign w:val="center"/>
            <w:hideMark/>
          </w:tcPr>
          <w:p w14:paraId="6523714F"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1.088.995</w:t>
            </w:r>
          </w:p>
        </w:tc>
        <w:tc>
          <w:tcPr>
            <w:tcW w:w="353" w:type="pct"/>
            <w:tcBorders>
              <w:top w:val="nil"/>
              <w:left w:val="nil"/>
              <w:bottom w:val="nil"/>
              <w:right w:val="nil"/>
            </w:tcBorders>
            <w:shd w:val="clear" w:color="auto" w:fill="auto"/>
            <w:noWrap/>
            <w:vAlign w:val="center"/>
            <w:hideMark/>
          </w:tcPr>
          <w:p w14:paraId="1BBED2B5"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98.837</w:t>
            </w:r>
          </w:p>
        </w:tc>
        <w:tc>
          <w:tcPr>
            <w:tcW w:w="404" w:type="pct"/>
            <w:tcBorders>
              <w:top w:val="nil"/>
              <w:left w:val="nil"/>
              <w:bottom w:val="nil"/>
              <w:right w:val="nil"/>
            </w:tcBorders>
            <w:shd w:val="clear" w:color="auto" w:fill="auto"/>
            <w:noWrap/>
            <w:vAlign w:val="center"/>
            <w:hideMark/>
          </w:tcPr>
          <w:p w14:paraId="02A6343D"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1.427.851</w:t>
            </w:r>
          </w:p>
        </w:tc>
        <w:tc>
          <w:tcPr>
            <w:tcW w:w="334" w:type="pct"/>
            <w:tcBorders>
              <w:top w:val="nil"/>
              <w:left w:val="nil"/>
              <w:bottom w:val="nil"/>
              <w:right w:val="nil"/>
            </w:tcBorders>
            <w:shd w:val="clear" w:color="auto" w:fill="auto"/>
            <w:noWrap/>
            <w:vAlign w:val="center"/>
            <w:hideMark/>
          </w:tcPr>
          <w:p w14:paraId="3D2EAA67"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97.522</w:t>
            </w:r>
          </w:p>
        </w:tc>
        <w:tc>
          <w:tcPr>
            <w:tcW w:w="447" w:type="pct"/>
            <w:tcBorders>
              <w:top w:val="nil"/>
              <w:left w:val="nil"/>
              <w:bottom w:val="nil"/>
              <w:right w:val="single" w:sz="4" w:space="0" w:color="auto"/>
            </w:tcBorders>
            <w:shd w:val="clear" w:color="auto" w:fill="auto"/>
            <w:noWrap/>
            <w:vAlign w:val="center"/>
            <w:hideMark/>
          </w:tcPr>
          <w:p w14:paraId="424C0BA2"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1.397.095</w:t>
            </w:r>
          </w:p>
        </w:tc>
        <w:tc>
          <w:tcPr>
            <w:tcW w:w="353" w:type="pct"/>
            <w:tcBorders>
              <w:top w:val="nil"/>
              <w:left w:val="nil"/>
              <w:bottom w:val="nil"/>
              <w:right w:val="nil"/>
            </w:tcBorders>
            <w:shd w:val="clear" w:color="auto" w:fill="auto"/>
            <w:noWrap/>
            <w:vAlign w:val="center"/>
            <w:hideMark/>
          </w:tcPr>
          <w:p w14:paraId="7A672B00"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362.497</w:t>
            </w:r>
          </w:p>
        </w:tc>
        <w:tc>
          <w:tcPr>
            <w:tcW w:w="404" w:type="pct"/>
            <w:tcBorders>
              <w:top w:val="nil"/>
              <w:left w:val="nil"/>
              <w:bottom w:val="nil"/>
              <w:right w:val="nil"/>
            </w:tcBorders>
            <w:shd w:val="clear" w:color="auto" w:fill="auto"/>
            <w:noWrap/>
            <w:vAlign w:val="center"/>
            <w:hideMark/>
          </w:tcPr>
          <w:p w14:paraId="62E9A771"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8.005.123</w:t>
            </w:r>
          </w:p>
        </w:tc>
        <w:tc>
          <w:tcPr>
            <w:tcW w:w="334" w:type="pct"/>
            <w:tcBorders>
              <w:top w:val="nil"/>
              <w:left w:val="nil"/>
              <w:bottom w:val="nil"/>
              <w:right w:val="nil"/>
            </w:tcBorders>
            <w:shd w:val="clear" w:color="auto" w:fill="auto"/>
            <w:noWrap/>
            <w:vAlign w:val="center"/>
            <w:hideMark/>
          </w:tcPr>
          <w:p w14:paraId="38C9916A"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384.403</w:t>
            </w:r>
          </w:p>
        </w:tc>
        <w:tc>
          <w:tcPr>
            <w:tcW w:w="447" w:type="pct"/>
            <w:tcBorders>
              <w:top w:val="nil"/>
              <w:left w:val="nil"/>
              <w:bottom w:val="nil"/>
              <w:right w:val="single" w:sz="4" w:space="0" w:color="auto"/>
            </w:tcBorders>
            <w:shd w:val="clear" w:color="auto" w:fill="auto"/>
            <w:noWrap/>
            <w:vAlign w:val="center"/>
            <w:hideMark/>
          </w:tcPr>
          <w:p w14:paraId="27DC508C"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7.685.530</w:t>
            </w:r>
          </w:p>
        </w:tc>
      </w:tr>
      <w:tr w:rsidR="00BE66A6" w:rsidRPr="00BE66A6" w14:paraId="6BFA3752" w14:textId="77777777" w:rsidTr="0093050C">
        <w:trPr>
          <w:trHeight w:val="288"/>
        </w:trPr>
        <w:tc>
          <w:tcPr>
            <w:tcW w:w="386" w:type="pct"/>
            <w:tcBorders>
              <w:top w:val="nil"/>
              <w:left w:val="single" w:sz="4" w:space="0" w:color="auto"/>
              <w:bottom w:val="single" w:sz="4" w:space="0" w:color="auto"/>
              <w:right w:val="single" w:sz="4" w:space="0" w:color="auto"/>
            </w:tcBorders>
            <w:shd w:val="clear" w:color="auto" w:fill="auto"/>
            <w:noWrap/>
            <w:vAlign w:val="center"/>
            <w:hideMark/>
          </w:tcPr>
          <w:p w14:paraId="1D060EF2"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Desembre</w:t>
            </w:r>
          </w:p>
        </w:tc>
        <w:tc>
          <w:tcPr>
            <w:tcW w:w="353" w:type="pct"/>
            <w:tcBorders>
              <w:top w:val="nil"/>
              <w:left w:val="nil"/>
              <w:bottom w:val="single" w:sz="4" w:space="0" w:color="auto"/>
              <w:right w:val="nil"/>
            </w:tcBorders>
            <w:shd w:val="clear" w:color="auto" w:fill="auto"/>
            <w:noWrap/>
            <w:vAlign w:val="center"/>
            <w:hideMark/>
          </w:tcPr>
          <w:p w14:paraId="0C781F3A"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71.192</w:t>
            </w:r>
          </w:p>
        </w:tc>
        <w:tc>
          <w:tcPr>
            <w:tcW w:w="404" w:type="pct"/>
            <w:tcBorders>
              <w:top w:val="nil"/>
              <w:left w:val="nil"/>
              <w:bottom w:val="single" w:sz="4" w:space="0" w:color="auto"/>
              <w:right w:val="nil"/>
            </w:tcBorders>
            <w:shd w:val="clear" w:color="auto" w:fill="auto"/>
            <w:noWrap/>
            <w:vAlign w:val="center"/>
            <w:hideMark/>
          </w:tcPr>
          <w:p w14:paraId="7752A838"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1.089.644</w:t>
            </w:r>
          </w:p>
        </w:tc>
        <w:tc>
          <w:tcPr>
            <w:tcW w:w="334" w:type="pct"/>
            <w:tcBorders>
              <w:top w:val="nil"/>
              <w:left w:val="nil"/>
              <w:bottom w:val="single" w:sz="4" w:space="0" w:color="auto"/>
              <w:right w:val="nil"/>
            </w:tcBorders>
            <w:shd w:val="clear" w:color="auto" w:fill="auto"/>
            <w:noWrap/>
            <w:vAlign w:val="center"/>
            <w:hideMark/>
          </w:tcPr>
          <w:p w14:paraId="390C565E"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65.822</w:t>
            </w:r>
          </w:p>
        </w:tc>
        <w:tc>
          <w:tcPr>
            <w:tcW w:w="447" w:type="pct"/>
            <w:tcBorders>
              <w:top w:val="nil"/>
              <w:left w:val="nil"/>
              <w:bottom w:val="single" w:sz="4" w:space="0" w:color="auto"/>
              <w:right w:val="single" w:sz="4" w:space="0" w:color="auto"/>
            </w:tcBorders>
            <w:shd w:val="clear" w:color="auto" w:fill="auto"/>
            <w:noWrap/>
            <w:vAlign w:val="center"/>
            <w:hideMark/>
          </w:tcPr>
          <w:p w14:paraId="295A2EE3"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1.092.599</w:t>
            </w:r>
          </w:p>
        </w:tc>
        <w:tc>
          <w:tcPr>
            <w:tcW w:w="353" w:type="pct"/>
            <w:tcBorders>
              <w:top w:val="nil"/>
              <w:left w:val="nil"/>
              <w:bottom w:val="single" w:sz="4" w:space="0" w:color="auto"/>
              <w:right w:val="nil"/>
            </w:tcBorders>
            <w:shd w:val="clear" w:color="auto" w:fill="auto"/>
            <w:noWrap/>
            <w:vAlign w:val="center"/>
            <w:hideMark/>
          </w:tcPr>
          <w:p w14:paraId="03C59309"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87.677</w:t>
            </w:r>
          </w:p>
        </w:tc>
        <w:tc>
          <w:tcPr>
            <w:tcW w:w="404" w:type="pct"/>
            <w:tcBorders>
              <w:top w:val="nil"/>
              <w:left w:val="nil"/>
              <w:bottom w:val="single" w:sz="4" w:space="0" w:color="auto"/>
              <w:right w:val="nil"/>
            </w:tcBorders>
            <w:shd w:val="clear" w:color="auto" w:fill="auto"/>
            <w:noWrap/>
            <w:vAlign w:val="center"/>
            <w:hideMark/>
          </w:tcPr>
          <w:p w14:paraId="4DA66835"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1.427.673</w:t>
            </w:r>
          </w:p>
        </w:tc>
        <w:tc>
          <w:tcPr>
            <w:tcW w:w="334" w:type="pct"/>
            <w:tcBorders>
              <w:top w:val="nil"/>
              <w:left w:val="nil"/>
              <w:bottom w:val="single" w:sz="4" w:space="0" w:color="auto"/>
              <w:right w:val="nil"/>
            </w:tcBorders>
            <w:shd w:val="clear" w:color="auto" w:fill="auto"/>
            <w:noWrap/>
            <w:vAlign w:val="center"/>
            <w:hideMark/>
          </w:tcPr>
          <w:p w14:paraId="03F88BFB"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85.058</w:t>
            </w:r>
          </w:p>
        </w:tc>
        <w:tc>
          <w:tcPr>
            <w:tcW w:w="447" w:type="pct"/>
            <w:tcBorders>
              <w:top w:val="nil"/>
              <w:left w:val="nil"/>
              <w:bottom w:val="single" w:sz="4" w:space="0" w:color="auto"/>
              <w:right w:val="single" w:sz="4" w:space="0" w:color="auto"/>
            </w:tcBorders>
            <w:shd w:val="clear" w:color="auto" w:fill="auto"/>
            <w:noWrap/>
            <w:vAlign w:val="center"/>
            <w:hideMark/>
          </w:tcPr>
          <w:p w14:paraId="711EBDAD"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1.400.991</w:t>
            </w:r>
          </w:p>
        </w:tc>
        <w:tc>
          <w:tcPr>
            <w:tcW w:w="353" w:type="pct"/>
            <w:tcBorders>
              <w:top w:val="nil"/>
              <w:left w:val="nil"/>
              <w:bottom w:val="single" w:sz="4" w:space="0" w:color="auto"/>
              <w:right w:val="nil"/>
            </w:tcBorders>
            <w:shd w:val="clear" w:color="auto" w:fill="auto"/>
            <w:noWrap/>
            <w:vAlign w:val="center"/>
            <w:hideMark/>
          </w:tcPr>
          <w:p w14:paraId="435F771B"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366.119</w:t>
            </w:r>
          </w:p>
        </w:tc>
        <w:tc>
          <w:tcPr>
            <w:tcW w:w="404" w:type="pct"/>
            <w:tcBorders>
              <w:top w:val="nil"/>
              <w:left w:val="nil"/>
              <w:bottom w:val="single" w:sz="4" w:space="0" w:color="auto"/>
              <w:right w:val="nil"/>
            </w:tcBorders>
            <w:shd w:val="clear" w:color="auto" w:fill="auto"/>
            <w:noWrap/>
            <w:vAlign w:val="center"/>
            <w:hideMark/>
          </w:tcPr>
          <w:p w14:paraId="406917F5"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8.013.136</w:t>
            </w:r>
          </w:p>
        </w:tc>
        <w:tc>
          <w:tcPr>
            <w:tcW w:w="334" w:type="pct"/>
            <w:tcBorders>
              <w:top w:val="nil"/>
              <w:left w:val="nil"/>
              <w:bottom w:val="single" w:sz="4" w:space="0" w:color="auto"/>
              <w:right w:val="nil"/>
            </w:tcBorders>
            <w:shd w:val="clear" w:color="auto" w:fill="auto"/>
            <w:noWrap/>
            <w:vAlign w:val="center"/>
            <w:hideMark/>
          </w:tcPr>
          <w:p w14:paraId="1AC8E0FB"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389.494</w:t>
            </w:r>
          </w:p>
        </w:tc>
        <w:tc>
          <w:tcPr>
            <w:tcW w:w="447" w:type="pct"/>
            <w:tcBorders>
              <w:top w:val="nil"/>
              <w:left w:val="nil"/>
              <w:bottom w:val="single" w:sz="4" w:space="0" w:color="auto"/>
              <w:right w:val="single" w:sz="4" w:space="0" w:color="auto"/>
            </w:tcBorders>
            <w:shd w:val="clear" w:color="auto" w:fill="auto"/>
            <w:noWrap/>
            <w:vAlign w:val="center"/>
            <w:hideMark/>
          </w:tcPr>
          <w:p w14:paraId="276BC1E5" w14:textId="77777777" w:rsidR="00BE66A6" w:rsidRPr="00BE66A6" w:rsidRDefault="00BE66A6" w:rsidP="00BE66A6">
            <w:pPr>
              <w:spacing w:after="0" w:line="240" w:lineRule="auto"/>
              <w:jc w:val="center"/>
              <w:rPr>
                <w:rFonts w:eastAsia="Times New Roman" w:cstheme="minorHAnsi"/>
                <w:color w:val="000000"/>
                <w:sz w:val="14"/>
                <w:szCs w:val="14"/>
                <w:lang w:eastAsia="ca-ES"/>
              </w:rPr>
            </w:pPr>
            <w:r w:rsidRPr="00BE66A6">
              <w:rPr>
                <w:rFonts w:eastAsia="Times New Roman" w:cstheme="minorHAnsi"/>
                <w:color w:val="000000"/>
                <w:sz w:val="14"/>
                <w:szCs w:val="14"/>
                <w:lang w:eastAsia="ca-ES"/>
              </w:rPr>
              <w:t>7.702.968</w:t>
            </w:r>
          </w:p>
        </w:tc>
      </w:tr>
    </w:tbl>
    <w:p w14:paraId="0D5A839A" w14:textId="77777777" w:rsidR="0093050C" w:rsidRDefault="0093050C" w:rsidP="0093050C">
      <w:pPr>
        <w:jc w:val="both"/>
        <w:rPr>
          <w:sz w:val="18"/>
          <w:szCs w:val="18"/>
        </w:rPr>
      </w:pPr>
      <w:r>
        <w:rPr>
          <w:sz w:val="18"/>
          <w:szCs w:val="18"/>
        </w:rPr>
        <w:t xml:space="preserve">Font: elaboració pròpia amb dades del </w:t>
      </w:r>
      <w:proofErr w:type="spellStart"/>
      <w:r>
        <w:rPr>
          <w:sz w:val="18"/>
          <w:szCs w:val="18"/>
        </w:rPr>
        <w:t>Ministerio</w:t>
      </w:r>
      <w:proofErr w:type="spellEnd"/>
      <w:r>
        <w:rPr>
          <w:sz w:val="18"/>
          <w:szCs w:val="18"/>
        </w:rPr>
        <w:t xml:space="preserve"> de </w:t>
      </w:r>
      <w:proofErr w:type="spellStart"/>
      <w:r>
        <w:rPr>
          <w:sz w:val="18"/>
          <w:szCs w:val="18"/>
        </w:rPr>
        <w:t>Inclusión</w:t>
      </w:r>
      <w:proofErr w:type="spellEnd"/>
      <w:r>
        <w:rPr>
          <w:sz w:val="18"/>
          <w:szCs w:val="18"/>
        </w:rPr>
        <w:t xml:space="preserve">, Seguridad Social y </w:t>
      </w:r>
      <w:proofErr w:type="spellStart"/>
      <w:r>
        <w:rPr>
          <w:sz w:val="18"/>
          <w:szCs w:val="18"/>
        </w:rPr>
        <w:t>Migraciones</w:t>
      </w:r>
      <w:proofErr w:type="spellEnd"/>
      <w:r>
        <w:rPr>
          <w:sz w:val="18"/>
          <w:szCs w:val="18"/>
        </w:rPr>
        <w:t xml:space="preserve">. </w:t>
      </w:r>
    </w:p>
    <w:p w14:paraId="7AD9E711" w14:textId="15AB2AB5" w:rsidR="00BE66A6" w:rsidRDefault="00BE66A6" w:rsidP="00100C99">
      <w:pPr>
        <w:rPr>
          <w:b/>
        </w:rPr>
      </w:pPr>
    </w:p>
    <w:p w14:paraId="629228B6" w14:textId="77777777" w:rsidR="00BE66A6" w:rsidRDefault="00BE66A6" w:rsidP="00100C99">
      <w:pPr>
        <w:rPr>
          <w:b/>
        </w:rPr>
      </w:pPr>
    </w:p>
    <w:p w14:paraId="29FFD8E2" w14:textId="510A2CA4" w:rsidR="0093050C" w:rsidRDefault="0093050C">
      <w:r>
        <w:br w:type="page"/>
      </w:r>
    </w:p>
    <w:p w14:paraId="629157CD" w14:textId="77777777" w:rsidR="0093050C" w:rsidRDefault="0093050C">
      <w:pPr>
        <w:sectPr w:rsidR="0093050C" w:rsidSect="0028785D">
          <w:pgSz w:w="16838" w:h="11906" w:orient="landscape"/>
          <w:pgMar w:top="1701" w:right="1417" w:bottom="1701" w:left="1417" w:header="708" w:footer="708" w:gutter="0"/>
          <w:cols w:space="708"/>
          <w:docGrid w:linePitch="360"/>
        </w:sectPr>
      </w:pPr>
    </w:p>
    <w:p w14:paraId="0E5F7D5A" w14:textId="0DA34299" w:rsidR="0093050C" w:rsidRDefault="0093050C"/>
    <w:p w14:paraId="55D51FB8" w14:textId="3BCCEF76" w:rsidR="0028785D" w:rsidRDefault="0093050C" w:rsidP="0093050C">
      <w:pPr>
        <w:jc w:val="both"/>
        <w:rPr>
          <w:rFonts w:cstheme="minorHAnsi"/>
        </w:rPr>
      </w:pPr>
      <w:r>
        <w:rPr>
          <w:rFonts w:cstheme="minorHAnsi"/>
        </w:rPr>
        <w:t xml:space="preserve">→ A continuació s’estima el percentatge d’ERTOs actius el darrer dia de cadascun dels mesos (una aproximació a la durada dels ERTOs). En la mesura que arrel la segona onada de la pandèmia (novembre 2020) s’incrementen el nombre d’ERTOs respecte el mes anterior, el càlcul no es pot fer igual que a les estimacions anteriors. S’ha optat per sumar als ERTOs dels mes d’abril (el nombre màxim) els que es van presentar nous al mes de novembre i utilitzar-ho com a denominador dels càlculs mensuals. El resultat es recull a la taula </w:t>
      </w:r>
      <w:r w:rsidR="0070090B">
        <w:rPr>
          <w:rFonts w:cstheme="minorHAnsi"/>
        </w:rPr>
        <w:t>25</w:t>
      </w:r>
      <w:r>
        <w:rPr>
          <w:rFonts w:cstheme="minorHAnsi"/>
        </w:rPr>
        <w:t xml:space="preserve">. </w:t>
      </w:r>
    </w:p>
    <w:p w14:paraId="2D7D7847" w14:textId="2D82E2D1" w:rsidR="0093050C" w:rsidRPr="0093050C" w:rsidRDefault="0093050C" w:rsidP="0093050C">
      <w:pPr>
        <w:pStyle w:val="Caption"/>
        <w:spacing w:after="0"/>
        <w:jc w:val="center"/>
        <w:rPr>
          <w:rFonts w:cstheme="minorHAnsi"/>
          <w:b/>
          <w:i w:val="0"/>
          <w:color w:val="auto"/>
          <w:sz w:val="20"/>
          <w:szCs w:val="20"/>
        </w:rPr>
      </w:pPr>
      <w:r w:rsidRPr="0093050C">
        <w:rPr>
          <w:rFonts w:cstheme="minorHAnsi"/>
          <w:b/>
          <w:i w:val="0"/>
          <w:color w:val="auto"/>
          <w:sz w:val="20"/>
          <w:szCs w:val="20"/>
        </w:rPr>
        <w:t xml:space="preserve">Taula </w:t>
      </w:r>
      <w:r w:rsidRPr="0093050C">
        <w:rPr>
          <w:rFonts w:cstheme="minorHAnsi"/>
          <w:b/>
          <w:i w:val="0"/>
          <w:color w:val="auto"/>
          <w:sz w:val="20"/>
          <w:szCs w:val="20"/>
        </w:rPr>
        <w:fldChar w:fldCharType="begin"/>
      </w:r>
      <w:r w:rsidRPr="0093050C">
        <w:rPr>
          <w:rFonts w:cstheme="minorHAnsi"/>
          <w:b/>
          <w:i w:val="0"/>
          <w:color w:val="auto"/>
          <w:sz w:val="20"/>
          <w:szCs w:val="20"/>
        </w:rPr>
        <w:instrText xml:space="preserve"> SEQ Taula \* ARABIC </w:instrText>
      </w:r>
      <w:r w:rsidRPr="0093050C">
        <w:rPr>
          <w:rFonts w:cstheme="minorHAnsi"/>
          <w:b/>
          <w:i w:val="0"/>
          <w:color w:val="auto"/>
          <w:sz w:val="20"/>
          <w:szCs w:val="20"/>
        </w:rPr>
        <w:fldChar w:fldCharType="separate"/>
      </w:r>
      <w:r>
        <w:rPr>
          <w:rFonts w:cstheme="minorHAnsi"/>
          <w:b/>
          <w:i w:val="0"/>
          <w:noProof/>
          <w:color w:val="auto"/>
          <w:sz w:val="20"/>
          <w:szCs w:val="20"/>
        </w:rPr>
        <w:t>25</w:t>
      </w:r>
      <w:r w:rsidRPr="0093050C">
        <w:rPr>
          <w:rFonts w:cstheme="minorHAnsi"/>
          <w:b/>
          <w:i w:val="0"/>
          <w:color w:val="auto"/>
          <w:sz w:val="20"/>
          <w:szCs w:val="20"/>
        </w:rPr>
        <w:fldChar w:fldCharType="end"/>
      </w:r>
      <w:r w:rsidRPr="0093050C">
        <w:rPr>
          <w:rFonts w:cstheme="minorHAnsi"/>
          <w:b/>
          <w:i w:val="0"/>
          <w:color w:val="auto"/>
          <w:sz w:val="20"/>
          <w:szCs w:val="20"/>
        </w:rPr>
        <w:t>. Percentatge d’ERTOs actius</w:t>
      </w:r>
      <w:r>
        <w:rPr>
          <w:rFonts w:cstheme="minorHAnsi"/>
          <w:b/>
          <w:i w:val="0"/>
          <w:color w:val="auto"/>
          <w:sz w:val="20"/>
          <w:szCs w:val="20"/>
        </w:rPr>
        <w:t xml:space="preserve"> </w:t>
      </w:r>
      <w:r w:rsidRPr="0093050C">
        <w:rPr>
          <w:rFonts w:cstheme="minorHAnsi"/>
          <w:b/>
          <w:i w:val="0"/>
          <w:color w:val="auto"/>
          <w:sz w:val="20"/>
          <w:szCs w:val="20"/>
        </w:rPr>
        <w:t>en cadascun dels mesos sobre e</w:t>
      </w:r>
      <w:r>
        <w:rPr>
          <w:rFonts w:cstheme="minorHAnsi"/>
          <w:b/>
          <w:i w:val="0"/>
          <w:color w:val="auto"/>
          <w:sz w:val="20"/>
          <w:szCs w:val="20"/>
        </w:rPr>
        <w:t xml:space="preserve">ls </w:t>
      </w:r>
      <w:r w:rsidRPr="0093050C">
        <w:rPr>
          <w:rFonts w:cstheme="minorHAnsi"/>
          <w:b/>
          <w:i w:val="0"/>
          <w:color w:val="auto"/>
          <w:sz w:val="20"/>
          <w:szCs w:val="20"/>
        </w:rPr>
        <w:t>registrats durant l’any. Província de Barcelona, Catalunya i Espanya, 2020.</w:t>
      </w:r>
    </w:p>
    <w:tbl>
      <w:tblPr>
        <w:tblW w:w="5000" w:type="pct"/>
        <w:tblCellMar>
          <w:left w:w="70" w:type="dxa"/>
          <w:right w:w="70" w:type="dxa"/>
        </w:tblCellMar>
        <w:tblLook w:val="04A0" w:firstRow="1" w:lastRow="0" w:firstColumn="1" w:lastColumn="0" w:noHBand="0" w:noVBand="1"/>
      </w:tblPr>
      <w:tblGrid>
        <w:gridCol w:w="1357"/>
        <w:gridCol w:w="857"/>
        <w:gridCol w:w="596"/>
        <w:gridCol w:w="603"/>
        <w:gridCol w:w="603"/>
        <w:gridCol w:w="603"/>
        <w:gridCol w:w="603"/>
        <w:gridCol w:w="822"/>
        <w:gridCol w:w="716"/>
        <w:gridCol w:w="878"/>
        <w:gridCol w:w="856"/>
      </w:tblGrid>
      <w:tr w:rsidR="0093050C" w:rsidRPr="00BE66A6" w14:paraId="6D0B5DE0" w14:textId="77777777" w:rsidTr="0093050C">
        <w:trPr>
          <w:trHeight w:val="780"/>
        </w:trPr>
        <w:tc>
          <w:tcPr>
            <w:tcW w:w="79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FC76DE" w14:textId="77777777" w:rsidR="00BE66A6" w:rsidRPr="00BE66A6" w:rsidRDefault="00BE66A6" w:rsidP="00BE66A6">
            <w:pPr>
              <w:spacing w:after="0" w:line="240" w:lineRule="auto"/>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w:t>
            </w:r>
          </w:p>
        </w:tc>
        <w:tc>
          <w:tcPr>
            <w:tcW w:w="504" w:type="pct"/>
            <w:tcBorders>
              <w:top w:val="single" w:sz="4" w:space="0" w:color="auto"/>
              <w:left w:val="nil"/>
              <w:bottom w:val="single" w:sz="4" w:space="0" w:color="auto"/>
              <w:right w:val="single" w:sz="4" w:space="0" w:color="auto"/>
            </w:tcBorders>
            <w:shd w:val="clear" w:color="auto" w:fill="auto"/>
            <w:vAlign w:val="center"/>
            <w:hideMark/>
          </w:tcPr>
          <w:p w14:paraId="7868DA04" w14:textId="77777777" w:rsidR="00BE66A6" w:rsidRPr="00BE66A6" w:rsidRDefault="00BE66A6" w:rsidP="00BE66A6">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xml:space="preserve"> Total ERTOs anuals (màxim abril + nous novembre) </w:t>
            </w:r>
          </w:p>
        </w:tc>
        <w:tc>
          <w:tcPr>
            <w:tcW w:w="351" w:type="pct"/>
            <w:tcBorders>
              <w:top w:val="single" w:sz="4" w:space="0" w:color="auto"/>
              <w:left w:val="nil"/>
              <w:bottom w:val="single" w:sz="4" w:space="0" w:color="auto"/>
              <w:right w:val="single" w:sz="4" w:space="0" w:color="auto"/>
            </w:tcBorders>
            <w:shd w:val="clear" w:color="auto" w:fill="auto"/>
            <w:noWrap/>
            <w:vAlign w:val="center"/>
            <w:hideMark/>
          </w:tcPr>
          <w:p w14:paraId="6980D492" w14:textId="77777777" w:rsidR="00BE66A6" w:rsidRPr="00BE66A6" w:rsidRDefault="00BE66A6" w:rsidP="00BE66A6">
            <w:pPr>
              <w:spacing w:after="0" w:line="240" w:lineRule="auto"/>
              <w:jc w:val="center"/>
              <w:rPr>
                <w:rFonts w:ascii="Calibri" w:eastAsia="Times New Roman" w:hAnsi="Calibri" w:cs="Calibri"/>
                <w:b/>
                <w:bCs/>
                <w:color w:val="000000"/>
                <w:sz w:val="16"/>
                <w:szCs w:val="16"/>
                <w:lang w:eastAsia="ca-ES"/>
              </w:rPr>
            </w:pPr>
            <w:r w:rsidRPr="00BE66A6">
              <w:rPr>
                <w:rFonts w:ascii="Calibri" w:eastAsia="Times New Roman" w:hAnsi="Calibri" w:cs="Calibri"/>
                <w:b/>
                <w:bCs/>
                <w:color w:val="000000"/>
                <w:sz w:val="16"/>
                <w:szCs w:val="16"/>
                <w:lang w:eastAsia="ca-ES"/>
              </w:rPr>
              <w:t xml:space="preserve"> Abril </w:t>
            </w:r>
          </w:p>
        </w:tc>
        <w:tc>
          <w:tcPr>
            <w:tcW w:w="355" w:type="pct"/>
            <w:tcBorders>
              <w:top w:val="single" w:sz="4" w:space="0" w:color="auto"/>
              <w:left w:val="nil"/>
              <w:bottom w:val="single" w:sz="4" w:space="0" w:color="auto"/>
              <w:right w:val="single" w:sz="4" w:space="0" w:color="auto"/>
            </w:tcBorders>
            <w:shd w:val="clear" w:color="auto" w:fill="auto"/>
            <w:noWrap/>
            <w:vAlign w:val="center"/>
            <w:hideMark/>
          </w:tcPr>
          <w:p w14:paraId="0E67CE77" w14:textId="77777777" w:rsidR="00BE66A6" w:rsidRPr="00BE66A6" w:rsidRDefault="00BE66A6" w:rsidP="00BE66A6">
            <w:pPr>
              <w:spacing w:after="0" w:line="240" w:lineRule="auto"/>
              <w:jc w:val="center"/>
              <w:rPr>
                <w:rFonts w:ascii="Calibri" w:eastAsia="Times New Roman" w:hAnsi="Calibri" w:cs="Calibri"/>
                <w:b/>
                <w:bCs/>
                <w:color w:val="000000"/>
                <w:sz w:val="16"/>
                <w:szCs w:val="16"/>
                <w:lang w:eastAsia="ca-ES"/>
              </w:rPr>
            </w:pPr>
            <w:r w:rsidRPr="00BE66A6">
              <w:rPr>
                <w:rFonts w:ascii="Calibri" w:eastAsia="Times New Roman" w:hAnsi="Calibri" w:cs="Calibri"/>
                <w:b/>
                <w:bCs/>
                <w:color w:val="000000"/>
                <w:sz w:val="16"/>
                <w:szCs w:val="16"/>
                <w:lang w:eastAsia="ca-ES"/>
              </w:rPr>
              <w:t xml:space="preserve"> Maig </w:t>
            </w:r>
          </w:p>
        </w:tc>
        <w:tc>
          <w:tcPr>
            <w:tcW w:w="355" w:type="pct"/>
            <w:tcBorders>
              <w:top w:val="single" w:sz="4" w:space="0" w:color="auto"/>
              <w:left w:val="nil"/>
              <w:bottom w:val="single" w:sz="4" w:space="0" w:color="auto"/>
              <w:right w:val="single" w:sz="4" w:space="0" w:color="auto"/>
            </w:tcBorders>
            <w:shd w:val="clear" w:color="auto" w:fill="auto"/>
            <w:noWrap/>
            <w:vAlign w:val="center"/>
            <w:hideMark/>
          </w:tcPr>
          <w:p w14:paraId="3F687483" w14:textId="77777777" w:rsidR="00BE66A6" w:rsidRPr="00BE66A6" w:rsidRDefault="00BE66A6" w:rsidP="00BE66A6">
            <w:pPr>
              <w:spacing w:after="0" w:line="240" w:lineRule="auto"/>
              <w:jc w:val="center"/>
              <w:rPr>
                <w:rFonts w:ascii="Calibri" w:eastAsia="Times New Roman" w:hAnsi="Calibri" w:cs="Calibri"/>
                <w:b/>
                <w:bCs/>
                <w:color w:val="000000"/>
                <w:sz w:val="16"/>
                <w:szCs w:val="16"/>
                <w:lang w:eastAsia="ca-ES"/>
              </w:rPr>
            </w:pPr>
            <w:r w:rsidRPr="00BE66A6">
              <w:rPr>
                <w:rFonts w:ascii="Calibri" w:eastAsia="Times New Roman" w:hAnsi="Calibri" w:cs="Calibri"/>
                <w:b/>
                <w:bCs/>
                <w:color w:val="000000"/>
                <w:sz w:val="16"/>
                <w:szCs w:val="16"/>
                <w:lang w:eastAsia="ca-ES"/>
              </w:rPr>
              <w:t xml:space="preserve"> Juny </w:t>
            </w:r>
          </w:p>
        </w:tc>
        <w:tc>
          <w:tcPr>
            <w:tcW w:w="355" w:type="pct"/>
            <w:tcBorders>
              <w:top w:val="single" w:sz="4" w:space="0" w:color="auto"/>
              <w:left w:val="nil"/>
              <w:bottom w:val="single" w:sz="4" w:space="0" w:color="auto"/>
              <w:right w:val="single" w:sz="4" w:space="0" w:color="auto"/>
            </w:tcBorders>
            <w:shd w:val="clear" w:color="auto" w:fill="auto"/>
            <w:noWrap/>
            <w:vAlign w:val="center"/>
            <w:hideMark/>
          </w:tcPr>
          <w:p w14:paraId="254A91CB" w14:textId="77777777" w:rsidR="00BE66A6" w:rsidRPr="00BE66A6" w:rsidRDefault="00BE66A6" w:rsidP="00BE66A6">
            <w:pPr>
              <w:spacing w:after="0" w:line="240" w:lineRule="auto"/>
              <w:jc w:val="center"/>
              <w:rPr>
                <w:rFonts w:ascii="Calibri" w:eastAsia="Times New Roman" w:hAnsi="Calibri" w:cs="Calibri"/>
                <w:b/>
                <w:bCs/>
                <w:color w:val="000000"/>
                <w:sz w:val="16"/>
                <w:szCs w:val="16"/>
                <w:lang w:eastAsia="ca-ES"/>
              </w:rPr>
            </w:pPr>
            <w:r w:rsidRPr="00BE66A6">
              <w:rPr>
                <w:rFonts w:ascii="Calibri" w:eastAsia="Times New Roman" w:hAnsi="Calibri" w:cs="Calibri"/>
                <w:b/>
                <w:bCs/>
                <w:color w:val="000000"/>
                <w:sz w:val="16"/>
                <w:szCs w:val="16"/>
                <w:lang w:eastAsia="ca-ES"/>
              </w:rPr>
              <w:t xml:space="preserve"> Juliol </w:t>
            </w:r>
          </w:p>
        </w:tc>
        <w:tc>
          <w:tcPr>
            <w:tcW w:w="355" w:type="pct"/>
            <w:tcBorders>
              <w:top w:val="single" w:sz="4" w:space="0" w:color="auto"/>
              <w:left w:val="nil"/>
              <w:bottom w:val="single" w:sz="4" w:space="0" w:color="auto"/>
              <w:right w:val="single" w:sz="4" w:space="0" w:color="auto"/>
            </w:tcBorders>
            <w:shd w:val="clear" w:color="auto" w:fill="auto"/>
            <w:noWrap/>
            <w:vAlign w:val="center"/>
            <w:hideMark/>
          </w:tcPr>
          <w:p w14:paraId="38C7E82C" w14:textId="77777777" w:rsidR="00BE66A6" w:rsidRPr="00BE66A6" w:rsidRDefault="00BE66A6" w:rsidP="00BE66A6">
            <w:pPr>
              <w:spacing w:after="0" w:line="240" w:lineRule="auto"/>
              <w:jc w:val="center"/>
              <w:rPr>
                <w:rFonts w:ascii="Calibri" w:eastAsia="Times New Roman" w:hAnsi="Calibri" w:cs="Calibri"/>
                <w:b/>
                <w:bCs/>
                <w:color w:val="000000"/>
                <w:sz w:val="16"/>
                <w:szCs w:val="16"/>
                <w:lang w:eastAsia="ca-ES"/>
              </w:rPr>
            </w:pPr>
            <w:r w:rsidRPr="00BE66A6">
              <w:rPr>
                <w:rFonts w:ascii="Calibri" w:eastAsia="Times New Roman" w:hAnsi="Calibri" w:cs="Calibri"/>
                <w:b/>
                <w:bCs/>
                <w:color w:val="000000"/>
                <w:sz w:val="16"/>
                <w:szCs w:val="16"/>
                <w:lang w:eastAsia="ca-ES"/>
              </w:rPr>
              <w:t xml:space="preserve"> Agost </w:t>
            </w:r>
          </w:p>
        </w:tc>
        <w:tc>
          <w:tcPr>
            <w:tcW w:w="484" w:type="pct"/>
            <w:tcBorders>
              <w:top w:val="single" w:sz="4" w:space="0" w:color="auto"/>
              <w:left w:val="nil"/>
              <w:bottom w:val="single" w:sz="4" w:space="0" w:color="auto"/>
              <w:right w:val="single" w:sz="4" w:space="0" w:color="auto"/>
            </w:tcBorders>
            <w:shd w:val="clear" w:color="auto" w:fill="auto"/>
            <w:noWrap/>
            <w:vAlign w:val="center"/>
            <w:hideMark/>
          </w:tcPr>
          <w:p w14:paraId="6822A823" w14:textId="77777777" w:rsidR="00BE66A6" w:rsidRPr="00BE66A6" w:rsidRDefault="00BE66A6" w:rsidP="00BE66A6">
            <w:pPr>
              <w:spacing w:after="0" w:line="240" w:lineRule="auto"/>
              <w:jc w:val="center"/>
              <w:rPr>
                <w:rFonts w:ascii="Calibri" w:eastAsia="Times New Roman" w:hAnsi="Calibri" w:cs="Calibri"/>
                <w:b/>
                <w:bCs/>
                <w:color w:val="000000"/>
                <w:sz w:val="16"/>
                <w:szCs w:val="16"/>
                <w:lang w:eastAsia="ca-ES"/>
              </w:rPr>
            </w:pPr>
            <w:r w:rsidRPr="00BE66A6">
              <w:rPr>
                <w:rFonts w:ascii="Calibri" w:eastAsia="Times New Roman" w:hAnsi="Calibri" w:cs="Calibri"/>
                <w:b/>
                <w:bCs/>
                <w:color w:val="000000"/>
                <w:sz w:val="16"/>
                <w:szCs w:val="16"/>
                <w:lang w:eastAsia="ca-ES"/>
              </w:rPr>
              <w:t xml:space="preserve"> Setembre </w:t>
            </w:r>
          </w:p>
        </w:tc>
        <w:tc>
          <w:tcPr>
            <w:tcW w:w="421" w:type="pct"/>
            <w:tcBorders>
              <w:top w:val="single" w:sz="4" w:space="0" w:color="auto"/>
              <w:left w:val="nil"/>
              <w:bottom w:val="single" w:sz="4" w:space="0" w:color="auto"/>
              <w:right w:val="single" w:sz="4" w:space="0" w:color="auto"/>
            </w:tcBorders>
            <w:shd w:val="clear" w:color="auto" w:fill="auto"/>
            <w:noWrap/>
            <w:vAlign w:val="center"/>
            <w:hideMark/>
          </w:tcPr>
          <w:p w14:paraId="149943D9" w14:textId="77777777" w:rsidR="00BE66A6" w:rsidRPr="00BE66A6" w:rsidRDefault="00BE66A6" w:rsidP="00BE66A6">
            <w:pPr>
              <w:spacing w:after="0" w:line="240" w:lineRule="auto"/>
              <w:jc w:val="center"/>
              <w:rPr>
                <w:rFonts w:ascii="Calibri" w:eastAsia="Times New Roman" w:hAnsi="Calibri" w:cs="Calibri"/>
                <w:b/>
                <w:bCs/>
                <w:color w:val="000000"/>
                <w:sz w:val="16"/>
                <w:szCs w:val="16"/>
                <w:lang w:eastAsia="ca-ES"/>
              </w:rPr>
            </w:pPr>
            <w:r w:rsidRPr="00BE66A6">
              <w:rPr>
                <w:rFonts w:ascii="Calibri" w:eastAsia="Times New Roman" w:hAnsi="Calibri" w:cs="Calibri"/>
                <w:b/>
                <w:bCs/>
                <w:color w:val="000000"/>
                <w:sz w:val="16"/>
                <w:szCs w:val="16"/>
                <w:lang w:eastAsia="ca-ES"/>
              </w:rPr>
              <w:t xml:space="preserve"> Octubre </w:t>
            </w:r>
          </w:p>
        </w:tc>
        <w:tc>
          <w:tcPr>
            <w:tcW w:w="517" w:type="pct"/>
            <w:tcBorders>
              <w:top w:val="single" w:sz="4" w:space="0" w:color="auto"/>
              <w:left w:val="nil"/>
              <w:bottom w:val="single" w:sz="4" w:space="0" w:color="auto"/>
              <w:right w:val="single" w:sz="4" w:space="0" w:color="auto"/>
            </w:tcBorders>
            <w:shd w:val="clear" w:color="auto" w:fill="auto"/>
            <w:noWrap/>
            <w:vAlign w:val="center"/>
            <w:hideMark/>
          </w:tcPr>
          <w:p w14:paraId="56CC9C58" w14:textId="77777777" w:rsidR="00BE66A6" w:rsidRPr="00BE66A6" w:rsidRDefault="00BE66A6" w:rsidP="00BE66A6">
            <w:pPr>
              <w:spacing w:after="0" w:line="240" w:lineRule="auto"/>
              <w:jc w:val="center"/>
              <w:rPr>
                <w:rFonts w:ascii="Calibri" w:eastAsia="Times New Roman" w:hAnsi="Calibri" w:cs="Calibri"/>
                <w:b/>
                <w:bCs/>
                <w:color w:val="000000"/>
                <w:sz w:val="16"/>
                <w:szCs w:val="16"/>
                <w:lang w:eastAsia="ca-ES"/>
              </w:rPr>
            </w:pPr>
            <w:r w:rsidRPr="00BE66A6">
              <w:rPr>
                <w:rFonts w:ascii="Calibri" w:eastAsia="Times New Roman" w:hAnsi="Calibri" w:cs="Calibri"/>
                <w:b/>
                <w:bCs/>
                <w:color w:val="000000"/>
                <w:sz w:val="16"/>
                <w:szCs w:val="16"/>
                <w:lang w:eastAsia="ca-ES"/>
              </w:rPr>
              <w:t xml:space="preserve"> Novembre </w:t>
            </w:r>
          </w:p>
        </w:tc>
        <w:tc>
          <w:tcPr>
            <w:tcW w:w="504" w:type="pct"/>
            <w:tcBorders>
              <w:top w:val="single" w:sz="4" w:space="0" w:color="auto"/>
              <w:left w:val="nil"/>
              <w:bottom w:val="single" w:sz="4" w:space="0" w:color="auto"/>
              <w:right w:val="single" w:sz="4" w:space="0" w:color="auto"/>
            </w:tcBorders>
            <w:shd w:val="clear" w:color="auto" w:fill="auto"/>
            <w:noWrap/>
            <w:vAlign w:val="center"/>
            <w:hideMark/>
          </w:tcPr>
          <w:p w14:paraId="0296C4DF" w14:textId="77777777" w:rsidR="00BE66A6" w:rsidRPr="00BE66A6" w:rsidRDefault="00BE66A6" w:rsidP="00BE66A6">
            <w:pPr>
              <w:spacing w:after="0" w:line="240" w:lineRule="auto"/>
              <w:jc w:val="center"/>
              <w:rPr>
                <w:rFonts w:ascii="Calibri" w:eastAsia="Times New Roman" w:hAnsi="Calibri" w:cs="Calibri"/>
                <w:b/>
                <w:bCs/>
                <w:color w:val="000000"/>
                <w:sz w:val="16"/>
                <w:szCs w:val="16"/>
                <w:lang w:eastAsia="ca-ES"/>
              </w:rPr>
            </w:pPr>
            <w:r w:rsidRPr="00BE66A6">
              <w:rPr>
                <w:rFonts w:ascii="Calibri" w:eastAsia="Times New Roman" w:hAnsi="Calibri" w:cs="Calibri"/>
                <w:b/>
                <w:bCs/>
                <w:color w:val="000000"/>
                <w:sz w:val="16"/>
                <w:szCs w:val="16"/>
                <w:lang w:eastAsia="ca-ES"/>
              </w:rPr>
              <w:t xml:space="preserve"> Desembre </w:t>
            </w:r>
          </w:p>
        </w:tc>
      </w:tr>
      <w:tr w:rsidR="0093050C" w:rsidRPr="00BE66A6" w14:paraId="45970940" w14:textId="77777777" w:rsidTr="0093050C">
        <w:trPr>
          <w:trHeight w:val="288"/>
        </w:trPr>
        <w:tc>
          <w:tcPr>
            <w:tcW w:w="798" w:type="pct"/>
            <w:tcBorders>
              <w:top w:val="nil"/>
              <w:left w:val="single" w:sz="4" w:space="0" w:color="auto"/>
              <w:bottom w:val="single" w:sz="4" w:space="0" w:color="auto"/>
              <w:right w:val="single" w:sz="4" w:space="0" w:color="auto"/>
            </w:tcBorders>
            <w:shd w:val="clear" w:color="auto" w:fill="auto"/>
            <w:noWrap/>
            <w:vAlign w:val="center"/>
            <w:hideMark/>
          </w:tcPr>
          <w:p w14:paraId="681D436D" w14:textId="77777777" w:rsidR="00BE66A6" w:rsidRPr="00BE66A6" w:rsidRDefault="00BE66A6" w:rsidP="00BE66A6">
            <w:pPr>
              <w:spacing w:after="0" w:line="240" w:lineRule="auto"/>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Prov. BCN</w:t>
            </w:r>
          </w:p>
        </w:tc>
        <w:tc>
          <w:tcPr>
            <w:tcW w:w="504" w:type="pct"/>
            <w:tcBorders>
              <w:top w:val="nil"/>
              <w:left w:val="nil"/>
              <w:bottom w:val="single" w:sz="4" w:space="0" w:color="auto"/>
              <w:right w:val="single" w:sz="4" w:space="0" w:color="auto"/>
            </w:tcBorders>
            <w:shd w:val="clear" w:color="auto" w:fill="auto"/>
            <w:noWrap/>
            <w:vAlign w:val="center"/>
            <w:hideMark/>
          </w:tcPr>
          <w:p w14:paraId="45B0907A" w14:textId="77777777" w:rsidR="00BE66A6" w:rsidRPr="00BE66A6" w:rsidRDefault="00BE66A6" w:rsidP="00BE66A6">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xml:space="preserve">630.529 </w:t>
            </w:r>
          </w:p>
        </w:tc>
        <w:tc>
          <w:tcPr>
            <w:tcW w:w="351" w:type="pct"/>
            <w:tcBorders>
              <w:top w:val="nil"/>
              <w:left w:val="nil"/>
              <w:bottom w:val="single" w:sz="4" w:space="0" w:color="auto"/>
              <w:right w:val="single" w:sz="4" w:space="0" w:color="auto"/>
            </w:tcBorders>
            <w:shd w:val="clear" w:color="auto" w:fill="auto"/>
            <w:noWrap/>
            <w:vAlign w:val="center"/>
            <w:hideMark/>
          </w:tcPr>
          <w:p w14:paraId="21A37708" w14:textId="77777777" w:rsidR="00BE66A6" w:rsidRPr="00BE66A6" w:rsidRDefault="00BE66A6" w:rsidP="00BE66A6">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xml:space="preserve">84,5 </w:t>
            </w:r>
          </w:p>
        </w:tc>
        <w:tc>
          <w:tcPr>
            <w:tcW w:w="355" w:type="pct"/>
            <w:tcBorders>
              <w:top w:val="nil"/>
              <w:left w:val="nil"/>
              <w:bottom w:val="single" w:sz="4" w:space="0" w:color="auto"/>
              <w:right w:val="single" w:sz="4" w:space="0" w:color="auto"/>
            </w:tcBorders>
            <w:shd w:val="clear" w:color="auto" w:fill="auto"/>
            <w:noWrap/>
            <w:vAlign w:val="center"/>
            <w:hideMark/>
          </w:tcPr>
          <w:p w14:paraId="171A382A" w14:textId="77777777" w:rsidR="00BE66A6" w:rsidRPr="00BE66A6" w:rsidRDefault="00BE66A6" w:rsidP="00BE66A6">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xml:space="preserve">77,9 </w:t>
            </w:r>
          </w:p>
        </w:tc>
        <w:tc>
          <w:tcPr>
            <w:tcW w:w="355" w:type="pct"/>
            <w:tcBorders>
              <w:top w:val="nil"/>
              <w:left w:val="nil"/>
              <w:bottom w:val="single" w:sz="4" w:space="0" w:color="auto"/>
              <w:right w:val="single" w:sz="4" w:space="0" w:color="auto"/>
            </w:tcBorders>
            <w:shd w:val="clear" w:color="auto" w:fill="auto"/>
            <w:noWrap/>
            <w:vAlign w:val="center"/>
            <w:hideMark/>
          </w:tcPr>
          <w:p w14:paraId="63E956F5" w14:textId="77777777" w:rsidR="00BE66A6" w:rsidRPr="00BE66A6" w:rsidRDefault="00BE66A6" w:rsidP="00BE66A6">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xml:space="preserve">49,2 </w:t>
            </w:r>
          </w:p>
        </w:tc>
        <w:tc>
          <w:tcPr>
            <w:tcW w:w="355" w:type="pct"/>
            <w:tcBorders>
              <w:top w:val="nil"/>
              <w:left w:val="nil"/>
              <w:bottom w:val="single" w:sz="4" w:space="0" w:color="auto"/>
              <w:right w:val="single" w:sz="4" w:space="0" w:color="auto"/>
            </w:tcBorders>
            <w:shd w:val="clear" w:color="auto" w:fill="auto"/>
            <w:noWrap/>
            <w:vAlign w:val="center"/>
            <w:hideMark/>
          </w:tcPr>
          <w:p w14:paraId="09B9DB96" w14:textId="77777777" w:rsidR="00BE66A6" w:rsidRPr="00BE66A6" w:rsidRDefault="00BE66A6" w:rsidP="00BE66A6">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xml:space="preserve">29,7 </w:t>
            </w:r>
          </w:p>
        </w:tc>
        <w:tc>
          <w:tcPr>
            <w:tcW w:w="355" w:type="pct"/>
            <w:tcBorders>
              <w:top w:val="nil"/>
              <w:left w:val="nil"/>
              <w:bottom w:val="single" w:sz="4" w:space="0" w:color="auto"/>
              <w:right w:val="single" w:sz="4" w:space="0" w:color="auto"/>
            </w:tcBorders>
            <w:shd w:val="clear" w:color="auto" w:fill="auto"/>
            <w:noWrap/>
            <w:vAlign w:val="center"/>
            <w:hideMark/>
          </w:tcPr>
          <w:p w14:paraId="3A29B028" w14:textId="77777777" w:rsidR="00BE66A6" w:rsidRPr="00BE66A6" w:rsidRDefault="00BE66A6" w:rsidP="00BE66A6">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xml:space="preserve">22,9 </w:t>
            </w:r>
          </w:p>
        </w:tc>
        <w:tc>
          <w:tcPr>
            <w:tcW w:w="484" w:type="pct"/>
            <w:tcBorders>
              <w:top w:val="nil"/>
              <w:left w:val="nil"/>
              <w:bottom w:val="single" w:sz="4" w:space="0" w:color="auto"/>
              <w:right w:val="single" w:sz="4" w:space="0" w:color="auto"/>
            </w:tcBorders>
            <w:shd w:val="clear" w:color="auto" w:fill="auto"/>
            <w:noWrap/>
            <w:vAlign w:val="center"/>
            <w:hideMark/>
          </w:tcPr>
          <w:p w14:paraId="6C57BDE1" w14:textId="77777777" w:rsidR="00BE66A6" w:rsidRPr="00BE66A6" w:rsidRDefault="00BE66A6" w:rsidP="00BE66A6">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xml:space="preserve">19,8 </w:t>
            </w:r>
          </w:p>
        </w:tc>
        <w:tc>
          <w:tcPr>
            <w:tcW w:w="421" w:type="pct"/>
            <w:tcBorders>
              <w:top w:val="nil"/>
              <w:left w:val="nil"/>
              <w:bottom w:val="single" w:sz="4" w:space="0" w:color="auto"/>
              <w:right w:val="single" w:sz="4" w:space="0" w:color="auto"/>
            </w:tcBorders>
            <w:shd w:val="clear" w:color="auto" w:fill="auto"/>
            <w:noWrap/>
            <w:vAlign w:val="center"/>
            <w:hideMark/>
          </w:tcPr>
          <w:p w14:paraId="7D1C4849" w14:textId="77777777" w:rsidR="00BE66A6" w:rsidRPr="00BE66A6" w:rsidRDefault="00BE66A6" w:rsidP="00BE66A6">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xml:space="preserve">16,8 </w:t>
            </w:r>
          </w:p>
        </w:tc>
        <w:tc>
          <w:tcPr>
            <w:tcW w:w="517" w:type="pct"/>
            <w:tcBorders>
              <w:top w:val="nil"/>
              <w:left w:val="nil"/>
              <w:bottom w:val="single" w:sz="4" w:space="0" w:color="auto"/>
              <w:right w:val="single" w:sz="4" w:space="0" w:color="auto"/>
            </w:tcBorders>
            <w:shd w:val="clear" w:color="auto" w:fill="auto"/>
            <w:noWrap/>
            <w:vAlign w:val="center"/>
            <w:hideMark/>
          </w:tcPr>
          <w:p w14:paraId="410E19EC" w14:textId="77777777" w:rsidR="00BE66A6" w:rsidRPr="00BE66A6" w:rsidRDefault="00BE66A6" w:rsidP="00BE66A6">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xml:space="preserve">24,7 </w:t>
            </w:r>
          </w:p>
        </w:tc>
        <w:tc>
          <w:tcPr>
            <w:tcW w:w="504" w:type="pct"/>
            <w:tcBorders>
              <w:top w:val="nil"/>
              <w:left w:val="nil"/>
              <w:bottom w:val="single" w:sz="4" w:space="0" w:color="auto"/>
              <w:right w:val="single" w:sz="4" w:space="0" w:color="auto"/>
            </w:tcBorders>
            <w:shd w:val="clear" w:color="auto" w:fill="auto"/>
            <w:noWrap/>
            <w:vAlign w:val="center"/>
            <w:hideMark/>
          </w:tcPr>
          <w:p w14:paraId="550540E2" w14:textId="77777777" w:rsidR="00BE66A6" w:rsidRPr="00BE66A6" w:rsidRDefault="00BE66A6" w:rsidP="00BE66A6">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xml:space="preserve">21,7 </w:t>
            </w:r>
          </w:p>
        </w:tc>
      </w:tr>
      <w:tr w:rsidR="0093050C" w:rsidRPr="00BE66A6" w14:paraId="42C58899" w14:textId="77777777" w:rsidTr="0093050C">
        <w:trPr>
          <w:trHeight w:val="288"/>
        </w:trPr>
        <w:tc>
          <w:tcPr>
            <w:tcW w:w="798" w:type="pct"/>
            <w:tcBorders>
              <w:top w:val="nil"/>
              <w:left w:val="single" w:sz="4" w:space="0" w:color="auto"/>
              <w:bottom w:val="single" w:sz="4" w:space="0" w:color="auto"/>
              <w:right w:val="single" w:sz="4" w:space="0" w:color="auto"/>
            </w:tcBorders>
            <w:shd w:val="clear" w:color="auto" w:fill="auto"/>
            <w:noWrap/>
            <w:vAlign w:val="center"/>
            <w:hideMark/>
          </w:tcPr>
          <w:p w14:paraId="4E4AAC59" w14:textId="77777777" w:rsidR="00BE66A6" w:rsidRPr="00BE66A6" w:rsidRDefault="00BE66A6" w:rsidP="00BE66A6">
            <w:pPr>
              <w:spacing w:after="0" w:line="240" w:lineRule="auto"/>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CAT</w:t>
            </w:r>
          </w:p>
        </w:tc>
        <w:tc>
          <w:tcPr>
            <w:tcW w:w="504" w:type="pct"/>
            <w:tcBorders>
              <w:top w:val="nil"/>
              <w:left w:val="nil"/>
              <w:bottom w:val="single" w:sz="4" w:space="0" w:color="auto"/>
              <w:right w:val="single" w:sz="4" w:space="0" w:color="auto"/>
            </w:tcBorders>
            <w:shd w:val="clear" w:color="auto" w:fill="auto"/>
            <w:noWrap/>
            <w:vAlign w:val="center"/>
            <w:hideMark/>
          </w:tcPr>
          <w:p w14:paraId="21C2B2D8" w14:textId="77777777" w:rsidR="00BE66A6" w:rsidRPr="00BE66A6" w:rsidRDefault="00BE66A6" w:rsidP="00BE66A6">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xml:space="preserve">805.909 </w:t>
            </w:r>
          </w:p>
        </w:tc>
        <w:tc>
          <w:tcPr>
            <w:tcW w:w="351" w:type="pct"/>
            <w:tcBorders>
              <w:top w:val="nil"/>
              <w:left w:val="nil"/>
              <w:bottom w:val="single" w:sz="4" w:space="0" w:color="auto"/>
              <w:right w:val="single" w:sz="4" w:space="0" w:color="auto"/>
            </w:tcBorders>
            <w:shd w:val="clear" w:color="auto" w:fill="auto"/>
            <w:noWrap/>
            <w:vAlign w:val="center"/>
            <w:hideMark/>
          </w:tcPr>
          <w:p w14:paraId="4553BA25" w14:textId="77777777" w:rsidR="00BE66A6" w:rsidRPr="00BE66A6" w:rsidRDefault="00BE66A6" w:rsidP="00BE66A6">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xml:space="preserve">84,2 </w:t>
            </w:r>
          </w:p>
        </w:tc>
        <w:tc>
          <w:tcPr>
            <w:tcW w:w="355" w:type="pct"/>
            <w:tcBorders>
              <w:top w:val="nil"/>
              <w:left w:val="nil"/>
              <w:bottom w:val="single" w:sz="4" w:space="0" w:color="auto"/>
              <w:right w:val="single" w:sz="4" w:space="0" w:color="auto"/>
            </w:tcBorders>
            <w:shd w:val="clear" w:color="auto" w:fill="auto"/>
            <w:noWrap/>
            <w:vAlign w:val="center"/>
            <w:hideMark/>
          </w:tcPr>
          <w:p w14:paraId="381907B1" w14:textId="77777777" w:rsidR="00BE66A6" w:rsidRPr="00BE66A6" w:rsidRDefault="00BE66A6" w:rsidP="00BE66A6">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xml:space="preserve">76,8 </w:t>
            </w:r>
          </w:p>
        </w:tc>
        <w:tc>
          <w:tcPr>
            <w:tcW w:w="355" w:type="pct"/>
            <w:tcBorders>
              <w:top w:val="nil"/>
              <w:left w:val="nil"/>
              <w:bottom w:val="single" w:sz="4" w:space="0" w:color="auto"/>
              <w:right w:val="single" w:sz="4" w:space="0" w:color="auto"/>
            </w:tcBorders>
            <w:shd w:val="clear" w:color="auto" w:fill="auto"/>
            <w:noWrap/>
            <w:vAlign w:val="center"/>
            <w:hideMark/>
          </w:tcPr>
          <w:p w14:paraId="3348DA82" w14:textId="77777777" w:rsidR="00BE66A6" w:rsidRPr="00BE66A6" w:rsidRDefault="00BE66A6" w:rsidP="00BE66A6">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xml:space="preserve">47,4 </w:t>
            </w:r>
          </w:p>
        </w:tc>
        <w:tc>
          <w:tcPr>
            <w:tcW w:w="355" w:type="pct"/>
            <w:tcBorders>
              <w:top w:val="nil"/>
              <w:left w:val="nil"/>
              <w:bottom w:val="single" w:sz="4" w:space="0" w:color="auto"/>
              <w:right w:val="single" w:sz="4" w:space="0" w:color="auto"/>
            </w:tcBorders>
            <w:shd w:val="clear" w:color="auto" w:fill="auto"/>
            <w:noWrap/>
            <w:vAlign w:val="center"/>
            <w:hideMark/>
          </w:tcPr>
          <w:p w14:paraId="0CF37277" w14:textId="77777777" w:rsidR="00BE66A6" w:rsidRPr="00BE66A6" w:rsidRDefault="00BE66A6" w:rsidP="00BE66A6">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xml:space="preserve">28,0 </w:t>
            </w:r>
          </w:p>
        </w:tc>
        <w:tc>
          <w:tcPr>
            <w:tcW w:w="355" w:type="pct"/>
            <w:tcBorders>
              <w:top w:val="nil"/>
              <w:left w:val="nil"/>
              <w:bottom w:val="single" w:sz="4" w:space="0" w:color="auto"/>
              <w:right w:val="single" w:sz="4" w:space="0" w:color="auto"/>
            </w:tcBorders>
            <w:shd w:val="clear" w:color="auto" w:fill="auto"/>
            <w:noWrap/>
            <w:vAlign w:val="center"/>
            <w:hideMark/>
          </w:tcPr>
          <w:p w14:paraId="727AEC69" w14:textId="77777777" w:rsidR="00BE66A6" w:rsidRPr="00BE66A6" w:rsidRDefault="00BE66A6" w:rsidP="00BE66A6">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xml:space="preserve">21,1 </w:t>
            </w:r>
          </w:p>
        </w:tc>
        <w:tc>
          <w:tcPr>
            <w:tcW w:w="484" w:type="pct"/>
            <w:tcBorders>
              <w:top w:val="nil"/>
              <w:left w:val="nil"/>
              <w:bottom w:val="single" w:sz="4" w:space="0" w:color="auto"/>
              <w:right w:val="single" w:sz="4" w:space="0" w:color="auto"/>
            </w:tcBorders>
            <w:shd w:val="clear" w:color="auto" w:fill="auto"/>
            <w:noWrap/>
            <w:vAlign w:val="center"/>
            <w:hideMark/>
          </w:tcPr>
          <w:p w14:paraId="70CC6649" w14:textId="77777777" w:rsidR="00BE66A6" w:rsidRPr="00BE66A6" w:rsidRDefault="00BE66A6" w:rsidP="00BE66A6">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xml:space="preserve">18,2 </w:t>
            </w:r>
          </w:p>
        </w:tc>
        <w:tc>
          <w:tcPr>
            <w:tcW w:w="421" w:type="pct"/>
            <w:tcBorders>
              <w:top w:val="nil"/>
              <w:left w:val="nil"/>
              <w:bottom w:val="single" w:sz="4" w:space="0" w:color="auto"/>
              <w:right w:val="single" w:sz="4" w:space="0" w:color="auto"/>
            </w:tcBorders>
            <w:shd w:val="clear" w:color="auto" w:fill="auto"/>
            <w:noWrap/>
            <w:vAlign w:val="center"/>
            <w:hideMark/>
          </w:tcPr>
          <w:p w14:paraId="6C7CFF52" w14:textId="77777777" w:rsidR="00BE66A6" w:rsidRPr="00BE66A6" w:rsidRDefault="00BE66A6" w:rsidP="00BE66A6">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xml:space="preserve">15,4 </w:t>
            </w:r>
          </w:p>
        </w:tc>
        <w:tc>
          <w:tcPr>
            <w:tcW w:w="517" w:type="pct"/>
            <w:tcBorders>
              <w:top w:val="nil"/>
              <w:left w:val="nil"/>
              <w:bottom w:val="single" w:sz="4" w:space="0" w:color="auto"/>
              <w:right w:val="single" w:sz="4" w:space="0" w:color="auto"/>
            </w:tcBorders>
            <w:shd w:val="clear" w:color="auto" w:fill="auto"/>
            <w:noWrap/>
            <w:vAlign w:val="center"/>
            <w:hideMark/>
          </w:tcPr>
          <w:p w14:paraId="125BCFEC" w14:textId="77777777" w:rsidR="00BE66A6" w:rsidRPr="00BE66A6" w:rsidRDefault="00BE66A6" w:rsidP="00BE66A6">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xml:space="preserve">24,4 </w:t>
            </w:r>
          </w:p>
        </w:tc>
        <w:tc>
          <w:tcPr>
            <w:tcW w:w="504" w:type="pct"/>
            <w:tcBorders>
              <w:top w:val="nil"/>
              <w:left w:val="nil"/>
              <w:bottom w:val="single" w:sz="4" w:space="0" w:color="auto"/>
              <w:right w:val="single" w:sz="4" w:space="0" w:color="auto"/>
            </w:tcBorders>
            <w:shd w:val="clear" w:color="auto" w:fill="auto"/>
            <w:noWrap/>
            <w:vAlign w:val="center"/>
            <w:hideMark/>
          </w:tcPr>
          <w:p w14:paraId="67445032" w14:textId="77777777" w:rsidR="00BE66A6" w:rsidRPr="00BE66A6" w:rsidRDefault="00BE66A6" w:rsidP="00BE66A6">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xml:space="preserve">21,4 </w:t>
            </w:r>
          </w:p>
        </w:tc>
      </w:tr>
      <w:tr w:rsidR="0093050C" w:rsidRPr="00BE66A6" w14:paraId="5BF3E962" w14:textId="77777777" w:rsidTr="0093050C">
        <w:trPr>
          <w:trHeight w:val="288"/>
        </w:trPr>
        <w:tc>
          <w:tcPr>
            <w:tcW w:w="798" w:type="pct"/>
            <w:tcBorders>
              <w:top w:val="nil"/>
              <w:left w:val="single" w:sz="4" w:space="0" w:color="auto"/>
              <w:bottom w:val="single" w:sz="4" w:space="0" w:color="auto"/>
              <w:right w:val="single" w:sz="4" w:space="0" w:color="auto"/>
            </w:tcBorders>
            <w:shd w:val="clear" w:color="auto" w:fill="auto"/>
            <w:noWrap/>
            <w:vAlign w:val="center"/>
            <w:hideMark/>
          </w:tcPr>
          <w:p w14:paraId="2F1627C8" w14:textId="77777777" w:rsidR="00BE66A6" w:rsidRPr="00BE66A6" w:rsidRDefault="00BE66A6" w:rsidP="00BE66A6">
            <w:pPr>
              <w:spacing w:after="0" w:line="240" w:lineRule="auto"/>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ESP</w:t>
            </w:r>
          </w:p>
        </w:tc>
        <w:tc>
          <w:tcPr>
            <w:tcW w:w="504" w:type="pct"/>
            <w:tcBorders>
              <w:top w:val="nil"/>
              <w:left w:val="nil"/>
              <w:bottom w:val="single" w:sz="4" w:space="0" w:color="auto"/>
              <w:right w:val="single" w:sz="4" w:space="0" w:color="auto"/>
            </w:tcBorders>
            <w:shd w:val="clear" w:color="auto" w:fill="auto"/>
            <w:noWrap/>
            <w:vAlign w:val="center"/>
            <w:hideMark/>
          </w:tcPr>
          <w:p w14:paraId="0000E11A" w14:textId="77777777" w:rsidR="00BE66A6" w:rsidRPr="00BE66A6" w:rsidRDefault="00BE66A6" w:rsidP="00BE66A6">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xml:space="preserve">3.807.389 </w:t>
            </w:r>
          </w:p>
        </w:tc>
        <w:tc>
          <w:tcPr>
            <w:tcW w:w="351" w:type="pct"/>
            <w:tcBorders>
              <w:top w:val="nil"/>
              <w:left w:val="nil"/>
              <w:bottom w:val="single" w:sz="4" w:space="0" w:color="auto"/>
              <w:right w:val="single" w:sz="4" w:space="0" w:color="auto"/>
            </w:tcBorders>
            <w:shd w:val="clear" w:color="auto" w:fill="auto"/>
            <w:noWrap/>
            <w:vAlign w:val="center"/>
            <w:hideMark/>
          </w:tcPr>
          <w:p w14:paraId="3CC853D3" w14:textId="77777777" w:rsidR="00BE66A6" w:rsidRPr="00BE66A6" w:rsidRDefault="00BE66A6" w:rsidP="00BE66A6">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xml:space="preserve">89,0 </w:t>
            </w:r>
          </w:p>
        </w:tc>
        <w:tc>
          <w:tcPr>
            <w:tcW w:w="355" w:type="pct"/>
            <w:tcBorders>
              <w:top w:val="nil"/>
              <w:left w:val="nil"/>
              <w:bottom w:val="single" w:sz="4" w:space="0" w:color="auto"/>
              <w:right w:val="single" w:sz="4" w:space="0" w:color="auto"/>
            </w:tcBorders>
            <w:shd w:val="clear" w:color="auto" w:fill="auto"/>
            <w:noWrap/>
            <w:vAlign w:val="center"/>
            <w:hideMark/>
          </w:tcPr>
          <w:p w14:paraId="6C449407" w14:textId="77777777" w:rsidR="00BE66A6" w:rsidRPr="00BE66A6" w:rsidRDefault="00BE66A6" w:rsidP="00BE66A6">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xml:space="preserve">78,8 </w:t>
            </w:r>
          </w:p>
        </w:tc>
        <w:tc>
          <w:tcPr>
            <w:tcW w:w="355" w:type="pct"/>
            <w:tcBorders>
              <w:top w:val="nil"/>
              <w:left w:val="nil"/>
              <w:bottom w:val="single" w:sz="4" w:space="0" w:color="auto"/>
              <w:right w:val="single" w:sz="4" w:space="0" w:color="auto"/>
            </w:tcBorders>
            <w:shd w:val="clear" w:color="auto" w:fill="auto"/>
            <w:noWrap/>
            <w:vAlign w:val="center"/>
            <w:hideMark/>
          </w:tcPr>
          <w:p w14:paraId="1DEFB805" w14:textId="77777777" w:rsidR="00BE66A6" w:rsidRPr="00BE66A6" w:rsidRDefault="00BE66A6" w:rsidP="00BE66A6">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xml:space="preserve">48,1 </w:t>
            </w:r>
          </w:p>
        </w:tc>
        <w:tc>
          <w:tcPr>
            <w:tcW w:w="355" w:type="pct"/>
            <w:tcBorders>
              <w:top w:val="nil"/>
              <w:left w:val="nil"/>
              <w:bottom w:val="single" w:sz="4" w:space="0" w:color="auto"/>
              <w:right w:val="single" w:sz="4" w:space="0" w:color="auto"/>
            </w:tcBorders>
            <w:shd w:val="clear" w:color="auto" w:fill="auto"/>
            <w:noWrap/>
            <w:vAlign w:val="center"/>
            <w:hideMark/>
          </w:tcPr>
          <w:p w14:paraId="10736BD0" w14:textId="77777777" w:rsidR="00BE66A6" w:rsidRPr="00BE66A6" w:rsidRDefault="00BE66A6" w:rsidP="00BE66A6">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xml:space="preserve">29,4 </w:t>
            </w:r>
          </w:p>
        </w:tc>
        <w:tc>
          <w:tcPr>
            <w:tcW w:w="355" w:type="pct"/>
            <w:tcBorders>
              <w:top w:val="nil"/>
              <w:left w:val="nil"/>
              <w:bottom w:val="single" w:sz="4" w:space="0" w:color="auto"/>
              <w:right w:val="single" w:sz="4" w:space="0" w:color="auto"/>
            </w:tcBorders>
            <w:shd w:val="clear" w:color="auto" w:fill="auto"/>
            <w:noWrap/>
            <w:vAlign w:val="center"/>
            <w:hideMark/>
          </w:tcPr>
          <w:p w14:paraId="36FBD5CB" w14:textId="77777777" w:rsidR="00BE66A6" w:rsidRPr="00BE66A6" w:rsidRDefault="00BE66A6" w:rsidP="00BE66A6">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xml:space="preserve">21,3 </w:t>
            </w:r>
          </w:p>
        </w:tc>
        <w:tc>
          <w:tcPr>
            <w:tcW w:w="484" w:type="pct"/>
            <w:tcBorders>
              <w:top w:val="nil"/>
              <w:left w:val="nil"/>
              <w:bottom w:val="single" w:sz="4" w:space="0" w:color="auto"/>
              <w:right w:val="single" w:sz="4" w:space="0" w:color="auto"/>
            </w:tcBorders>
            <w:shd w:val="clear" w:color="auto" w:fill="auto"/>
            <w:noWrap/>
            <w:vAlign w:val="center"/>
            <w:hideMark/>
          </w:tcPr>
          <w:p w14:paraId="76458E4E" w14:textId="77777777" w:rsidR="00BE66A6" w:rsidRPr="00BE66A6" w:rsidRDefault="00BE66A6" w:rsidP="00BE66A6">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xml:space="preserve">19,1 </w:t>
            </w:r>
          </w:p>
        </w:tc>
        <w:tc>
          <w:tcPr>
            <w:tcW w:w="421" w:type="pct"/>
            <w:tcBorders>
              <w:top w:val="nil"/>
              <w:left w:val="nil"/>
              <w:bottom w:val="single" w:sz="4" w:space="0" w:color="auto"/>
              <w:right w:val="single" w:sz="4" w:space="0" w:color="auto"/>
            </w:tcBorders>
            <w:shd w:val="clear" w:color="auto" w:fill="auto"/>
            <w:noWrap/>
            <w:vAlign w:val="center"/>
            <w:hideMark/>
          </w:tcPr>
          <w:p w14:paraId="65714410" w14:textId="77777777" w:rsidR="00BE66A6" w:rsidRPr="00BE66A6" w:rsidRDefault="00BE66A6" w:rsidP="00BE66A6">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xml:space="preserve">15,7 </w:t>
            </w:r>
          </w:p>
        </w:tc>
        <w:tc>
          <w:tcPr>
            <w:tcW w:w="517" w:type="pct"/>
            <w:tcBorders>
              <w:top w:val="nil"/>
              <w:left w:val="nil"/>
              <w:bottom w:val="single" w:sz="4" w:space="0" w:color="auto"/>
              <w:right w:val="single" w:sz="4" w:space="0" w:color="auto"/>
            </w:tcBorders>
            <w:shd w:val="clear" w:color="auto" w:fill="auto"/>
            <w:noWrap/>
            <w:vAlign w:val="center"/>
            <w:hideMark/>
          </w:tcPr>
          <w:p w14:paraId="454D1239" w14:textId="77777777" w:rsidR="00BE66A6" w:rsidRPr="00BE66A6" w:rsidRDefault="00BE66A6" w:rsidP="00BE66A6">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xml:space="preserve">19,6 </w:t>
            </w:r>
          </w:p>
        </w:tc>
        <w:tc>
          <w:tcPr>
            <w:tcW w:w="504" w:type="pct"/>
            <w:tcBorders>
              <w:top w:val="nil"/>
              <w:left w:val="nil"/>
              <w:bottom w:val="single" w:sz="4" w:space="0" w:color="auto"/>
              <w:right w:val="single" w:sz="4" w:space="0" w:color="auto"/>
            </w:tcBorders>
            <w:shd w:val="clear" w:color="auto" w:fill="auto"/>
            <w:noWrap/>
            <w:vAlign w:val="center"/>
            <w:hideMark/>
          </w:tcPr>
          <w:p w14:paraId="38C0EA93" w14:textId="77777777" w:rsidR="00BE66A6" w:rsidRPr="00BE66A6" w:rsidRDefault="00BE66A6" w:rsidP="00BE66A6">
            <w:pPr>
              <w:spacing w:after="0" w:line="240" w:lineRule="auto"/>
              <w:jc w:val="center"/>
              <w:rPr>
                <w:rFonts w:ascii="Calibri" w:eastAsia="Times New Roman" w:hAnsi="Calibri" w:cs="Calibri"/>
                <w:color w:val="000000"/>
                <w:sz w:val="16"/>
                <w:szCs w:val="16"/>
                <w:lang w:eastAsia="ca-ES"/>
              </w:rPr>
            </w:pPr>
            <w:r w:rsidRPr="00BE66A6">
              <w:rPr>
                <w:rFonts w:ascii="Calibri" w:eastAsia="Times New Roman" w:hAnsi="Calibri" w:cs="Calibri"/>
                <w:color w:val="000000"/>
                <w:sz w:val="16"/>
                <w:szCs w:val="16"/>
                <w:lang w:eastAsia="ca-ES"/>
              </w:rPr>
              <w:t xml:space="preserve">19,8 </w:t>
            </w:r>
          </w:p>
        </w:tc>
      </w:tr>
    </w:tbl>
    <w:p w14:paraId="533D1DE8" w14:textId="2DA10B43" w:rsidR="0028785D" w:rsidRDefault="0093050C" w:rsidP="0028785D">
      <w:r>
        <w:rPr>
          <w:sz w:val="18"/>
          <w:szCs w:val="18"/>
        </w:rPr>
        <w:t xml:space="preserve">Font: elaboració pròpia amb dades del </w:t>
      </w:r>
      <w:proofErr w:type="spellStart"/>
      <w:r>
        <w:rPr>
          <w:sz w:val="18"/>
          <w:szCs w:val="18"/>
        </w:rPr>
        <w:t>Ministerio</w:t>
      </w:r>
      <w:proofErr w:type="spellEnd"/>
      <w:r>
        <w:rPr>
          <w:sz w:val="18"/>
          <w:szCs w:val="18"/>
        </w:rPr>
        <w:t xml:space="preserve"> de </w:t>
      </w:r>
      <w:proofErr w:type="spellStart"/>
      <w:r>
        <w:rPr>
          <w:sz w:val="18"/>
          <w:szCs w:val="18"/>
        </w:rPr>
        <w:t>Inclusión</w:t>
      </w:r>
      <w:proofErr w:type="spellEnd"/>
      <w:r>
        <w:rPr>
          <w:sz w:val="18"/>
          <w:szCs w:val="18"/>
        </w:rPr>
        <w:t xml:space="preserve">, Seguridad Social y </w:t>
      </w:r>
      <w:proofErr w:type="spellStart"/>
      <w:r>
        <w:rPr>
          <w:sz w:val="18"/>
          <w:szCs w:val="18"/>
        </w:rPr>
        <w:t>Migraciones</w:t>
      </w:r>
      <w:proofErr w:type="spellEnd"/>
      <w:r>
        <w:rPr>
          <w:sz w:val="18"/>
          <w:szCs w:val="18"/>
        </w:rPr>
        <w:t>.</w:t>
      </w:r>
    </w:p>
    <w:p w14:paraId="6B9E2566" w14:textId="06D150C0" w:rsidR="0028785D" w:rsidRDefault="00BE66A6" w:rsidP="0093050C">
      <w:pPr>
        <w:jc w:val="both"/>
      </w:pPr>
      <w:r>
        <w:t xml:space="preserve">Aquesta taula s’interpreta: del total d’ERTOs que s’han comptabilitzat tot l’any (el màxim del mes d’abril més els que es van afegir al mes de novembre) quin percentatge estava actiu </w:t>
      </w:r>
      <w:r w:rsidR="0093050C">
        <w:t xml:space="preserve">en </w:t>
      </w:r>
      <w:r>
        <w:t>cadascun dels mesos?</w:t>
      </w:r>
    </w:p>
    <w:p w14:paraId="2141D1E7" w14:textId="2FE049E9" w:rsidR="00BE66A6" w:rsidRDefault="00BE66A6" w:rsidP="0028785D">
      <w:r>
        <w:t>Exemple càlcul (1): Mes d’abril prov. BCN (532.800)/(532800+97729)*100</w:t>
      </w:r>
    </w:p>
    <w:p w14:paraId="4A802A50" w14:textId="3E2AC076" w:rsidR="00BE66A6" w:rsidRDefault="00BE66A6" w:rsidP="0028785D">
      <w:r>
        <w:t>Exemple càlcul (2): Mes de juliol prov. BCN (187422)((532800+97729)*100</w:t>
      </w:r>
    </w:p>
    <w:p w14:paraId="41917E24" w14:textId="2C715B95" w:rsidR="0093050C" w:rsidRDefault="00BE66A6" w:rsidP="0028785D">
      <w:r>
        <w:t>Exemple càlcul (3): Mes de novembre prov. BCN (155815)/(532800+97729)*100</w:t>
      </w:r>
    </w:p>
    <w:p w14:paraId="4C9AFF02" w14:textId="1CCFF87D" w:rsidR="0093050C" w:rsidRPr="0093050C" w:rsidRDefault="0093050C" w:rsidP="0093050C">
      <w:pPr>
        <w:pStyle w:val="Caption"/>
        <w:spacing w:after="0"/>
        <w:jc w:val="center"/>
        <w:rPr>
          <w:rFonts w:cstheme="minorHAnsi"/>
          <w:b/>
          <w:i w:val="0"/>
          <w:color w:val="auto"/>
          <w:sz w:val="20"/>
          <w:szCs w:val="20"/>
        </w:rPr>
      </w:pPr>
      <w:r w:rsidRPr="0093050C">
        <w:rPr>
          <w:b/>
          <w:i w:val="0"/>
          <w:color w:val="auto"/>
          <w:sz w:val="20"/>
          <w:szCs w:val="20"/>
        </w:rPr>
        <w:t xml:space="preserve">Gràfic </w:t>
      </w:r>
      <w:r w:rsidRPr="0093050C">
        <w:rPr>
          <w:b/>
          <w:i w:val="0"/>
          <w:color w:val="auto"/>
          <w:sz w:val="20"/>
          <w:szCs w:val="20"/>
        </w:rPr>
        <w:fldChar w:fldCharType="begin"/>
      </w:r>
      <w:r w:rsidRPr="0093050C">
        <w:rPr>
          <w:b/>
          <w:i w:val="0"/>
          <w:color w:val="auto"/>
          <w:sz w:val="20"/>
          <w:szCs w:val="20"/>
        </w:rPr>
        <w:instrText xml:space="preserve"> SEQ Gràfic \* ARABIC </w:instrText>
      </w:r>
      <w:r w:rsidRPr="0093050C">
        <w:rPr>
          <w:b/>
          <w:i w:val="0"/>
          <w:color w:val="auto"/>
          <w:sz w:val="20"/>
          <w:szCs w:val="20"/>
        </w:rPr>
        <w:fldChar w:fldCharType="separate"/>
      </w:r>
      <w:r>
        <w:rPr>
          <w:b/>
          <w:i w:val="0"/>
          <w:noProof/>
          <w:color w:val="auto"/>
          <w:sz w:val="20"/>
          <w:szCs w:val="20"/>
        </w:rPr>
        <w:t>4</w:t>
      </w:r>
      <w:r w:rsidRPr="0093050C">
        <w:rPr>
          <w:b/>
          <w:i w:val="0"/>
          <w:color w:val="auto"/>
          <w:sz w:val="20"/>
          <w:szCs w:val="20"/>
        </w:rPr>
        <w:fldChar w:fldCharType="end"/>
      </w:r>
      <w:r w:rsidRPr="0093050C">
        <w:rPr>
          <w:b/>
          <w:i w:val="0"/>
          <w:color w:val="auto"/>
          <w:sz w:val="20"/>
          <w:szCs w:val="20"/>
        </w:rPr>
        <w:t>.</w:t>
      </w:r>
      <w:r w:rsidRPr="0093050C">
        <w:rPr>
          <w:color w:val="auto"/>
        </w:rPr>
        <w:t xml:space="preserve"> </w:t>
      </w:r>
      <w:r w:rsidRPr="0093050C">
        <w:rPr>
          <w:rFonts w:cstheme="minorHAnsi"/>
          <w:b/>
          <w:i w:val="0"/>
          <w:color w:val="auto"/>
          <w:sz w:val="20"/>
          <w:szCs w:val="20"/>
        </w:rPr>
        <w:t>Percentatge d’ERTOs actius</w:t>
      </w:r>
      <w:r>
        <w:rPr>
          <w:rFonts w:cstheme="minorHAnsi"/>
          <w:b/>
          <w:i w:val="0"/>
          <w:color w:val="auto"/>
          <w:sz w:val="20"/>
          <w:szCs w:val="20"/>
        </w:rPr>
        <w:t xml:space="preserve"> </w:t>
      </w:r>
      <w:r w:rsidRPr="0093050C">
        <w:rPr>
          <w:rFonts w:cstheme="minorHAnsi"/>
          <w:b/>
          <w:i w:val="0"/>
          <w:color w:val="auto"/>
          <w:sz w:val="20"/>
          <w:szCs w:val="20"/>
        </w:rPr>
        <w:t>en cadascun dels mesos sobre e</w:t>
      </w:r>
      <w:r>
        <w:rPr>
          <w:rFonts w:cstheme="minorHAnsi"/>
          <w:b/>
          <w:i w:val="0"/>
          <w:color w:val="auto"/>
          <w:sz w:val="20"/>
          <w:szCs w:val="20"/>
        </w:rPr>
        <w:t xml:space="preserve">ls </w:t>
      </w:r>
      <w:r w:rsidRPr="0093050C">
        <w:rPr>
          <w:rFonts w:cstheme="minorHAnsi"/>
          <w:b/>
          <w:i w:val="0"/>
          <w:color w:val="auto"/>
          <w:sz w:val="20"/>
          <w:szCs w:val="20"/>
        </w:rPr>
        <w:t>registrats durant l’any. Província de Barcelona, Catalunya i Espanya, 2020.</w:t>
      </w:r>
    </w:p>
    <w:p w14:paraId="0A527F0F" w14:textId="7896CF48" w:rsidR="0093050C" w:rsidRDefault="0093050C" w:rsidP="0093050C">
      <w:pPr>
        <w:pStyle w:val="Caption"/>
        <w:spacing w:after="0"/>
        <w:jc w:val="center"/>
      </w:pPr>
      <w:r>
        <w:rPr>
          <w:noProof/>
        </w:rPr>
        <w:drawing>
          <wp:inline distT="0" distB="0" distL="0" distR="0" wp14:anchorId="1B02D9DA" wp14:editId="791702BE">
            <wp:extent cx="5278755" cy="3263900"/>
            <wp:effectExtent l="0" t="0" r="0" b="0"/>
            <wp:docPr id="9" name="Gráfico 9">
              <a:extLst xmlns:a="http://schemas.openxmlformats.org/drawingml/2006/main">
                <a:ext uri="{FF2B5EF4-FFF2-40B4-BE49-F238E27FC236}">
                  <a16:creationId xmlns:a16="http://schemas.microsoft.com/office/drawing/2014/main" id="{0E904A9E-9298-4496-9A52-FA41361EBF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2D6F22DB" w14:textId="02D13973" w:rsidR="0093050C" w:rsidRDefault="0093050C" w:rsidP="0093050C">
      <w:r>
        <w:rPr>
          <w:sz w:val="18"/>
          <w:szCs w:val="18"/>
        </w:rPr>
        <w:t xml:space="preserve"> Font: elaboració pròpia amb dades del </w:t>
      </w:r>
      <w:proofErr w:type="spellStart"/>
      <w:r>
        <w:rPr>
          <w:sz w:val="18"/>
          <w:szCs w:val="18"/>
        </w:rPr>
        <w:t>Ministerio</w:t>
      </w:r>
      <w:proofErr w:type="spellEnd"/>
      <w:r>
        <w:rPr>
          <w:sz w:val="18"/>
          <w:szCs w:val="18"/>
        </w:rPr>
        <w:t xml:space="preserve"> de </w:t>
      </w:r>
      <w:proofErr w:type="spellStart"/>
      <w:r>
        <w:rPr>
          <w:sz w:val="18"/>
          <w:szCs w:val="18"/>
        </w:rPr>
        <w:t>Inclusión</w:t>
      </w:r>
      <w:proofErr w:type="spellEnd"/>
      <w:r>
        <w:rPr>
          <w:sz w:val="18"/>
          <w:szCs w:val="18"/>
        </w:rPr>
        <w:t xml:space="preserve">, Seguridad Social y </w:t>
      </w:r>
      <w:proofErr w:type="spellStart"/>
      <w:r>
        <w:rPr>
          <w:sz w:val="18"/>
          <w:szCs w:val="18"/>
        </w:rPr>
        <w:t>Migraciones</w:t>
      </w:r>
      <w:proofErr w:type="spellEnd"/>
      <w:r>
        <w:rPr>
          <w:sz w:val="18"/>
          <w:szCs w:val="18"/>
        </w:rPr>
        <w:t>.</w:t>
      </w:r>
    </w:p>
    <w:p w14:paraId="409AA675" w14:textId="77777777" w:rsidR="0028785D" w:rsidRPr="0028785D" w:rsidRDefault="0028785D" w:rsidP="0028785D">
      <w:pPr>
        <w:sectPr w:rsidR="0028785D" w:rsidRPr="0028785D" w:rsidSect="0093050C">
          <w:pgSz w:w="11906" w:h="16838"/>
          <w:pgMar w:top="1417" w:right="1701" w:bottom="1417" w:left="1701" w:header="708" w:footer="708" w:gutter="0"/>
          <w:cols w:space="708"/>
          <w:docGrid w:linePitch="360"/>
        </w:sectPr>
      </w:pPr>
    </w:p>
    <w:p w14:paraId="2BA0D843" w14:textId="549546D3" w:rsidR="00100C99" w:rsidRDefault="00100C99" w:rsidP="00FE0C7B"/>
    <w:p w14:paraId="6C160026" w14:textId="13D33D1F" w:rsidR="00100C99" w:rsidRPr="0070090B" w:rsidRDefault="00100C99" w:rsidP="0070090B">
      <w:pPr>
        <w:pStyle w:val="Heading2"/>
        <w:numPr>
          <w:ilvl w:val="0"/>
          <w:numId w:val="12"/>
        </w:numPr>
        <w:spacing w:before="120" w:after="240"/>
        <w:ind w:left="714" w:hanging="357"/>
        <w:rPr>
          <w:b/>
          <w:color w:val="auto"/>
          <w:sz w:val="24"/>
          <w:szCs w:val="24"/>
        </w:rPr>
      </w:pPr>
      <w:bookmarkStart w:id="17" w:name="_Toc66872675"/>
      <w:r w:rsidRPr="0070090B">
        <w:rPr>
          <w:b/>
          <w:color w:val="auto"/>
          <w:sz w:val="24"/>
          <w:szCs w:val="24"/>
        </w:rPr>
        <w:t>Actualització prestacions Regim autònoms</w:t>
      </w:r>
      <w:bookmarkEnd w:id="17"/>
    </w:p>
    <w:p w14:paraId="75AFB7D2" w14:textId="62DDC4C0" w:rsidR="0093050C" w:rsidRPr="0093050C" w:rsidRDefault="0093050C" w:rsidP="0093050C">
      <w:pPr>
        <w:jc w:val="both"/>
      </w:pPr>
      <w:r w:rsidRPr="0093050C">
        <w:t xml:space="preserve">Respecte a les prestacions extraordinàries pels autònoms el procediment ha estat bastant semblant als treballadors/es del règim general pel que fa a les pròrrogues. No obstant si han canviat una mica alguna de les condicions i l’import de les prestacions. En la mesura que les estimacions han de conjugar simplicitat i màxim reflex de la realitat, s’ha optat per </w:t>
      </w:r>
      <w:r>
        <w:t xml:space="preserve">assignar a la proporció d’autònoms amb prestació del mes d’abril (46,8% taula </w:t>
      </w:r>
      <w:r w:rsidR="0070090B">
        <w:t>20</w:t>
      </w:r>
      <w:r>
        <w:t xml:space="preserve">) una prestació de 4 mesos. L’import és el mateix que l’utilitzat a les estimacions anteriors: l’import mitjà que informa el Ministeri i que es xifra en </w:t>
      </w:r>
      <w:r w:rsidRPr="00FE592A">
        <w:rPr>
          <w:rFonts w:ascii="Calibri" w:eastAsia="Times New Roman" w:hAnsi="Calibri" w:cs="Calibri"/>
          <w:color w:val="000000"/>
          <w:lang w:eastAsia="ca-ES"/>
        </w:rPr>
        <w:t>723,59 €</w:t>
      </w:r>
      <w:r>
        <w:rPr>
          <w:rFonts w:ascii="Calibri" w:eastAsia="Times New Roman" w:hAnsi="Calibri" w:cs="Calibri"/>
          <w:color w:val="000000"/>
          <w:lang w:eastAsia="ca-ES"/>
        </w:rPr>
        <w:t xml:space="preserve"> mensuals. </w:t>
      </w:r>
    </w:p>
    <w:p w14:paraId="29AE53CE" w14:textId="68C2D004" w:rsidR="0093050C" w:rsidRPr="0093050C" w:rsidRDefault="0093050C" w:rsidP="0093050C">
      <w:pPr>
        <w:pStyle w:val="Caption"/>
        <w:spacing w:after="0"/>
        <w:jc w:val="center"/>
        <w:rPr>
          <w:rFonts w:cstheme="minorHAnsi"/>
          <w:b/>
          <w:i w:val="0"/>
          <w:color w:val="auto"/>
          <w:sz w:val="20"/>
          <w:szCs w:val="20"/>
        </w:rPr>
      </w:pPr>
      <w:r w:rsidRPr="0093050C">
        <w:rPr>
          <w:b/>
          <w:i w:val="0"/>
          <w:color w:val="auto"/>
          <w:sz w:val="20"/>
          <w:szCs w:val="20"/>
          <w:lang w:val="es-ES"/>
        </w:rPr>
        <w:t xml:space="preserve"> </w:t>
      </w:r>
      <w:r w:rsidRPr="0093050C">
        <w:rPr>
          <w:b/>
          <w:i w:val="0"/>
          <w:color w:val="auto"/>
          <w:sz w:val="20"/>
          <w:szCs w:val="20"/>
        </w:rPr>
        <w:t xml:space="preserve">Taula </w:t>
      </w:r>
      <w:r w:rsidRPr="0093050C">
        <w:rPr>
          <w:b/>
          <w:i w:val="0"/>
          <w:color w:val="auto"/>
          <w:sz w:val="20"/>
          <w:szCs w:val="20"/>
        </w:rPr>
        <w:fldChar w:fldCharType="begin"/>
      </w:r>
      <w:r w:rsidRPr="0093050C">
        <w:rPr>
          <w:b/>
          <w:i w:val="0"/>
          <w:color w:val="auto"/>
          <w:sz w:val="20"/>
          <w:szCs w:val="20"/>
        </w:rPr>
        <w:instrText xml:space="preserve"> SEQ Taula \* ARABIC </w:instrText>
      </w:r>
      <w:r w:rsidRPr="0093050C">
        <w:rPr>
          <w:b/>
          <w:i w:val="0"/>
          <w:color w:val="auto"/>
          <w:sz w:val="20"/>
          <w:szCs w:val="20"/>
        </w:rPr>
        <w:fldChar w:fldCharType="separate"/>
      </w:r>
      <w:r w:rsidRPr="0093050C">
        <w:rPr>
          <w:b/>
          <w:i w:val="0"/>
          <w:noProof/>
          <w:color w:val="auto"/>
          <w:sz w:val="20"/>
          <w:szCs w:val="20"/>
        </w:rPr>
        <w:t>26</w:t>
      </w:r>
      <w:r w:rsidRPr="0093050C">
        <w:rPr>
          <w:b/>
          <w:i w:val="0"/>
          <w:color w:val="auto"/>
          <w:sz w:val="20"/>
          <w:szCs w:val="20"/>
        </w:rPr>
        <w:fldChar w:fldCharType="end"/>
      </w:r>
      <w:r w:rsidRPr="0093050C">
        <w:rPr>
          <w:b/>
          <w:i w:val="0"/>
          <w:color w:val="auto"/>
          <w:sz w:val="20"/>
          <w:szCs w:val="20"/>
        </w:rPr>
        <w:t>. Beneficiaris de prestacions extraordinàries pels autònoms.</w:t>
      </w:r>
      <w:r w:rsidRPr="0093050C">
        <w:rPr>
          <w:b/>
          <w:i w:val="0"/>
          <w:color w:val="auto"/>
          <w:sz w:val="20"/>
          <w:szCs w:val="20"/>
          <w:lang w:val="es-ES"/>
        </w:rPr>
        <w:t xml:space="preserve">  </w:t>
      </w:r>
      <w:r w:rsidRPr="0093050C">
        <w:rPr>
          <w:rFonts w:cstheme="minorHAnsi"/>
          <w:b/>
          <w:i w:val="0"/>
          <w:color w:val="auto"/>
          <w:sz w:val="20"/>
          <w:szCs w:val="20"/>
        </w:rPr>
        <w:t>Província de Barcelona, Catalunya i Espanya, 2020.</w:t>
      </w:r>
    </w:p>
    <w:tbl>
      <w:tblPr>
        <w:tblW w:w="5000" w:type="pct"/>
        <w:tblLayout w:type="fixed"/>
        <w:tblCellMar>
          <w:left w:w="70" w:type="dxa"/>
          <w:right w:w="70" w:type="dxa"/>
        </w:tblCellMar>
        <w:tblLook w:val="04A0" w:firstRow="1" w:lastRow="0" w:firstColumn="1" w:lastColumn="0" w:noHBand="0" w:noVBand="1"/>
      </w:tblPr>
      <w:tblGrid>
        <w:gridCol w:w="850"/>
        <w:gridCol w:w="850"/>
        <w:gridCol w:w="850"/>
        <w:gridCol w:w="850"/>
        <w:gridCol w:w="849"/>
        <w:gridCol w:w="849"/>
        <w:gridCol w:w="849"/>
        <w:gridCol w:w="849"/>
        <w:gridCol w:w="849"/>
        <w:gridCol w:w="849"/>
      </w:tblGrid>
      <w:tr w:rsidR="0093050C" w:rsidRPr="0093050C" w14:paraId="0F836C83" w14:textId="77777777" w:rsidTr="0093050C">
        <w:trPr>
          <w:trHeight w:val="288"/>
        </w:trPr>
        <w:tc>
          <w:tcPr>
            <w:tcW w:w="5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D1CD8B" w14:textId="77777777" w:rsidR="0093050C" w:rsidRPr="0093050C" w:rsidRDefault="0093050C" w:rsidP="0093050C">
            <w:pPr>
              <w:spacing w:after="0" w:line="240" w:lineRule="auto"/>
              <w:rPr>
                <w:rFonts w:ascii="Calibri" w:eastAsia="Times New Roman" w:hAnsi="Calibri" w:cs="Calibri"/>
                <w:color w:val="000000"/>
                <w:lang w:eastAsia="ca-ES"/>
              </w:rPr>
            </w:pPr>
            <w:r w:rsidRPr="0093050C">
              <w:rPr>
                <w:rFonts w:ascii="Calibri" w:eastAsia="Times New Roman" w:hAnsi="Calibri" w:cs="Calibri"/>
                <w:color w:val="000000"/>
                <w:lang w:eastAsia="ca-ES"/>
              </w:rPr>
              <w:t> </w:t>
            </w:r>
          </w:p>
        </w:tc>
        <w:tc>
          <w:tcPr>
            <w:tcW w:w="500" w:type="pct"/>
            <w:tcBorders>
              <w:top w:val="single" w:sz="4" w:space="0" w:color="auto"/>
              <w:left w:val="nil"/>
              <w:bottom w:val="single" w:sz="4" w:space="0" w:color="auto"/>
              <w:right w:val="single" w:sz="4" w:space="0" w:color="auto"/>
            </w:tcBorders>
            <w:shd w:val="clear" w:color="auto" w:fill="auto"/>
            <w:noWrap/>
            <w:vAlign w:val="center"/>
            <w:hideMark/>
          </w:tcPr>
          <w:p w14:paraId="4EC720D1" w14:textId="77777777" w:rsidR="0093050C" w:rsidRPr="0093050C" w:rsidRDefault="0093050C" w:rsidP="0093050C">
            <w:pPr>
              <w:spacing w:after="0" w:line="240" w:lineRule="auto"/>
              <w:jc w:val="center"/>
              <w:rPr>
                <w:rFonts w:ascii="Calibri" w:eastAsia="Times New Roman" w:hAnsi="Calibri" w:cs="Calibri"/>
                <w:color w:val="000000"/>
                <w:sz w:val="16"/>
                <w:szCs w:val="16"/>
                <w:lang w:eastAsia="ca-ES"/>
              </w:rPr>
            </w:pPr>
            <w:r w:rsidRPr="0093050C">
              <w:rPr>
                <w:rFonts w:ascii="Calibri" w:eastAsia="Times New Roman" w:hAnsi="Calibri" w:cs="Calibri"/>
                <w:color w:val="000000"/>
                <w:sz w:val="16"/>
                <w:szCs w:val="16"/>
                <w:lang w:eastAsia="ca-ES"/>
              </w:rPr>
              <w:t xml:space="preserve"> Abril </w:t>
            </w:r>
          </w:p>
        </w:tc>
        <w:tc>
          <w:tcPr>
            <w:tcW w:w="500" w:type="pct"/>
            <w:tcBorders>
              <w:top w:val="single" w:sz="4" w:space="0" w:color="auto"/>
              <w:left w:val="nil"/>
              <w:bottom w:val="single" w:sz="4" w:space="0" w:color="auto"/>
              <w:right w:val="single" w:sz="4" w:space="0" w:color="auto"/>
            </w:tcBorders>
            <w:shd w:val="clear" w:color="auto" w:fill="auto"/>
            <w:noWrap/>
            <w:vAlign w:val="center"/>
            <w:hideMark/>
          </w:tcPr>
          <w:p w14:paraId="4842CB2A" w14:textId="77777777" w:rsidR="0093050C" w:rsidRPr="0093050C" w:rsidRDefault="0093050C" w:rsidP="0093050C">
            <w:pPr>
              <w:spacing w:after="0" w:line="240" w:lineRule="auto"/>
              <w:jc w:val="center"/>
              <w:rPr>
                <w:rFonts w:ascii="Calibri" w:eastAsia="Times New Roman" w:hAnsi="Calibri" w:cs="Calibri"/>
                <w:color w:val="000000"/>
                <w:sz w:val="16"/>
                <w:szCs w:val="16"/>
                <w:lang w:eastAsia="ca-ES"/>
              </w:rPr>
            </w:pPr>
            <w:r w:rsidRPr="0093050C">
              <w:rPr>
                <w:rFonts w:ascii="Calibri" w:eastAsia="Times New Roman" w:hAnsi="Calibri" w:cs="Calibri"/>
                <w:color w:val="000000"/>
                <w:sz w:val="16"/>
                <w:szCs w:val="16"/>
                <w:lang w:eastAsia="ca-ES"/>
              </w:rPr>
              <w:t xml:space="preserve"> Maig  </w:t>
            </w:r>
          </w:p>
        </w:tc>
        <w:tc>
          <w:tcPr>
            <w:tcW w:w="500" w:type="pct"/>
            <w:tcBorders>
              <w:top w:val="single" w:sz="4" w:space="0" w:color="auto"/>
              <w:left w:val="nil"/>
              <w:bottom w:val="single" w:sz="4" w:space="0" w:color="auto"/>
              <w:right w:val="single" w:sz="4" w:space="0" w:color="auto"/>
            </w:tcBorders>
            <w:shd w:val="clear" w:color="auto" w:fill="auto"/>
            <w:noWrap/>
            <w:vAlign w:val="center"/>
            <w:hideMark/>
          </w:tcPr>
          <w:p w14:paraId="4578F0E9" w14:textId="77777777" w:rsidR="0093050C" w:rsidRPr="0093050C" w:rsidRDefault="0093050C" w:rsidP="0093050C">
            <w:pPr>
              <w:spacing w:after="0" w:line="240" w:lineRule="auto"/>
              <w:jc w:val="center"/>
              <w:rPr>
                <w:rFonts w:ascii="Calibri" w:eastAsia="Times New Roman" w:hAnsi="Calibri" w:cs="Calibri"/>
                <w:color w:val="000000"/>
                <w:sz w:val="16"/>
                <w:szCs w:val="16"/>
                <w:lang w:eastAsia="ca-ES"/>
              </w:rPr>
            </w:pPr>
            <w:r w:rsidRPr="0093050C">
              <w:rPr>
                <w:rFonts w:ascii="Calibri" w:eastAsia="Times New Roman" w:hAnsi="Calibri" w:cs="Calibri"/>
                <w:color w:val="000000"/>
                <w:sz w:val="16"/>
                <w:szCs w:val="16"/>
                <w:lang w:eastAsia="ca-ES"/>
              </w:rPr>
              <w:t xml:space="preserve"> Juny </w:t>
            </w:r>
          </w:p>
        </w:tc>
        <w:tc>
          <w:tcPr>
            <w:tcW w:w="500" w:type="pct"/>
            <w:tcBorders>
              <w:top w:val="single" w:sz="4" w:space="0" w:color="auto"/>
              <w:left w:val="nil"/>
              <w:bottom w:val="single" w:sz="4" w:space="0" w:color="auto"/>
              <w:right w:val="single" w:sz="4" w:space="0" w:color="auto"/>
            </w:tcBorders>
            <w:shd w:val="clear" w:color="auto" w:fill="auto"/>
            <w:noWrap/>
            <w:vAlign w:val="center"/>
            <w:hideMark/>
          </w:tcPr>
          <w:p w14:paraId="4BBEEEA4" w14:textId="77777777" w:rsidR="0093050C" w:rsidRPr="0093050C" w:rsidRDefault="0093050C" w:rsidP="0093050C">
            <w:pPr>
              <w:spacing w:after="0" w:line="240" w:lineRule="auto"/>
              <w:jc w:val="center"/>
              <w:rPr>
                <w:rFonts w:ascii="Calibri" w:eastAsia="Times New Roman" w:hAnsi="Calibri" w:cs="Calibri"/>
                <w:color w:val="000000"/>
                <w:sz w:val="16"/>
                <w:szCs w:val="16"/>
                <w:lang w:eastAsia="ca-ES"/>
              </w:rPr>
            </w:pPr>
            <w:r w:rsidRPr="0093050C">
              <w:rPr>
                <w:rFonts w:ascii="Calibri" w:eastAsia="Times New Roman" w:hAnsi="Calibri" w:cs="Calibri"/>
                <w:color w:val="000000"/>
                <w:sz w:val="16"/>
                <w:szCs w:val="16"/>
                <w:lang w:eastAsia="ca-ES"/>
              </w:rPr>
              <w:t xml:space="preserve"> Juliol </w:t>
            </w:r>
          </w:p>
        </w:tc>
        <w:tc>
          <w:tcPr>
            <w:tcW w:w="500" w:type="pct"/>
            <w:tcBorders>
              <w:top w:val="single" w:sz="4" w:space="0" w:color="auto"/>
              <w:left w:val="nil"/>
              <w:bottom w:val="single" w:sz="4" w:space="0" w:color="auto"/>
              <w:right w:val="single" w:sz="4" w:space="0" w:color="auto"/>
            </w:tcBorders>
            <w:shd w:val="clear" w:color="auto" w:fill="auto"/>
            <w:noWrap/>
            <w:vAlign w:val="center"/>
            <w:hideMark/>
          </w:tcPr>
          <w:p w14:paraId="76D5D4CE" w14:textId="77777777" w:rsidR="0093050C" w:rsidRPr="0093050C" w:rsidRDefault="0093050C" w:rsidP="0093050C">
            <w:pPr>
              <w:spacing w:after="0" w:line="240" w:lineRule="auto"/>
              <w:jc w:val="center"/>
              <w:rPr>
                <w:rFonts w:ascii="Calibri" w:eastAsia="Times New Roman" w:hAnsi="Calibri" w:cs="Calibri"/>
                <w:color w:val="000000"/>
                <w:sz w:val="16"/>
                <w:szCs w:val="16"/>
                <w:lang w:eastAsia="ca-ES"/>
              </w:rPr>
            </w:pPr>
            <w:r w:rsidRPr="0093050C">
              <w:rPr>
                <w:rFonts w:ascii="Calibri" w:eastAsia="Times New Roman" w:hAnsi="Calibri" w:cs="Calibri"/>
                <w:color w:val="000000"/>
                <w:sz w:val="16"/>
                <w:szCs w:val="16"/>
                <w:lang w:eastAsia="ca-ES"/>
              </w:rPr>
              <w:t xml:space="preserve"> Agost </w:t>
            </w:r>
          </w:p>
        </w:tc>
        <w:tc>
          <w:tcPr>
            <w:tcW w:w="500" w:type="pct"/>
            <w:tcBorders>
              <w:top w:val="single" w:sz="4" w:space="0" w:color="auto"/>
              <w:left w:val="nil"/>
              <w:bottom w:val="single" w:sz="4" w:space="0" w:color="auto"/>
              <w:right w:val="single" w:sz="4" w:space="0" w:color="auto"/>
            </w:tcBorders>
            <w:shd w:val="clear" w:color="auto" w:fill="auto"/>
            <w:noWrap/>
            <w:vAlign w:val="center"/>
            <w:hideMark/>
          </w:tcPr>
          <w:p w14:paraId="0451CAC4" w14:textId="77777777" w:rsidR="0093050C" w:rsidRPr="0093050C" w:rsidRDefault="0093050C" w:rsidP="0093050C">
            <w:pPr>
              <w:spacing w:after="0" w:line="240" w:lineRule="auto"/>
              <w:jc w:val="center"/>
              <w:rPr>
                <w:rFonts w:ascii="Calibri" w:eastAsia="Times New Roman" w:hAnsi="Calibri" w:cs="Calibri"/>
                <w:color w:val="000000"/>
                <w:sz w:val="16"/>
                <w:szCs w:val="16"/>
                <w:lang w:eastAsia="ca-ES"/>
              </w:rPr>
            </w:pPr>
            <w:r w:rsidRPr="0093050C">
              <w:rPr>
                <w:rFonts w:ascii="Calibri" w:eastAsia="Times New Roman" w:hAnsi="Calibri" w:cs="Calibri"/>
                <w:color w:val="000000"/>
                <w:sz w:val="16"/>
                <w:szCs w:val="16"/>
                <w:lang w:eastAsia="ca-ES"/>
              </w:rPr>
              <w:t xml:space="preserve"> Setembre </w:t>
            </w:r>
          </w:p>
        </w:tc>
        <w:tc>
          <w:tcPr>
            <w:tcW w:w="500" w:type="pct"/>
            <w:tcBorders>
              <w:top w:val="single" w:sz="4" w:space="0" w:color="auto"/>
              <w:left w:val="nil"/>
              <w:bottom w:val="single" w:sz="4" w:space="0" w:color="auto"/>
              <w:right w:val="single" w:sz="4" w:space="0" w:color="auto"/>
            </w:tcBorders>
            <w:shd w:val="clear" w:color="auto" w:fill="auto"/>
            <w:noWrap/>
            <w:vAlign w:val="center"/>
            <w:hideMark/>
          </w:tcPr>
          <w:p w14:paraId="50DC7248" w14:textId="77777777" w:rsidR="0093050C" w:rsidRPr="0093050C" w:rsidRDefault="0093050C" w:rsidP="0093050C">
            <w:pPr>
              <w:spacing w:after="0" w:line="240" w:lineRule="auto"/>
              <w:jc w:val="center"/>
              <w:rPr>
                <w:rFonts w:ascii="Calibri" w:eastAsia="Times New Roman" w:hAnsi="Calibri" w:cs="Calibri"/>
                <w:color w:val="000000"/>
                <w:sz w:val="16"/>
                <w:szCs w:val="16"/>
                <w:lang w:eastAsia="ca-ES"/>
              </w:rPr>
            </w:pPr>
            <w:r w:rsidRPr="0093050C">
              <w:rPr>
                <w:rFonts w:ascii="Calibri" w:eastAsia="Times New Roman" w:hAnsi="Calibri" w:cs="Calibri"/>
                <w:color w:val="000000"/>
                <w:sz w:val="16"/>
                <w:szCs w:val="16"/>
                <w:lang w:eastAsia="ca-ES"/>
              </w:rPr>
              <w:t xml:space="preserve"> Octubre </w:t>
            </w:r>
          </w:p>
        </w:tc>
        <w:tc>
          <w:tcPr>
            <w:tcW w:w="500" w:type="pct"/>
            <w:tcBorders>
              <w:top w:val="single" w:sz="4" w:space="0" w:color="auto"/>
              <w:left w:val="nil"/>
              <w:bottom w:val="single" w:sz="4" w:space="0" w:color="auto"/>
              <w:right w:val="single" w:sz="4" w:space="0" w:color="auto"/>
            </w:tcBorders>
            <w:shd w:val="clear" w:color="auto" w:fill="auto"/>
            <w:noWrap/>
            <w:vAlign w:val="center"/>
            <w:hideMark/>
          </w:tcPr>
          <w:p w14:paraId="34190D06" w14:textId="57AE7ED7" w:rsidR="0093050C" w:rsidRPr="0093050C" w:rsidRDefault="0093050C" w:rsidP="0093050C">
            <w:pPr>
              <w:spacing w:after="0" w:line="240" w:lineRule="auto"/>
              <w:jc w:val="center"/>
              <w:rPr>
                <w:rFonts w:ascii="Calibri" w:eastAsia="Times New Roman" w:hAnsi="Calibri" w:cs="Calibri"/>
                <w:color w:val="000000"/>
                <w:sz w:val="16"/>
                <w:szCs w:val="16"/>
                <w:lang w:eastAsia="ca-ES"/>
              </w:rPr>
            </w:pPr>
            <w:r w:rsidRPr="0093050C">
              <w:rPr>
                <w:rFonts w:ascii="Calibri" w:eastAsia="Times New Roman" w:hAnsi="Calibri" w:cs="Calibri"/>
                <w:color w:val="000000"/>
                <w:sz w:val="16"/>
                <w:szCs w:val="16"/>
                <w:lang w:eastAsia="ca-ES"/>
              </w:rPr>
              <w:t xml:space="preserve">Novembre </w:t>
            </w:r>
          </w:p>
        </w:tc>
        <w:tc>
          <w:tcPr>
            <w:tcW w:w="500" w:type="pct"/>
            <w:tcBorders>
              <w:top w:val="single" w:sz="4" w:space="0" w:color="auto"/>
              <w:left w:val="nil"/>
              <w:bottom w:val="single" w:sz="4" w:space="0" w:color="auto"/>
              <w:right w:val="single" w:sz="4" w:space="0" w:color="auto"/>
            </w:tcBorders>
            <w:shd w:val="clear" w:color="auto" w:fill="auto"/>
            <w:noWrap/>
            <w:vAlign w:val="center"/>
            <w:hideMark/>
          </w:tcPr>
          <w:p w14:paraId="401562FD" w14:textId="77777777" w:rsidR="0093050C" w:rsidRPr="0093050C" w:rsidRDefault="0093050C" w:rsidP="0093050C">
            <w:pPr>
              <w:spacing w:after="0" w:line="240" w:lineRule="auto"/>
              <w:jc w:val="center"/>
              <w:rPr>
                <w:rFonts w:ascii="Calibri" w:eastAsia="Times New Roman" w:hAnsi="Calibri" w:cs="Calibri"/>
                <w:color w:val="000000"/>
                <w:sz w:val="16"/>
                <w:szCs w:val="16"/>
                <w:lang w:eastAsia="ca-ES"/>
              </w:rPr>
            </w:pPr>
            <w:r w:rsidRPr="0093050C">
              <w:rPr>
                <w:rFonts w:ascii="Calibri" w:eastAsia="Times New Roman" w:hAnsi="Calibri" w:cs="Calibri"/>
                <w:color w:val="000000"/>
                <w:sz w:val="16"/>
                <w:szCs w:val="16"/>
                <w:lang w:eastAsia="ca-ES"/>
              </w:rPr>
              <w:t xml:space="preserve"> Desembre </w:t>
            </w:r>
          </w:p>
        </w:tc>
      </w:tr>
      <w:tr w:rsidR="0093050C" w:rsidRPr="0093050C" w14:paraId="6D9173C0" w14:textId="77777777" w:rsidTr="0093050C">
        <w:trPr>
          <w:trHeight w:val="288"/>
        </w:trPr>
        <w:tc>
          <w:tcPr>
            <w:tcW w:w="500" w:type="pct"/>
            <w:tcBorders>
              <w:top w:val="nil"/>
              <w:left w:val="single" w:sz="4" w:space="0" w:color="auto"/>
              <w:bottom w:val="single" w:sz="4" w:space="0" w:color="auto"/>
              <w:right w:val="single" w:sz="4" w:space="0" w:color="auto"/>
            </w:tcBorders>
            <w:shd w:val="clear" w:color="auto" w:fill="auto"/>
            <w:noWrap/>
            <w:vAlign w:val="bottom"/>
            <w:hideMark/>
          </w:tcPr>
          <w:p w14:paraId="3FE6A6F2" w14:textId="036F1613" w:rsidR="0093050C" w:rsidRPr="0093050C" w:rsidRDefault="0093050C" w:rsidP="0093050C">
            <w:pPr>
              <w:spacing w:after="0" w:line="240" w:lineRule="auto"/>
              <w:rPr>
                <w:rFonts w:ascii="Calibri" w:eastAsia="Times New Roman" w:hAnsi="Calibri" w:cs="Calibri"/>
                <w:color w:val="000000"/>
                <w:sz w:val="16"/>
                <w:szCs w:val="16"/>
                <w:lang w:eastAsia="ca-ES"/>
              </w:rPr>
            </w:pPr>
            <w:r w:rsidRPr="0093050C">
              <w:rPr>
                <w:rFonts w:ascii="Calibri" w:eastAsia="Times New Roman" w:hAnsi="Calibri" w:cs="Calibri"/>
                <w:color w:val="000000"/>
                <w:sz w:val="16"/>
                <w:szCs w:val="16"/>
                <w:lang w:eastAsia="ca-ES"/>
              </w:rPr>
              <w:t>Prov</w:t>
            </w:r>
            <w:r>
              <w:rPr>
                <w:rFonts w:ascii="Calibri" w:eastAsia="Times New Roman" w:hAnsi="Calibri" w:cs="Calibri"/>
                <w:color w:val="000000"/>
                <w:sz w:val="16"/>
                <w:szCs w:val="16"/>
                <w:lang w:eastAsia="ca-ES"/>
              </w:rPr>
              <w:t xml:space="preserve">. </w:t>
            </w:r>
            <w:r w:rsidRPr="0093050C">
              <w:rPr>
                <w:rFonts w:ascii="Calibri" w:eastAsia="Times New Roman" w:hAnsi="Calibri" w:cs="Calibri"/>
                <w:color w:val="000000"/>
                <w:sz w:val="16"/>
                <w:szCs w:val="16"/>
                <w:lang w:eastAsia="ca-ES"/>
              </w:rPr>
              <w:t>BCN</w:t>
            </w:r>
          </w:p>
        </w:tc>
        <w:tc>
          <w:tcPr>
            <w:tcW w:w="500" w:type="pct"/>
            <w:tcBorders>
              <w:top w:val="nil"/>
              <w:left w:val="nil"/>
              <w:bottom w:val="single" w:sz="4" w:space="0" w:color="auto"/>
              <w:right w:val="single" w:sz="4" w:space="0" w:color="auto"/>
            </w:tcBorders>
            <w:shd w:val="clear" w:color="auto" w:fill="auto"/>
            <w:noWrap/>
            <w:vAlign w:val="center"/>
            <w:hideMark/>
          </w:tcPr>
          <w:p w14:paraId="0E9F6516" w14:textId="77777777" w:rsidR="0093050C" w:rsidRPr="0093050C" w:rsidRDefault="0093050C" w:rsidP="0093050C">
            <w:pPr>
              <w:spacing w:after="0" w:line="240" w:lineRule="auto"/>
              <w:jc w:val="center"/>
              <w:rPr>
                <w:rFonts w:ascii="Calibri" w:eastAsia="Times New Roman" w:hAnsi="Calibri" w:cs="Calibri"/>
                <w:color w:val="000000"/>
                <w:sz w:val="16"/>
                <w:szCs w:val="16"/>
                <w:lang w:eastAsia="ca-ES"/>
              </w:rPr>
            </w:pPr>
            <w:r w:rsidRPr="0093050C">
              <w:rPr>
                <w:rFonts w:ascii="Calibri" w:eastAsia="Times New Roman" w:hAnsi="Calibri" w:cs="Calibri"/>
                <w:color w:val="000000"/>
                <w:sz w:val="16"/>
                <w:szCs w:val="16"/>
                <w:lang w:eastAsia="ca-ES"/>
              </w:rPr>
              <w:t xml:space="preserve">                           182.574   </w:t>
            </w:r>
          </w:p>
        </w:tc>
        <w:tc>
          <w:tcPr>
            <w:tcW w:w="500" w:type="pct"/>
            <w:tcBorders>
              <w:top w:val="nil"/>
              <w:left w:val="nil"/>
              <w:bottom w:val="single" w:sz="4" w:space="0" w:color="auto"/>
              <w:right w:val="single" w:sz="4" w:space="0" w:color="auto"/>
            </w:tcBorders>
            <w:shd w:val="clear" w:color="auto" w:fill="auto"/>
            <w:noWrap/>
            <w:vAlign w:val="center"/>
            <w:hideMark/>
          </w:tcPr>
          <w:p w14:paraId="13F5C84C" w14:textId="77777777" w:rsidR="0093050C" w:rsidRPr="0093050C" w:rsidRDefault="0093050C" w:rsidP="0093050C">
            <w:pPr>
              <w:spacing w:after="0" w:line="240" w:lineRule="auto"/>
              <w:jc w:val="center"/>
              <w:rPr>
                <w:rFonts w:ascii="Calibri" w:eastAsia="Times New Roman" w:hAnsi="Calibri" w:cs="Calibri"/>
                <w:color w:val="000000"/>
                <w:sz w:val="16"/>
                <w:szCs w:val="16"/>
                <w:lang w:eastAsia="ca-ES"/>
              </w:rPr>
            </w:pPr>
            <w:r w:rsidRPr="0093050C">
              <w:rPr>
                <w:rFonts w:ascii="Calibri" w:eastAsia="Times New Roman" w:hAnsi="Calibri" w:cs="Calibri"/>
                <w:color w:val="000000"/>
                <w:sz w:val="16"/>
                <w:szCs w:val="16"/>
                <w:lang w:eastAsia="ca-ES"/>
              </w:rPr>
              <w:t xml:space="preserve">                           182.574   </w:t>
            </w:r>
          </w:p>
        </w:tc>
        <w:tc>
          <w:tcPr>
            <w:tcW w:w="500" w:type="pct"/>
            <w:tcBorders>
              <w:top w:val="nil"/>
              <w:left w:val="nil"/>
              <w:bottom w:val="single" w:sz="4" w:space="0" w:color="auto"/>
              <w:right w:val="single" w:sz="4" w:space="0" w:color="auto"/>
            </w:tcBorders>
            <w:shd w:val="clear" w:color="auto" w:fill="auto"/>
            <w:noWrap/>
            <w:vAlign w:val="center"/>
            <w:hideMark/>
          </w:tcPr>
          <w:p w14:paraId="5711D424" w14:textId="77777777" w:rsidR="0093050C" w:rsidRPr="0093050C" w:rsidRDefault="0093050C" w:rsidP="0093050C">
            <w:pPr>
              <w:spacing w:after="0" w:line="240" w:lineRule="auto"/>
              <w:jc w:val="center"/>
              <w:rPr>
                <w:rFonts w:ascii="Calibri" w:eastAsia="Times New Roman" w:hAnsi="Calibri" w:cs="Calibri"/>
                <w:color w:val="000000"/>
                <w:sz w:val="16"/>
                <w:szCs w:val="16"/>
                <w:lang w:eastAsia="ca-ES"/>
              </w:rPr>
            </w:pPr>
            <w:r w:rsidRPr="0093050C">
              <w:rPr>
                <w:rFonts w:ascii="Calibri" w:eastAsia="Times New Roman" w:hAnsi="Calibri" w:cs="Calibri"/>
                <w:color w:val="000000"/>
                <w:sz w:val="16"/>
                <w:szCs w:val="16"/>
                <w:lang w:eastAsia="ca-ES"/>
              </w:rPr>
              <w:t xml:space="preserve">                           182.574   </w:t>
            </w:r>
          </w:p>
        </w:tc>
        <w:tc>
          <w:tcPr>
            <w:tcW w:w="500" w:type="pct"/>
            <w:tcBorders>
              <w:top w:val="nil"/>
              <w:left w:val="nil"/>
              <w:bottom w:val="single" w:sz="4" w:space="0" w:color="auto"/>
              <w:right w:val="single" w:sz="4" w:space="0" w:color="auto"/>
            </w:tcBorders>
            <w:shd w:val="clear" w:color="auto" w:fill="auto"/>
            <w:noWrap/>
            <w:vAlign w:val="center"/>
            <w:hideMark/>
          </w:tcPr>
          <w:p w14:paraId="62043C52" w14:textId="77777777" w:rsidR="0093050C" w:rsidRPr="0093050C" w:rsidRDefault="0093050C" w:rsidP="0093050C">
            <w:pPr>
              <w:spacing w:after="0" w:line="240" w:lineRule="auto"/>
              <w:jc w:val="center"/>
              <w:rPr>
                <w:rFonts w:ascii="Calibri" w:eastAsia="Times New Roman" w:hAnsi="Calibri" w:cs="Calibri"/>
                <w:color w:val="000000"/>
                <w:sz w:val="16"/>
                <w:szCs w:val="16"/>
                <w:lang w:eastAsia="ca-ES"/>
              </w:rPr>
            </w:pPr>
            <w:r w:rsidRPr="0093050C">
              <w:rPr>
                <w:rFonts w:ascii="Calibri" w:eastAsia="Times New Roman" w:hAnsi="Calibri" w:cs="Calibri"/>
                <w:color w:val="000000"/>
                <w:sz w:val="16"/>
                <w:szCs w:val="16"/>
                <w:lang w:eastAsia="ca-ES"/>
              </w:rPr>
              <w:t xml:space="preserve">                              16.369   </w:t>
            </w:r>
          </w:p>
        </w:tc>
        <w:tc>
          <w:tcPr>
            <w:tcW w:w="500" w:type="pct"/>
            <w:tcBorders>
              <w:top w:val="nil"/>
              <w:left w:val="nil"/>
              <w:bottom w:val="single" w:sz="4" w:space="0" w:color="auto"/>
              <w:right w:val="single" w:sz="4" w:space="0" w:color="auto"/>
            </w:tcBorders>
            <w:shd w:val="clear" w:color="auto" w:fill="auto"/>
            <w:noWrap/>
            <w:vAlign w:val="center"/>
            <w:hideMark/>
          </w:tcPr>
          <w:p w14:paraId="578B0E6C" w14:textId="77777777" w:rsidR="0093050C" w:rsidRPr="0093050C" w:rsidRDefault="0093050C" w:rsidP="0093050C">
            <w:pPr>
              <w:spacing w:after="0" w:line="240" w:lineRule="auto"/>
              <w:jc w:val="center"/>
              <w:rPr>
                <w:rFonts w:ascii="Calibri" w:eastAsia="Times New Roman" w:hAnsi="Calibri" w:cs="Calibri"/>
                <w:color w:val="000000"/>
                <w:sz w:val="16"/>
                <w:szCs w:val="16"/>
                <w:lang w:eastAsia="ca-ES"/>
              </w:rPr>
            </w:pPr>
            <w:r w:rsidRPr="0093050C">
              <w:rPr>
                <w:rFonts w:ascii="Calibri" w:eastAsia="Times New Roman" w:hAnsi="Calibri" w:cs="Calibri"/>
                <w:color w:val="000000"/>
                <w:sz w:val="16"/>
                <w:szCs w:val="16"/>
                <w:lang w:eastAsia="ca-ES"/>
              </w:rPr>
              <w:t xml:space="preserve">                              19.070   </w:t>
            </w:r>
          </w:p>
        </w:tc>
        <w:tc>
          <w:tcPr>
            <w:tcW w:w="500" w:type="pct"/>
            <w:tcBorders>
              <w:top w:val="nil"/>
              <w:left w:val="nil"/>
              <w:bottom w:val="single" w:sz="4" w:space="0" w:color="auto"/>
              <w:right w:val="single" w:sz="4" w:space="0" w:color="auto"/>
            </w:tcBorders>
            <w:shd w:val="clear" w:color="auto" w:fill="auto"/>
            <w:noWrap/>
            <w:vAlign w:val="center"/>
            <w:hideMark/>
          </w:tcPr>
          <w:p w14:paraId="0CB53003" w14:textId="77777777" w:rsidR="0093050C" w:rsidRPr="0093050C" w:rsidRDefault="0093050C" w:rsidP="0093050C">
            <w:pPr>
              <w:spacing w:after="0" w:line="240" w:lineRule="auto"/>
              <w:jc w:val="center"/>
              <w:rPr>
                <w:rFonts w:ascii="Calibri" w:eastAsia="Times New Roman" w:hAnsi="Calibri" w:cs="Calibri"/>
                <w:color w:val="000000"/>
                <w:sz w:val="16"/>
                <w:szCs w:val="16"/>
                <w:lang w:eastAsia="ca-ES"/>
              </w:rPr>
            </w:pPr>
            <w:r w:rsidRPr="0093050C">
              <w:rPr>
                <w:rFonts w:ascii="Calibri" w:eastAsia="Times New Roman" w:hAnsi="Calibri" w:cs="Calibri"/>
                <w:color w:val="000000"/>
                <w:sz w:val="16"/>
                <w:szCs w:val="16"/>
                <w:lang w:eastAsia="ca-ES"/>
              </w:rPr>
              <w:t xml:space="preserve">                              20.093   </w:t>
            </w:r>
          </w:p>
        </w:tc>
        <w:tc>
          <w:tcPr>
            <w:tcW w:w="500" w:type="pct"/>
            <w:tcBorders>
              <w:top w:val="nil"/>
              <w:left w:val="nil"/>
              <w:bottom w:val="single" w:sz="4" w:space="0" w:color="auto"/>
              <w:right w:val="single" w:sz="4" w:space="0" w:color="auto"/>
            </w:tcBorders>
            <w:shd w:val="clear" w:color="auto" w:fill="auto"/>
            <w:noWrap/>
            <w:vAlign w:val="center"/>
            <w:hideMark/>
          </w:tcPr>
          <w:p w14:paraId="1DFF9059" w14:textId="77777777" w:rsidR="0093050C" w:rsidRPr="0093050C" w:rsidRDefault="0093050C" w:rsidP="0093050C">
            <w:pPr>
              <w:spacing w:after="0" w:line="240" w:lineRule="auto"/>
              <w:jc w:val="center"/>
              <w:rPr>
                <w:rFonts w:ascii="Calibri" w:eastAsia="Times New Roman" w:hAnsi="Calibri" w:cs="Calibri"/>
                <w:color w:val="000000"/>
                <w:sz w:val="16"/>
                <w:szCs w:val="16"/>
                <w:lang w:eastAsia="ca-ES"/>
              </w:rPr>
            </w:pPr>
            <w:r w:rsidRPr="0093050C">
              <w:rPr>
                <w:rFonts w:ascii="Calibri" w:eastAsia="Times New Roman" w:hAnsi="Calibri" w:cs="Calibri"/>
                <w:color w:val="000000"/>
                <w:sz w:val="16"/>
                <w:szCs w:val="16"/>
                <w:lang w:eastAsia="ca-ES"/>
              </w:rPr>
              <w:t xml:space="preserve">                              28.037   </w:t>
            </w:r>
          </w:p>
        </w:tc>
        <w:tc>
          <w:tcPr>
            <w:tcW w:w="500" w:type="pct"/>
            <w:tcBorders>
              <w:top w:val="nil"/>
              <w:left w:val="nil"/>
              <w:bottom w:val="single" w:sz="4" w:space="0" w:color="auto"/>
              <w:right w:val="single" w:sz="4" w:space="0" w:color="auto"/>
            </w:tcBorders>
            <w:shd w:val="clear" w:color="auto" w:fill="auto"/>
            <w:noWrap/>
            <w:vAlign w:val="center"/>
            <w:hideMark/>
          </w:tcPr>
          <w:p w14:paraId="70517514" w14:textId="77777777" w:rsidR="0093050C" w:rsidRPr="0093050C" w:rsidRDefault="0093050C" w:rsidP="0093050C">
            <w:pPr>
              <w:spacing w:after="0" w:line="240" w:lineRule="auto"/>
              <w:jc w:val="center"/>
              <w:rPr>
                <w:rFonts w:ascii="Calibri" w:eastAsia="Times New Roman" w:hAnsi="Calibri" w:cs="Calibri"/>
                <w:color w:val="000000"/>
                <w:sz w:val="16"/>
                <w:szCs w:val="16"/>
                <w:lang w:eastAsia="ca-ES"/>
              </w:rPr>
            </w:pPr>
            <w:r w:rsidRPr="0093050C">
              <w:rPr>
                <w:rFonts w:ascii="Calibri" w:eastAsia="Times New Roman" w:hAnsi="Calibri" w:cs="Calibri"/>
                <w:color w:val="000000"/>
                <w:sz w:val="16"/>
                <w:szCs w:val="16"/>
                <w:lang w:eastAsia="ca-ES"/>
              </w:rPr>
              <w:t xml:space="preserve">                              49.231   </w:t>
            </w:r>
          </w:p>
        </w:tc>
        <w:tc>
          <w:tcPr>
            <w:tcW w:w="500" w:type="pct"/>
            <w:tcBorders>
              <w:top w:val="nil"/>
              <w:left w:val="nil"/>
              <w:bottom w:val="single" w:sz="4" w:space="0" w:color="auto"/>
              <w:right w:val="single" w:sz="4" w:space="0" w:color="auto"/>
            </w:tcBorders>
            <w:shd w:val="clear" w:color="auto" w:fill="auto"/>
            <w:noWrap/>
            <w:vAlign w:val="center"/>
            <w:hideMark/>
          </w:tcPr>
          <w:p w14:paraId="00057CCD" w14:textId="77777777" w:rsidR="0093050C" w:rsidRPr="0093050C" w:rsidRDefault="0093050C" w:rsidP="0093050C">
            <w:pPr>
              <w:spacing w:after="0" w:line="240" w:lineRule="auto"/>
              <w:jc w:val="center"/>
              <w:rPr>
                <w:rFonts w:ascii="Calibri" w:eastAsia="Times New Roman" w:hAnsi="Calibri" w:cs="Calibri"/>
                <w:color w:val="000000"/>
                <w:sz w:val="16"/>
                <w:szCs w:val="16"/>
                <w:lang w:eastAsia="ca-ES"/>
              </w:rPr>
            </w:pPr>
            <w:r w:rsidRPr="0093050C">
              <w:rPr>
                <w:rFonts w:ascii="Calibri" w:eastAsia="Times New Roman" w:hAnsi="Calibri" w:cs="Calibri"/>
                <w:color w:val="000000"/>
                <w:sz w:val="16"/>
                <w:szCs w:val="16"/>
                <w:lang w:eastAsia="ca-ES"/>
              </w:rPr>
              <w:t xml:space="preserve">                              49.781   </w:t>
            </w:r>
          </w:p>
        </w:tc>
      </w:tr>
      <w:tr w:rsidR="0093050C" w:rsidRPr="0093050C" w14:paraId="63DFA782" w14:textId="77777777" w:rsidTr="0093050C">
        <w:trPr>
          <w:trHeight w:val="288"/>
        </w:trPr>
        <w:tc>
          <w:tcPr>
            <w:tcW w:w="500" w:type="pct"/>
            <w:tcBorders>
              <w:top w:val="nil"/>
              <w:left w:val="single" w:sz="4" w:space="0" w:color="auto"/>
              <w:bottom w:val="single" w:sz="4" w:space="0" w:color="auto"/>
              <w:right w:val="single" w:sz="4" w:space="0" w:color="auto"/>
            </w:tcBorders>
            <w:shd w:val="clear" w:color="auto" w:fill="auto"/>
            <w:noWrap/>
            <w:vAlign w:val="bottom"/>
            <w:hideMark/>
          </w:tcPr>
          <w:p w14:paraId="00127E32" w14:textId="77777777" w:rsidR="0093050C" w:rsidRPr="0093050C" w:rsidRDefault="0093050C" w:rsidP="0093050C">
            <w:pPr>
              <w:spacing w:after="0" w:line="240" w:lineRule="auto"/>
              <w:rPr>
                <w:rFonts w:ascii="Calibri" w:eastAsia="Times New Roman" w:hAnsi="Calibri" w:cs="Calibri"/>
                <w:color w:val="000000"/>
                <w:sz w:val="16"/>
                <w:szCs w:val="16"/>
                <w:lang w:eastAsia="ca-ES"/>
              </w:rPr>
            </w:pPr>
            <w:r w:rsidRPr="0093050C">
              <w:rPr>
                <w:rFonts w:ascii="Calibri" w:eastAsia="Times New Roman" w:hAnsi="Calibri" w:cs="Calibri"/>
                <w:color w:val="000000"/>
                <w:sz w:val="16"/>
                <w:szCs w:val="16"/>
                <w:lang w:eastAsia="ca-ES"/>
              </w:rPr>
              <w:t>CAT</w:t>
            </w:r>
          </w:p>
        </w:tc>
        <w:tc>
          <w:tcPr>
            <w:tcW w:w="500" w:type="pct"/>
            <w:tcBorders>
              <w:top w:val="nil"/>
              <w:left w:val="nil"/>
              <w:bottom w:val="single" w:sz="4" w:space="0" w:color="auto"/>
              <w:right w:val="single" w:sz="4" w:space="0" w:color="auto"/>
            </w:tcBorders>
            <w:shd w:val="clear" w:color="auto" w:fill="auto"/>
            <w:noWrap/>
            <w:vAlign w:val="center"/>
            <w:hideMark/>
          </w:tcPr>
          <w:p w14:paraId="608005BA" w14:textId="77777777" w:rsidR="0093050C" w:rsidRPr="0093050C" w:rsidRDefault="0093050C" w:rsidP="0093050C">
            <w:pPr>
              <w:spacing w:after="0" w:line="240" w:lineRule="auto"/>
              <w:jc w:val="center"/>
              <w:rPr>
                <w:rFonts w:ascii="Calibri" w:eastAsia="Times New Roman" w:hAnsi="Calibri" w:cs="Calibri"/>
                <w:color w:val="000000"/>
                <w:sz w:val="16"/>
                <w:szCs w:val="16"/>
                <w:lang w:eastAsia="ca-ES"/>
              </w:rPr>
            </w:pPr>
            <w:r w:rsidRPr="0093050C">
              <w:rPr>
                <w:rFonts w:ascii="Calibri" w:eastAsia="Times New Roman" w:hAnsi="Calibri" w:cs="Calibri"/>
                <w:color w:val="000000"/>
                <w:sz w:val="16"/>
                <w:szCs w:val="16"/>
                <w:lang w:eastAsia="ca-ES"/>
              </w:rPr>
              <w:t xml:space="preserve">                           247.651   </w:t>
            </w:r>
          </w:p>
        </w:tc>
        <w:tc>
          <w:tcPr>
            <w:tcW w:w="500" w:type="pct"/>
            <w:tcBorders>
              <w:top w:val="nil"/>
              <w:left w:val="nil"/>
              <w:bottom w:val="single" w:sz="4" w:space="0" w:color="auto"/>
              <w:right w:val="single" w:sz="4" w:space="0" w:color="auto"/>
            </w:tcBorders>
            <w:shd w:val="clear" w:color="auto" w:fill="auto"/>
            <w:noWrap/>
            <w:vAlign w:val="center"/>
            <w:hideMark/>
          </w:tcPr>
          <w:p w14:paraId="2A6887F1" w14:textId="77777777" w:rsidR="0093050C" w:rsidRPr="0093050C" w:rsidRDefault="0093050C" w:rsidP="0093050C">
            <w:pPr>
              <w:spacing w:after="0" w:line="240" w:lineRule="auto"/>
              <w:jc w:val="center"/>
              <w:rPr>
                <w:rFonts w:ascii="Calibri" w:eastAsia="Times New Roman" w:hAnsi="Calibri" w:cs="Calibri"/>
                <w:color w:val="000000"/>
                <w:sz w:val="16"/>
                <w:szCs w:val="16"/>
                <w:lang w:eastAsia="ca-ES"/>
              </w:rPr>
            </w:pPr>
            <w:r w:rsidRPr="0093050C">
              <w:rPr>
                <w:rFonts w:ascii="Calibri" w:eastAsia="Times New Roman" w:hAnsi="Calibri" w:cs="Calibri"/>
                <w:color w:val="000000"/>
                <w:sz w:val="16"/>
                <w:szCs w:val="16"/>
                <w:lang w:eastAsia="ca-ES"/>
              </w:rPr>
              <w:t xml:space="preserve">                           247.651   </w:t>
            </w:r>
          </w:p>
        </w:tc>
        <w:tc>
          <w:tcPr>
            <w:tcW w:w="500" w:type="pct"/>
            <w:tcBorders>
              <w:top w:val="nil"/>
              <w:left w:val="nil"/>
              <w:bottom w:val="single" w:sz="4" w:space="0" w:color="auto"/>
              <w:right w:val="single" w:sz="4" w:space="0" w:color="auto"/>
            </w:tcBorders>
            <w:shd w:val="clear" w:color="auto" w:fill="auto"/>
            <w:noWrap/>
            <w:vAlign w:val="center"/>
            <w:hideMark/>
          </w:tcPr>
          <w:p w14:paraId="0733E1BA" w14:textId="77777777" w:rsidR="0093050C" w:rsidRPr="0093050C" w:rsidRDefault="0093050C" w:rsidP="0093050C">
            <w:pPr>
              <w:spacing w:after="0" w:line="240" w:lineRule="auto"/>
              <w:jc w:val="center"/>
              <w:rPr>
                <w:rFonts w:ascii="Calibri" w:eastAsia="Times New Roman" w:hAnsi="Calibri" w:cs="Calibri"/>
                <w:color w:val="000000"/>
                <w:sz w:val="16"/>
                <w:szCs w:val="16"/>
                <w:lang w:eastAsia="ca-ES"/>
              </w:rPr>
            </w:pPr>
            <w:r w:rsidRPr="0093050C">
              <w:rPr>
                <w:rFonts w:ascii="Calibri" w:eastAsia="Times New Roman" w:hAnsi="Calibri" w:cs="Calibri"/>
                <w:color w:val="000000"/>
                <w:sz w:val="16"/>
                <w:szCs w:val="16"/>
                <w:lang w:eastAsia="ca-ES"/>
              </w:rPr>
              <w:t xml:space="preserve">                           247.651   </w:t>
            </w:r>
          </w:p>
        </w:tc>
        <w:tc>
          <w:tcPr>
            <w:tcW w:w="500" w:type="pct"/>
            <w:tcBorders>
              <w:top w:val="nil"/>
              <w:left w:val="nil"/>
              <w:bottom w:val="single" w:sz="4" w:space="0" w:color="auto"/>
              <w:right w:val="single" w:sz="4" w:space="0" w:color="auto"/>
            </w:tcBorders>
            <w:shd w:val="clear" w:color="auto" w:fill="auto"/>
            <w:noWrap/>
            <w:vAlign w:val="center"/>
            <w:hideMark/>
          </w:tcPr>
          <w:p w14:paraId="6C674062" w14:textId="77777777" w:rsidR="0093050C" w:rsidRPr="0093050C" w:rsidRDefault="0093050C" w:rsidP="0093050C">
            <w:pPr>
              <w:spacing w:after="0" w:line="240" w:lineRule="auto"/>
              <w:jc w:val="center"/>
              <w:rPr>
                <w:rFonts w:ascii="Calibri" w:eastAsia="Times New Roman" w:hAnsi="Calibri" w:cs="Calibri"/>
                <w:color w:val="000000"/>
                <w:sz w:val="16"/>
                <w:szCs w:val="16"/>
                <w:lang w:eastAsia="ca-ES"/>
              </w:rPr>
            </w:pPr>
            <w:r w:rsidRPr="0093050C">
              <w:rPr>
                <w:rFonts w:ascii="Calibri" w:eastAsia="Times New Roman" w:hAnsi="Calibri" w:cs="Calibri"/>
                <w:color w:val="000000"/>
                <w:sz w:val="16"/>
                <w:szCs w:val="16"/>
                <w:lang w:eastAsia="ca-ES"/>
              </w:rPr>
              <w:t xml:space="preserve">                              20.355   </w:t>
            </w:r>
          </w:p>
        </w:tc>
        <w:tc>
          <w:tcPr>
            <w:tcW w:w="500" w:type="pct"/>
            <w:tcBorders>
              <w:top w:val="nil"/>
              <w:left w:val="nil"/>
              <w:bottom w:val="single" w:sz="4" w:space="0" w:color="auto"/>
              <w:right w:val="single" w:sz="4" w:space="0" w:color="auto"/>
            </w:tcBorders>
            <w:shd w:val="clear" w:color="auto" w:fill="auto"/>
            <w:noWrap/>
            <w:vAlign w:val="center"/>
            <w:hideMark/>
          </w:tcPr>
          <w:p w14:paraId="501DE90F" w14:textId="77777777" w:rsidR="0093050C" w:rsidRPr="0093050C" w:rsidRDefault="0093050C" w:rsidP="0093050C">
            <w:pPr>
              <w:spacing w:after="0" w:line="240" w:lineRule="auto"/>
              <w:jc w:val="center"/>
              <w:rPr>
                <w:rFonts w:ascii="Calibri" w:eastAsia="Times New Roman" w:hAnsi="Calibri" w:cs="Calibri"/>
                <w:color w:val="000000"/>
                <w:sz w:val="16"/>
                <w:szCs w:val="16"/>
                <w:lang w:eastAsia="ca-ES"/>
              </w:rPr>
            </w:pPr>
            <w:r w:rsidRPr="0093050C">
              <w:rPr>
                <w:rFonts w:ascii="Calibri" w:eastAsia="Times New Roman" w:hAnsi="Calibri" w:cs="Calibri"/>
                <w:color w:val="000000"/>
                <w:sz w:val="16"/>
                <w:szCs w:val="16"/>
                <w:lang w:eastAsia="ca-ES"/>
              </w:rPr>
              <w:t xml:space="preserve">                              23.716   </w:t>
            </w:r>
          </w:p>
        </w:tc>
        <w:tc>
          <w:tcPr>
            <w:tcW w:w="500" w:type="pct"/>
            <w:tcBorders>
              <w:top w:val="nil"/>
              <w:left w:val="nil"/>
              <w:bottom w:val="single" w:sz="4" w:space="0" w:color="auto"/>
              <w:right w:val="single" w:sz="4" w:space="0" w:color="auto"/>
            </w:tcBorders>
            <w:shd w:val="clear" w:color="auto" w:fill="auto"/>
            <w:noWrap/>
            <w:vAlign w:val="center"/>
            <w:hideMark/>
          </w:tcPr>
          <w:p w14:paraId="2682CF39" w14:textId="77777777" w:rsidR="0093050C" w:rsidRPr="0093050C" w:rsidRDefault="0093050C" w:rsidP="0093050C">
            <w:pPr>
              <w:spacing w:after="0" w:line="240" w:lineRule="auto"/>
              <w:jc w:val="center"/>
              <w:rPr>
                <w:rFonts w:ascii="Calibri" w:eastAsia="Times New Roman" w:hAnsi="Calibri" w:cs="Calibri"/>
                <w:color w:val="000000"/>
                <w:sz w:val="16"/>
                <w:szCs w:val="16"/>
                <w:lang w:eastAsia="ca-ES"/>
              </w:rPr>
            </w:pPr>
            <w:r w:rsidRPr="0093050C">
              <w:rPr>
                <w:rFonts w:ascii="Calibri" w:eastAsia="Times New Roman" w:hAnsi="Calibri" w:cs="Calibri"/>
                <w:color w:val="000000"/>
                <w:sz w:val="16"/>
                <w:szCs w:val="16"/>
                <w:lang w:eastAsia="ca-ES"/>
              </w:rPr>
              <w:t xml:space="preserve">                              24.947   </w:t>
            </w:r>
          </w:p>
        </w:tc>
        <w:tc>
          <w:tcPr>
            <w:tcW w:w="500" w:type="pct"/>
            <w:tcBorders>
              <w:top w:val="nil"/>
              <w:left w:val="nil"/>
              <w:bottom w:val="single" w:sz="4" w:space="0" w:color="auto"/>
              <w:right w:val="single" w:sz="4" w:space="0" w:color="auto"/>
            </w:tcBorders>
            <w:shd w:val="clear" w:color="auto" w:fill="auto"/>
            <w:noWrap/>
            <w:vAlign w:val="center"/>
            <w:hideMark/>
          </w:tcPr>
          <w:p w14:paraId="03549155" w14:textId="77777777" w:rsidR="0093050C" w:rsidRPr="0093050C" w:rsidRDefault="0093050C" w:rsidP="0093050C">
            <w:pPr>
              <w:spacing w:after="0" w:line="240" w:lineRule="auto"/>
              <w:jc w:val="center"/>
              <w:rPr>
                <w:rFonts w:ascii="Calibri" w:eastAsia="Times New Roman" w:hAnsi="Calibri" w:cs="Calibri"/>
                <w:color w:val="000000"/>
                <w:sz w:val="16"/>
                <w:szCs w:val="16"/>
                <w:lang w:eastAsia="ca-ES"/>
              </w:rPr>
            </w:pPr>
            <w:r w:rsidRPr="0093050C">
              <w:rPr>
                <w:rFonts w:ascii="Calibri" w:eastAsia="Times New Roman" w:hAnsi="Calibri" w:cs="Calibri"/>
                <w:color w:val="000000"/>
                <w:sz w:val="16"/>
                <w:szCs w:val="16"/>
                <w:lang w:eastAsia="ca-ES"/>
              </w:rPr>
              <w:t xml:space="preserve">                              37.581   </w:t>
            </w:r>
          </w:p>
        </w:tc>
        <w:tc>
          <w:tcPr>
            <w:tcW w:w="500" w:type="pct"/>
            <w:tcBorders>
              <w:top w:val="nil"/>
              <w:left w:val="nil"/>
              <w:bottom w:val="single" w:sz="4" w:space="0" w:color="auto"/>
              <w:right w:val="single" w:sz="4" w:space="0" w:color="auto"/>
            </w:tcBorders>
            <w:shd w:val="clear" w:color="auto" w:fill="auto"/>
            <w:noWrap/>
            <w:vAlign w:val="center"/>
            <w:hideMark/>
          </w:tcPr>
          <w:p w14:paraId="5E581244" w14:textId="77777777" w:rsidR="0093050C" w:rsidRPr="0093050C" w:rsidRDefault="0093050C" w:rsidP="0093050C">
            <w:pPr>
              <w:spacing w:after="0" w:line="240" w:lineRule="auto"/>
              <w:jc w:val="center"/>
              <w:rPr>
                <w:rFonts w:ascii="Calibri" w:eastAsia="Times New Roman" w:hAnsi="Calibri" w:cs="Calibri"/>
                <w:color w:val="000000"/>
                <w:sz w:val="16"/>
                <w:szCs w:val="16"/>
                <w:lang w:eastAsia="ca-ES"/>
              </w:rPr>
            </w:pPr>
            <w:r w:rsidRPr="0093050C">
              <w:rPr>
                <w:rFonts w:ascii="Calibri" w:eastAsia="Times New Roman" w:hAnsi="Calibri" w:cs="Calibri"/>
                <w:color w:val="000000"/>
                <w:sz w:val="16"/>
                <w:szCs w:val="16"/>
                <w:lang w:eastAsia="ca-ES"/>
              </w:rPr>
              <w:t xml:space="preserve">                              66.228   </w:t>
            </w:r>
          </w:p>
        </w:tc>
        <w:tc>
          <w:tcPr>
            <w:tcW w:w="500" w:type="pct"/>
            <w:tcBorders>
              <w:top w:val="nil"/>
              <w:left w:val="nil"/>
              <w:bottom w:val="single" w:sz="4" w:space="0" w:color="auto"/>
              <w:right w:val="single" w:sz="4" w:space="0" w:color="auto"/>
            </w:tcBorders>
            <w:shd w:val="clear" w:color="auto" w:fill="auto"/>
            <w:noWrap/>
            <w:vAlign w:val="center"/>
            <w:hideMark/>
          </w:tcPr>
          <w:p w14:paraId="73C190DF" w14:textId="77777777" w:rsidR="0093050C" w:rsidRPr="0093050C" w:rsidRDefault="0093050C" w:rsidP="0093050C">
            <w:pPr>
              <w:spacing w:after="0" w:line="240" w:lineRule="auto"/>
              <w:jc w:val="center"/>
              <w:rPr>
                <w:rFonts w:ascii="Calibri" w:eastAsia="Times New Roman" w:hAnsi="Calibri" w:cs="Calibri"/>
                <w:color w:val="000000"/>
                <w:sz w:val="16"/>
                <w:szCs w:val="16"/>
                <w:lang w:eastAsia="ca-ES"/>
              </w:rPr>
            </w:pPr>
            <w:r w:rsidRPr="0093050C">
              <w:rPr>
                <w:rFonts w:ascii="Calibri" w:eastAsia="Times New Roman" w:hAnsi="Calibri" w:cs="Calibri"/>
                <w:color w:val="000000"/>
                <w:sz w:val="16"/>
                <w:szCs w:val="16"/>
                <w:lang w:eastAsia="ca-ES"/>
              </w:rPr>
              <w:t xml:space="preserve">                              67.438   </w:t>
            </w:r>
          </w:p>
        </w:tc>
      </w:tr>
      <w:tr w:rsidR="0093050C" w:rsidRPr="0093050C" w14:paraId="49E1EB99" w14:textId="77777777" w:rsidTr="0093050C">
        <w:trPr>
          <w:trHeight w:val="288"/>
        </w:trPr>
        <w:tc>
          <w:tcPr>
            <w:tcW w:w="500" w:type="pct"/>
            <w:tcBorders>
              <w:top w:val="nil"/>
              <w:left w:val="single" w:sz="4" w:space="0" w:color="auto"/>
              <w:bottom w:val="single" w:sz="4" w:space="0" w:color="auto"/>
              <w:right w:val="single" w:sz="4" w:space="0" w:color="auto"/>
            </w:tcBorders>
            <w:shd w:val="clear" w:color="auto" w:fill="auto"/>
            <w:noWrap/>
            <w:vAlign w:val="bottom"/>
            <w:hideMark/>
          </w:tcPr>
          <w:p w14:paraId="162A00AB" w14:textId="77777777" w:rsidR="0093050C" w:rsidRPr="0093050C" w:rsidRDefault="0093050C" w:rsidP="0093050C">
            <w:pPr>
              <w:spacing w:after="0" w:line="240" w:lineRule="auto"/>
              <w:rPr>
                <w:rFonts w:ascii="Calibri" w:eastAsia="Times New Roman" w:hAnsi="Calibri" w:cs="Calibri"/>
                <w:color w:val="000000"/>
                <w:sz w:val="16"/>
                <w:szCs w:val="16"/>
                <w:lang w:eastAsia="ca-ES"/>
              </w:rPr>
            </w:pPr>
            <w:r w:rsidRPr="0093050C">
              <w:rPr>
                <w:rFonts w:ascii="Calibri" w:eastAsia="Times New Roman" w:hAnsi="Calibri" w:cs="Calibri"/>
                <w:color w:val="000000"/>
                <w:sz w:val="16"/>
                <w:szCs w:val="16"/>
                <w:lang w:eastAsia="ca-ES"/>
              </w:rPr>
              <w:t>ESP</w:t>
            </w:r>
          </w:p>
        </w:tc>
        <w:tc>
          <w:tcPr>
            <w:tcW w:w="500" w:type="pct"/>
            <w:tcBorders>
              <w:top w:val="nil"/>
              <w:left w:val="nil"/>
              <w:bottom w:val="single" w:sz="4" w:space="0" w:color="auto"/>
              <w:right w:val="single" w:sz="4" w:space="0" w:color="auto"/>
            </w:tcBorders>
            <w:shd w:val="clear" w:color="auto" w:fill="auto"/>
            <w:noWrap/>
            <w:vAlign w:val="center"/>
            <w:hideMark/>
          </w:tcPr>
          <w:p w14:paraId="64685CD0" w14:textId="77777777" w:rsidR="0093050C" w:rsidRPr="0093050C" w:rsidRDefault="0093050C" w:rsidP="0093050C">
            <w:pPr>
              <w:spacing w:after="0" w:line="240" w:lineRule="auto"/>
              <w:jc w:val="center"/>
              <w:rPr>
                <w:rFonts w:ascii="Calibri" w:eastAsia="Times New Roman" w:hAnsi="Calibri" w:cs="Calibri"/>
                <w:color w:val="000000"/>
                <w:sz w:val="16"/>
                <w:szCs w:val="16"/>
                <w:lang w:eastAsia="ca-ES"/>
              </w:rPr>
            </w:pPr>
            <w:r w:rsidRPr="0093050C">
              <w:rPr>
                <w:rFonts w:ascii="Calibri" w:eastAsia="Times New Roman" w:hAnsi="Calibri" w:cs="Calibri"/>
                <w:color w:val="000000"/>
                <w:sz w:val="16"/>
                <w:szCs w:val="16"/>
                <w:lang w:eastAsia="ca-ES"/>
              </w:rPr>
              <w:t xml:space="preserve">                      1.486.560   </w:t>
            </w:r>
          </w:p>
        </w:tc>
        <w:tc>
          <w:tcPr>
            <w:tcW w:w="500" w:type="pct"/>
            <w:tcBorders>
              <w:top w:val="nil"/>
              <w:left w:val="nil"/>
              <w:bottom w:val="single" w:sz="4" w:space="0" w:color="auto"/>
              <w:right w:val="single" w:sz="4" w:space="0" w:color="auto"/>
            </w:tcBorders>
            <w:shd w:val="clear" w:color="auto" w:fill="auto"/>
            <w:noWrap/>
            <w:vAlign w:val="center"/>
            <w:hideMark/>
          </w:tcPr>
          <w:p w14:paraId="12BD765A" w14:textId="77777777" w:rsidR="0093050C" w:rsidRPr="0093050C" w:rsidRDefault="0093050C" w:rsidP="0093050C">
            <w:pPr>
              <w:spacing w:after="0" w:line="240" w:lineRule="auto"/>
              <w:jc w:val="center"/>
              <w:rPr>
                <w:rFonts w:ascii="Calibri" w:eastAsia="Times New Roman" w:hAnsi="Calibri" w:cs="Calibri"/>
                <w:color w:val="000000"/>
                <w:sz w:val="16"/>
                <w:szCs w:val="16"/>
                <w:lang w:eastAsia="ca-ES"/>
              </w:rPr>
            </w:pPr>
            <w:r w:rsidRPr="0093050C">
              <w:rPr>
                <w:rFonts w:ascii="Calibri" w:eastAsia="Times New Roman" w:hAnsi="Calibri" w:cs="Calibri"/>
                <w:color w:val="000000"/>
                <w:sz w:val="16"/>
                <w:szCs w:val="16"/>
                <w:lang w:eastAsia="ca-ES"/>
              </w:rPr>
              <w:t xml:space="preserve">                      1.486.560   </w:t>
            </w:r>
          </w:p>
        </w:tc>
        <w:tc>
          <w:tcPr>
            <w:tcW w:w="500" w:type="pct"/>
            <w:tcBorders>
              <w:top w:val="nil"/>
              <w:left w:val="nil"/>
              <w:bottom w:val="single" w:sz="4" w:space="0" w:color="auto"/>
              <w:right w:val="single" w:sz="4" w:space="0" w:color="auto"/>
            </w:tcBorders>
            <w:shd w:val="clear" w:color="auto" w:fill="auto"/>
            <w:noWrap/>
            <w:vAlign w:val="center"/>
            <w:hideMark/>
          </w:tcPr>
          <w:p w14:paraId="0972058F" w14:textId="77777777" w:rsidR="0093050C" w:rsidRPr="0093050C" w:rsidRDefault="0093050C" w:rsidP="0093050C">
            <w:pPr>
              <w:spacing w:after="0" w:line="240" w:lineRule="auto"/>
              <w:jc w:val="center"/>
              <w:rPr>
                <w:rFonts w:ascii="Calibri" w:eastAsia="Times New Roman" w:hAnsi="Calibri" w:cs="Calibri"/>
                <w:color w:val="000000"/>
                <w:sz w:val="16"/>
                <w:szCs w:val="16"/>
                <w:lang w:eastAsia="ca-ES"/>
              </w:rPr>
            </w:pPr>
            <w:r w:rsidRPr="0093050C">
              <w:rPr>
                <w:rFonts w:ascii="Calibri" w:eastAsia="Times New Roman" w:hAnsi="Calibri" w:cs="Calibri"/>
                <w:color w:val="000000"/>
                <w:sz w:val="16"/>
                <w:szCs w:val="16"/>
                <w:lang w:eastAsia="ca-ES"/>
              </w:rPr>
              <w:t xml:space="preserve">                      1.486.560   </w:t>
            </w:r>
          </w:p>
        </w:tc>
        <w:tc>
          <w:tcPr>
            <w:tcW w:w="500" w:type="pct"/>
            <w:tcBorders>
              <w:top w:val="nil"/>
              <w:left w:val="nil"/>
              <w:bottom w:val="single" w:sz="4" w:space="0" w:color="auto"/>
              <w:right w:val="single" w:sz="4" w:space="0" w:color="auto"/>
            </w:tcBorders>
            <w:shd w:val="clear" w:color="auto" w:fill="auto"/>
            <w:noWrap/>
            <w:vAlign w:val="center"/>
            <w:hideMark/>
          </w:tcPr>
          <w:p w14:paraId="764BEE87" w14:textId="77777777" w:rsidR="0093050C" w:rsidRPr="0093050C" w:rsidRDefault="0093050C" w:rsidP="0093050C">
            <w:pPr>
              <w:spacing w:after="0" w:line="240" w:lineRule="auto"/>
              <w:jc w:val="center"/>
              <w:rPr>
                <w:rFonts w:ascii="Calibri" w:eastAsia="Times New Roman" w:hAnsi="Calibri" w:cs="Calibri"/>
                <w:color w:val="000000"/>
                <w:sz w:val="16"/>
                <w:szCs w:val="16"/>
                <w:lang w:eastAsia="ca-ES"/>
              </w:rPr>
            </w:pPr>
            <w:r w:rsidRPr="0093050C">
              <w:rPr>
                <w:rFonts w:ascii="Calibri" w:eastAsia="Times New Roman" w:hAnsi="Calibri" w:cs="Calibri"/>
                <w:color w:val="000000"/>
                <w:sz w:val="16"/>
                <w:szCs w:val="16"/>
                <w:lang w:eastAsia="ca-ES"/>
              </w:rPr>
              <w:t xml:space="preserve">                           125.197   </w:t>
            </w:r>
          </w:p>
        </w:tc>
        <w:tc>
          <w:tcPr>
            <w:tcW w:w="500" w:type="pct"/>
            <w:tcBorders>
              <w:top w:val="nil"/>
              <w:left w:val="nil"/>
              <w:bottom w:val="single" w:sz="4" w:space="0" w:color="auto"/>
              <w:right w:val="single" w:sz="4" w:space="0" w:color="auto"/>
            </w:tcBorders>
            <w:shd w:val="clear" w:color="auto" w:fill="auto"/>
            <w:noWrap/>
            <w:vAlign w:val="center"/>
            <w:hideMark/>
          </w:tcPr>
          <w:p w14:paraId="5A0A97FE" w14:textId="77777777" w:rsidR="0093050C" w:rsidRPr="0093050C" w:rsidRDefault="0093050C" w:rsidP="0093050C">
            <w:pPr>
              <w:spacing w:after="0" w:line="240" w:lineRule="auto"/>
              <w:jc w:val="center"/>
              <w:rPr>
                <w:rFonts w:ascii="Calibri" w:eastAsia="Times New Roman" w:hAnsi="Calibri" w:cs="Calibri"/>
                <w:color w:val="000000"/>
                <w:sz w:val="16"/>
                <w:szCs w:val="16"/>
                <w:lang w:eastAsia="ca-ES"/>
              </w:rPr>
            </w:pPr>
            <w:r w:rsidRPr="0093050C">
              <w:rPr>
                <w:rFonts w:ascii="Calibri" w:eastAsia="Times New Roman" w:hAnsi="Calibri" w:cs="Calibri"/>
                <w:color w:val="000000"/>
                <w:sz w:val="16"/>
                <w:szCs w:val="16"/>
                <w:lang w:eastAsia="ca-ES"/>
              </w:rPr>
              <w:t xml:space="preserve">                           143.203   </w:t>
            </w:r>
          </w:p>
        </w:tc>
        <w:tc>
          <w:tcPr>
            <w:tcW w:w="500" w:type="pct"/>
            <w:tcBorders>
              <w:top w:val="nil"/>
              <w:left w:val="nil"/>
              <w:bottom w:val="single" w:sz="4" w:space="0" w:color="auto"/>
              <w:right w:val="single" w:sz="4" w:space="0" w:color="auto"/>
            </w:tcBorders>
            <w:shd w:val="clear" w:color="auto" w:fill="auto"/>
            <w:noWrap/>
            <w:vAlign w:val="center"/>
            <w:hideMark/>
          </w:tcPr>
          <w:p w14:paraId="6375DB4A" w14:textId="77777777" w:rsidR="0093050C" w:rsidRPr="0093050C" w:rsidRDefault="0093050C" w:rsidP="0093050C">
            <w:pPr>
              <w:spacing w:after="0" w:line="240" w:lineRule="auto"/>
              <w:jc w:val="center"/>
              <w:rPr>
                <w:rFonts w:ascii="Calibri" w:eastAsia="Times New Roman" w:hAnsi="Calibri" w:cs="Calibri"/>
                <w:color w:val="000000"/>
                <w:sz w:val="16"/>
                <w:szCs w:val="16"/>
                <w:lang w:eastAsia="ca-ES"/>
              </w:rPr>
            </w:pPr>
            <w:r w:rsidRPr="0093050C">
              <w:rPr>
                <w:rFonts w:ascii="Calibri" w:eastAsia="Times New Roman" w:hAnsi="Calibri" w:cs="Calibri"/>
                <w:color w:val="000000"/>
                <w:sz w:val="16"/>
                <w:szCs w:val="16"/>
                <w:lang w:eastAsia="ca-ES"/>
              </w:rPr>
              <w:t xml:space="preserve">                           148.704   </w:t>
            </w:r>
          </w:p>
        </w:tc>
        <w:tc>
          <w:tcPr>
            <w:tcW w:w="500" w:type="pct"/>
            <w:tcBorders>
              <w:top w:val="nil"/>
              <w:left w:val="nil"/>
              <w:bottom w:val="single" w:sz="4" w:space="0" w:color="auto"/>
              <w:right w:val="single" w:sz="4" w:space="0" w:color="auto"/>
            </w:tcBorders>
            <w:shd w:val="clear" w:color="auto" w:fill="auto"/>
            <w:noWrap/>
            <w:vAlign w:val="center"/>
            <w:hideMark/>
          </w:tcPr>
          <w:p w14:paraId="3B6A94ED" w14:textId="77777777" w:rsidR="0093050C" w:rsidRPr="0093050C" w:rsidRDefault="0093050C" w:rsidP="0093050C">
            <w:pPr>
              <w:spacing w:after="0" w:line="240" w:lineRule="auto"/>
              <w:jc w:val="center"/>
              <w:rPr>
                <w:rFonts w:ascii="Calibri" w:eastAsia="Times New Roman" w:hAnsi="Calibri" w:cs="Calibri"/>
                <w:color w:val="000000"/>
                <w:sz w:val="16"/>
                <w:szCs w:val="16"/>
                <w:lang w:eastAsia="ca-ES"/>
              </w:rPr>
            </w:pPr>
            <w:r w:rsidRPr="0093050C">
              <w:rPr>
                <w:rFonts w:ascii="Calibri" w:eastAsia="Times New Roman" w:hAnsi="Calibri" w:cs="Calibri"/>
                <w:color w:val="000000"/>
                <w:sz w:val="16"/>
                <w:szCs w:val="16"/>
                <w:lang w:eastAsia="ca-ES"/>
              </w:rPr>
              <w:t xml:space="preserve">                           212.237   </w:t>
            </w:r>
          </w:p>
        </w:tc>
        <w:tc>
          <w:tcPr>
            <w:tcW w:w="500" w:type="pct"/>
            <w:tcBorders>
              <w:top w:val="nil"/>
              <w:left w:val="nil"/>
              <w:bottom w:val="single" w:sz="4" w:space="0" w:color="auto"/>
              <w:right w:val="single" w:sz="4" w:space="0" w:color="auto"/>
            </w:tcBorders>
            <w:shd w:val="clear" w:color="auto" w:fill="auto"/>
            <w:noWrap/>
            <w:vAlign w:val="center"/>
            <w:hideMark/>
          </w:tcPr>
          <w:p w14:paraId="02E02949" w14:textId="77777777" w:rsidR="0093050C" w:rsidRPr="0093050C" w:rsidRDefault="0093050C" w:rsidP="0093050C">
            <w:pPr>
              <w:spacing w:after="0" w:line="240" w:lineRule="auto"/>
              <w:jc w:val="center"/>
              <w:rPr>
                <w:rFonts w:ascii="Calibri" w:eastAsia="Times New Roman" w:hAnsi="Calibri" w:cs="Calibri"/>
                <w:color w:val="000000"/>
                <w:sz w:val="16"/>
                <w:szCs w:val="16"/>
                <w:lang w:eastAsia="ca-ES"/>
              </w:rPr>
            </w:pPr>
            <w:r w:rsidRPr="0093050C">
              <w:rPr>
                <w:rFonts w:ascii="Calibri" w:eastAsia="Times New Roman" w:hAnsi="Calibri" w:cs="Calibri"/>
                <w:color w:val="000000"/>
                <w:sz w:val="16"/>
                <w:szCs w:val="16"/>
                <w:lang w:eastAsia="ca-ES"/>
              </w:rPr>
              <w:t xml:space="preserve">                           346.814   </w:t>
            </w:r>
          </w:p>
        </w:tc>
        <w:tc>
          <w:tcPr>
            <w:tcW w:w="500" w:type="pct"/>
            <w:tcBorders>
              <w:top w:val="nil"/>
              <w:left w:val="nil"/>
              <w:bottom w:val="single" w:sz="4" w:space="0" w:color="auto"/>
              <w:right w:val="single" w:sz="4" w:space="0" w:color="auto"/>
            </w:tcBorders>
            <w:shd w:val="clear" w:color="auto" w:fill="auto"/>
            <w:noWrap/>
            <w:vAlign w:val="center"/>
            <w:hideMark/>
          </w:tcPr>
          <w:p w14:paraId="6C9C792F" w14:textId="77777777" w:rsidR="0093050C" w:rsidRPr="0093050C" w:rsidRDefault="0093050C" w:rsidP="0093050C">
            <w:pPr>
              <w:spacing w:after="0" w:line="240" w:lineRule="auto"/>
              <w:jc w:val="center"/>
              <w:rPr>
                <w:rFonts w:ascii="Calibri" w:eastAsia="Times New Roman" w:hAnsi="Calibri" w:cs="Calibri"/>
                <w:color w:val="000000"/>
                <w:sz w:val="16"/>
                <w:szCs w:val="16"/>
                <w:lang w:eastAsia="ca-ES"/>
              </w:rPr>
            </w:pPr>
            <w:r w:rsidRPr="0093050C">
              <w:rPr>
                <w:rFonts w:ascii="Calibri" w:eastAsia="Times New Roman" w:hAnsi="Calibri" w:cs="Calibri"/>
                <w:color w:val="000000"/>
                <w:sz w:val="16"/>
                <w:szCs w:val="16"/>
                <w:lang w:eastAsia="ca-ES"/>
              </w:rPr>
              <w:t xml:space="preserve">                           349.342   </w:t>
            </w:r>
          </w:p>
        </w:tc>
      </w:tr>
    </w:tbl>
    <w:p w14:paraId="351228D7" w14:textId="0EFCCB1C" w:rsidR="00100C99" w:rsidRPr="0093050C" w:rsidRDefault="0093050C" w:rsidP="00100C99">
      <w:r>
        <w:rPr>
          <w:sz w:val="18"/>
          <w:szCs w:val="18"/>
        </w:rPr>
        <w:t xml:space="preserve">Font: elaboració pròpia amb dades del </w:t>
      </w:r>
      <w:proofErr w:type="spellStart"/>
      <w:r>
        <w:rPr>
          <w:sz w:val="18"/>
          <w:szCs w:val="18"/>
        </w:rPr>
        <w:t>Ministerio</w:t>
      </w:r>
      <w:proofErr w:type="spellEnd"/>
      <w:r>
        <w:rPr>
          <w:sz w:val="18"/>
          <w:szCs w:val="18"/>
        </w:rPr>
        <w:t xml:space="preserve"> de </w:t>
      </w:r>
      <w:proofErr w:type="spellStart"/>
      <w:r>
        <w:rPr>
          <w:sz w:val="18"/>
          <w:szCs w:val="18"/>
        </w:rPr>
        <w:t>Inclusión</w:t>
      </w:r>
      <w:proofErr w:type="spellEnd"/>
      <w:r>
        <w:rPr>
          <w:sz w:val="18"/>
          <w:szCs w:val="18"/>
        </w:rPr>
        <w:t xml:space="preserve">, Seguridad Social y </w:t>
      </w:r>
      <w:proofErr w:type="spellStart"/>
      <w:r>
        <w:rPr>
          <w:sz w:val="18"/>
          <w:szCs w:val="18"/>
        </w:rPr>
        <w:t>Migraciones</w:t>
      </w:r>
      <w:proofErr w:type="spellEnd"/>
      <w:r>
        <w:rPr>
          <w:sz w:val="18"/>
          <w:szCs w:val="18"/>
        </w:rPr>
        <w:t>.</w:t>
      </w:r>
    </w:p>
    <w:p w14:paraId="592F5C50" w14:textId="3DC52462" w:rsidR="00100C99" w:rsidRPr="0070090B" w:rsidRDefault="00100C99" w:rsidP="0070090B">
      <w:pPr>
        <w:pStyle w:val="Heading2"/>
        <w:numPr>
          <w:ilvl w:val="0"/>
          <w:numId w:val="12"/>
        </w:numPr>
        <w:spacing w:before="120" w:after="240"/>
        <w:ind w:left="714" w:hanging="357"/>
        <w:rPr>
          <w:b/>
          <w:color w:val="auto"/>
          <w:sz w:val="24"/>
          <w:szCs w:val="24"/>
        </w:rPr>
      </w:pPr>
      <w:bookmarkStart w:id="18" w:name="_Toc66872676"/>
      <w:r w:rsidRPr="0070090B">
        <w:rPr>
          <w:b/>
          <w:color w:val="auto"/>
          <w:sz w:val="24"/>
          <w:szCs w:val="24"/>
        </w:rPr>
        <w:t>Incorporar els beneficiaris totals de l’IMV a finals de l’any 2020</w:t>
      </w:r>
      <w:bookmarkEnd w:id="18"/>
    </w:p>
    <w:p w14:paraId="575DA470" w14:textId="73D73271" w:rsidR="00100C99" w:rsidRPr="0093050C" w:rsidRDefault="00100C99" w:rsidP="0093050C">
      <w:pPr>
        <w:jc w:val="both"/>
      </w:pPr>
      <w:r w:rsidRPr="0093050C">
        <w:t>Les dades actualitzades s’obtenen de la nota de premsa publicada a 16 de desembre</w:t>
      </w:r>
      <w:r w:rsidRPr="0093050C">
        <w:rPr>
          <w:rStyle w:val="FootnoteReference"/>
        </w:rPr>
        <w:footnoteReference w:id="7"/>
      </w:r>
      <w:r w:rsidRPr="0093050C">
        <w:t xml:space="preserve">.  La taula xx recull el nombre total de beneficiaris desagregats en funció de si son adults o menors així com el nombre d’expedients aprovats. </w:t>
      </w:r>
    </w:p>
    <w:p w14:paraId="71C14841" w14:textId="2D221A2C" w:rsidR="00100C99" w:rsidRPr="0093050C" w:rsidRDefault="00100C99" w:rsidP="0093050C">
      <w:pPr>
        <w:pStyle w:val="Caption"/>
        <w:spacing w:after="0"/>
        <w:jc w:val="center"/>
        <w:rPr>
          <w:b/>
          <w:i w:val="0"/>
          <w:color w:val="auto"/>
          <w:sz w:val="20"/>
          <w:szCs w:val="20"/>
        </w:rPr>
      </w:pPr>
      <w:r w:rsidRPr="0028785D">
        <w:rPr>
          <w:b/>
          <w:i w:val="0"/>
          <w:color w:val="auto"/>
          <w:sz w:val="20"/>
          <w:szCs w:val="20"/>
        </w:rPr>
        <w:t xml:space="preserve">Taula </w:t>
      </w:r>
      <w:r w:rsidRPr="0028785D">
        <w:rPr>
          <w:b/>
          <w:i w:val="0"/>
          <w:color w:val="auto"/>
          <w:sz w:val="20"/>
          <w:szCs w:val="20"/>
        </w:rPr>
        <w:fldChar w:fldCharType="begin"/>
      </w:r>
      <w:r w:rsidRPr="0028785D">
        <w:rPr>
          <w:b/>
          <w:i w:val="0"/>
          <w:color w:val="auto"/>
          <w:sz w:val="20"/>
          <w:szCs w:val="20"/>
        </w:rPr>
        <w:instrText xml:space="preserve"> SEQ Taula \* ARABIC </w:instrText>
      </w:r>
      <w:r w:rsidRPr="0028785D">
        <w:rPr>
          <w:b/>
          <w:i w:val="0"/>
          <w:color w:val="auto"/>
          <w:sz w:val="20"/>
          <w:szCs w:val="20"/>
        </w:rPr>
        <w:fldChar w:fldCharType="separate"/>
      </w:r>
      <w:r w:rsidR="0093050C">
        <w:rPr>
          <w:b/>
          <w:i w:val="0"/>
          <w:noProof/>
          <w:color w:val="auto"/>
          <w:sz w:val="20"/>
          <w:szCs w:val="20"/>
        </w:rPr>
        <w:t>27</w:t>
      </w:r>
      <w:r w:rsidRPr="0028785D">
        <w:rPr>
          <w:b/>
          <w:i w:val="0"/>
          <w:color w:val="auto"/>
          <w:sz w:val="20"/>
          <w:szCs w:val="20"/>
        </w:rPr>
        <w:fldChar w:fldCharType="end"/>
      </w:r>
      <w:r w:rsidRPr="0028785D">
        <w:rPr>
          <w:b/>
          <w:i w:val="0"/>
          <w:color w:val="auto"/>
          <w:sz w:val="20"/>
          <w:szCs w:val="20"/>
        </w:rPr>
        <w:t>. Nombre total de beneficiaris (adults i menors) i nombre d’expedients (titulars) d’IMV aprovats a 16 de desembre de 2020. Província de Barcelona, Catalunya i Espanya, 2020</w:t>
      </w:r>
    </w:p>
    <w:tbl>
      <w:tblPr>
        <w:tblW w:w="5000" w:type="pct"/>
        <w:tblCellMar>
          <w:left w:w="70" w:type="dxa"/>
          <w:right w:w="70" w:type="dxa"/>
        </w:tblCellMar>
        <w:tblLook w:val="04A0" w:firstRow="1" w:lastRow="0" w:firstColumn="1" w:lastColumn="0" w:noHBand="0" w:noVBand="1"/>
      </w:tblPr>
      <w:tblGrid>
        <w:gridCol w:w="1698"/>
        <w:gridCol w:w="1699"/>
        <w:gridCol w:w="1699"/>
        <w:gridCol w:w="1699"/>
        <w:gridCol w:w="1699"/>
      </w:tblGrid>
      <w:tr w:rsidR="00100C99" w:rsidRPr="00100C99" w14:paraId="025A9EDB" w14:textId="77777777" w:rsidTr="00100C99">
        <w:trPr>
          <w:trHeight w:val="588"/>
        </w:trPr>
        <w:tc>
          <w:tcPr>
            <w:tcW w:w="10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D650FB" w14:textId="77777777" w:rsidR="00100C99" w:rsidRPr="00100C99" w:rsidRDefault="00100C99" w:rsidP="00100C99">
            <w:pPr>
              <w:spacing w:after="0" w:line="240" w:lineRule="auto"/>
              <w:rPr>
                <w:rFonts w:ascii="Calibri" w:eastAsia="Times New Roman" w:hAnsi="Calibri" w:cs="Calibri"/>
                <w:color w:val="000000"/>
                <w:sz w:val="18"/>
                <w:szCs w:val="18"/>
                <w:lang w:eastAsia="ca-ES"/>
              </w:rPr>
            </w:pPr>
            <w:r w:rsidRPr="00100C99">
              <w:rPr>
                <w:rFonts w:ascii="Calibri" w:eastAsia="Times New Roman" w:hAnsi="Calibri" w:cs="Calibri"/>
                <w:color w:val="000000"/>
                <w:sz w:val="18"/>
                <w:szCs w:val="18"/>
                <w:lang w:eastAsia="ca-ES"/>
              </w:rPr>
              <w:t> </w:t>
            </w:r>
          </w:p>
        </w:tc>
        <w:tc>
          <w:tcPr>
            <w:tcW w:w="1000" w:type="pct"/>
            <w:tcBorders>
              <w:top w:val="single" w:sz="4" w:space="0" w:color="auto"/>
              <w:left w:val="nil"/>
              <w:bottom w:val="single" w:sz="4" w:space="0" w:color="auto"/>
              <w:right w:val="single" w:sz="4" w:space="0" w:color="auto"/>
            </w:tcBorders>
            <w:shd w:val="clear" w:color="auto" w:fill="auto"/>
            <w:vAlign w:val="center"/>
            <w:hideMark/>
          </w:tcPr>
          <w:p w14:paraId="63ED7F27" w14:textId="77777777" w:rsidR="00100C99" w:rsidRPr="00100C99" w:rsidRDefault="00100C99" w:rsidP="00100C99">
            <w:pPr>
              <w:spacing w:after="0" w:line="240" w:lineRule="auto"/>
              <w:jc w:val="center"/>
              <w:rPr>
                <w:rFonts w:ascii="Calibri" w:eastAsia="Times New Roman" w:hAnsi="Calibri" w:cs="Calibri"/>
                <w:color w:val="000000"/>
                <w:sz w:val="18"/>
                <w:szCs w:val="18"/>
                <w:lang w:eastAsia="ca-ES"/>
              </w:rPr>
            </w:pPr>
            <w:r w:rsidRPr="00100C99">
              <w:rPr>
                <w:rFonts w:ascii="Calibri" w:eastAsia="Times New Roman" w:hAnsi="Calibri" w:cs="Calibri"/>
                <w:color w:val="000000"/>
                <w:sz w:val="18"/>
                <w:szCs w:val="18"/>
                <w:lang w:eastAsia="ca-ES"/>
              </w:rPr>
              <w:t>Adults</w:t>
            </w:r>
          </w:p>
        </w:tc>
        <w:tc>
          <w:tcPr>
            <w:tcW w:w="1000" w:type="pct"/>
            <w:tcBorders>
              <w:top w:val="single" w:sz="4" w:space="0" w:color="auto"/>
              <w:left w:val="nil"/>
              <w:bottom w:val="single" w:sz="4" w:space="0" w:color="auto"/>
              <w:right w:val="single" w:sz="4" w:space="0" w:color="auto"/>
            </w:tcBorders>
            <w:shd w:val="clear" w:color="auto" w:fill="auto"/>
            <w:vAlign w:val="center"/>
            <w:hideMark/>
          </w:tcPr>
          <w:p w14:paraId="2933F06F" w14:textId="77777777" w:rsidR="00100C99" w:rsidRPr="00100C99" w:rsidRDefault="00100C99" w:rsidP="00100C99">
            <w:pPr>
              <w:spacing w:after="0" w:line="240" w:lineRule="auto"/>
              <w:jc w:val="center"/>
              <w:rPr>
                <w:rFonts w:ascii="Calibri" w:eastAsia="Times New Roman" w:hAnsi="Calibri" w:cs="Calibri"/>
                <w:color w:val="000000"/>
                <w:sz w:val="18"/>
                <w:szCs w:val="18"/>
                <w:lang w:eastAsia="ca-ES"/>
              </w:rPr>
            </w:pPr>
            <w:r w:rsidRPr="00100C99">
              <w:rPr>
                <w:rFonts w:ascii="Calibri" w:eastAsia="Times New Roman" w:hAnsi="Calibri" w:cs="Calibri"/>
                <w:color w:val="000000"/>
                <w:sz w:val="18"/>
                <w:szCs w:val="18"/>
                <w:lang w:eastAsia="ca-ES"/>
              </w:rPr>
              <w:t>Menors</w:t>
            </w:r>
          </w:p>
        </w:tc>
        <w:tc>
          <w:tcPr>
            <w:tcW w:w="1000" w:type="pct"/>
            <w:tcBorders>
              <w:top w:val="single" w:sz="4" w:space="0" w:color="auto"/>
              <w:left w:val="nil"/>
              <w:bottom w:val="single" w:sz="4" w:space="0" w:color="auto"/>
              <w:right w:val="single" w:sz="4" w:space="0" w:color="auto"/>
            </w:tcBorders>
            <w:shd w:val="clear" w:color="auto" w:fill="auto"/>
            <w:vAlign w:val="center"/>
            <w:hideMark/>
          </w:tcPr>
          <w:p w14:paraId="489B9011" w14:textId="77777777" w:rsidR="00100C99" w:rsidRPr="00100C99" w:rsidRDefault="00100C99" w:rsidP="00100C99">
            <w:pPr>
              <w:spacing w:after="0" w:line="240" w:lineRule="auto"/>
              <w:jc w:val="center"/>
              <w:rPr>
                <w:rFonts w:ascii="Calibri" w:eastAsia="Times New Roman" w:hAnsi="Calibri" w:cs="Calibri"/>
                <w:color w:val="000000"/>
                <w:sz w:val="18"/>
                <w:szCs w:val="18"/>
                <w:lang w:eastAsia="ca-ES"/>
              </w:rPr>
            </w:pPr>
            <w:r w:rsidRPr="00100C99">
              <w:rPr>
                <w:rFonts w:ascii="Calibri" w:eastAsia="Times New Roman" w:hAnsi="Calibri" w:cs="Calibri"/>
                <w:color w:val="000000"/>
                <w:sz w:val="18"/>
                <w:szCs w:val="18"/>
                <w:lang w:eastAsia="ca-ES"/>
              </w:rPr>
              <w:t>Total beneficiaris</w:t>
            </w:r>
          </w:p>
        </w:tc>
        <w:tc>
          <w:tcPr>
            <w:tcW w:w="1000" w:type="pct"/>
            <w:tcBorders>
              <w:top w:val="single" w:sz="4" w:space="0" w:color="auto"/>
              <w:left w:val="nil"/>
              <w:bottom w:val="single" w:sz="4" w:space="0" w:color="auto"/>
              <w:right w:val="single" w:sz="4" w:space="0" w:color="auto"/>
            </w:tcBorders>
            <w:shd w:val="clear" w:color="auto" w:fill="auto"/>
            <w:vAlign w:val="center"/>
            <w:hideMark/>
          </w:tcPr>
          <w:p w14:paraId="12F2A96E" w14:textId="77777777" w:rsidR="00100C99" w:rsidRPr="00100C99" w:rsidRDefault="00100C99" w:rsidP="00100C99">
            <w:pPr>
              <w:spacing w:after="0" w:line="240" w:lineRule="auto"/>
              <w:jc w:val="center"/>
              <w:rPr>
                <w:rFonts w:ascii="Calibri" w:eastAsia="Times New Roman" w:hAnsi="Calibri" w:cs="Calibri"/>
                <w:color w:val="000000"/>
                <w:sz w:val="18"/>
                <w:szCs w:val="18"/>
                <w:lang w:eastAsia="ca-ES"/>
              </w:rPr>
            </w:pPr>
            <w:r w:rsidRPr="00100C99">
              <w:rPr>
                <w:rFonts w:ascii="Calibri" w:eastAsia="Times New Roman" w:hAnsi="Calibri" w:cs="Calibri"/>
                <w:color w:val="000000"/>
                <w:sz w:val="18"/>
                <w:szCs w:val="18"/>
                <w:lang w:eastAsia="ca-ES"/>
              </w:rPr>
              <w:t>Total expedients</w:t>
            </w:r>
          </w:p>
        </w:tc>
      </w:tr>
      <w:tr w:rsidR="00100C99" w:rsidRPr="00100C99" w14:paraId="263F0AE7" w14:textId="77777777" w:rsidTr="00100C99">
        <w:trPr>
          <w:trHeight w:val="288"/>
        </w:trPr>
        <w:tc>
          <w:tcPr>
            <w:tcW w:w="1000" w:type="pct"/>
            <w:tcBorders>
              <w:top w:val="nil"/>
              <w:left w:val="single" w:sz="4" w:space="0" w:color="auto"/>
              <w:bottom w:val="single" w:sz="4" w:space="0" w:color="auto"/>
              <w:right w:val="single" w:sz="4" w:space="0" w:color="auto"/>
            </w:tcBorders>
            <w:shd w:val="clear" w:color="auto" w:fill="auto"/>
            <w:vAlign w:val="center"/>
            <w:hideMark/>
          </w:tcPr>
          <w:p w14:paraId="698CEC61" w14:textId="77777777" w:rsidR="00100C99" w:rsidRPr="00100C99" w:rsidRDefault="00100C99" w:rsidP="00100C99">
            <w:pPr>
              <w:spacing w:after="0" w:line="240" w:lineRule="auto"/>
              <w:rPr>
                <w:rFonts w:ascii="Calibri" w:eastAsia="Times New Roman" w:hAnsi="Calibri" w:cs="Calibri"/>
                <w:b/>
                <w:bCs/>
                <w:color w:val="000000"/>
                <w:sz w:val="18"/>
                <w:szCs w:val="18"/>
                <w:lang w:eastAsia="ca-ES"/>
              </w:rPr>
            </w:pPr>
            <w:r w:rsidRPr="00100C99">
              <w:rPr>
                <w:rFonts w:ascii="Calibri" w:eastAsia="Times New Roman" w:hAnsi="Calibri" w:cs="Calibri"/>
                <w:b/>
                <w:bCs/>
                <w:color w:val="000000"/>
                <w:sz w:val="18"/>
                <w:szCs w:val="18"/>
                <w:lang w:eastAsia="ca-ES"/>
              </w:rPr>
              <w:t>Barcelona</w:t>
            </w:r>
          </w:p>
        </w:tc>
        <w:tc>
          <w:tcPr>
            <w:tcW w:w="1000" w:type="pct"/>
            <w:tcBorders>
              <w:top w:val="nil"/>
              <w:left w:val="nil"/>
              <w:bottom w:val="single" w:sz="4" w:space="0" w:color="auto"/>
              <w:right w:val="single" w:sz="4" w:space="0" w:color="auto"/>
            </w:tcBorders>
            <w:shd w:val="clear" w:color="auto" w:fill="auto"/>
            <w:vAlign w:val="center"/>
            <w:hideMark/>
          </w:tcPr>
          <w:p w14:paraId="5E55479D" w14:textId="77777777" w:rsidR="00100C99" w:rsidRPr="00100C99" w:rsidRDefault="00100C99" w:rsidP="00100C99">
            <w:pPr>
              <w:spacing w:after="0" w:line="240" w:lineRule="auto"/>
              <w:jc w:val="center"/>
              <w:rPr>
                <w:rFonts w:ascii="Calibri" w:eastAsia="Times New Roman" w:hAnsi="Calibri" w:cs="Calibri"/>
                <w:b/>
                <w:color w:val="000000"/>
                <w:sz w:val="18"/>
                <w:szCs w:val="18"/>
                <w:lang w:eastAsia="ca-ES"/>
              </w:rPr>
            </w:pPr>
            <w:r w:rsidRPr="00100C99">
              <w:rPr>
                <w:rFonts w:ascii="Calibri" w:eastAsia="Times New Roman" w:hAnsi="Calibri" w:cs="Calibri"/>
                <w:b/>
                <w:color w:val="000000"/>
                <w:sz w:val="18"/>
                <w:szCs w:val="18"/>
                <w:lang w:eastAsia="ca-ES"/>
              </w:rPr>
              <w:t>11.302</w:t>
            </w:r>
          </w:p>
        </w:tc>
        <w:tc>
          <w:tcPr>
            <w:tcW w:w="1000" w:type="pct"/>
            <w:tcBorders>
              <w:top w:val="nil"/>
              <w:left w:val="nil"/>
              <w:bottom w:val="single" w:sz="4" w:space="0" w:color="auto"/>
              <w:right w:val="single" w:sz="4" w:space="0" w:color="auto"/>
            </w:tcBorders>
            <w:shd w:val="clear" w:color="auto" w:fill="auto"/>
            <w:vAlign w:val="center"/>
            <w:hideMark/>
          </w:tcPr>
          <w:p w14:paraId="08A944FB" w14:textId="77777777" w:rsidR="00100C99" w:rsidRPr="00100C99" w:rsidRDefault="00100C99" w:rsidP="00100C99">
            <w:pPr>
              <w:spacing w:after="0" w:line="240" w:lineRule="auto"/>
              <w:jc w:val="center"/>
              <w:rPr>
                <w:rFonts w:ascii="Calibri" w:eastAsia="Times New Roman" w:hAnsi="Calibri" w:cs="Calibri"/>
                <w:b/>
                <w:color w:val="000000"/>
                <w:sz w:val="18"/>
                <w:szCs w:val="18"/>
                <w:lang w:eastAsia="ca-ES"/>
              </w:rPr>
            </w:pPr>
            <w:r w:rsidRPr="00100C99">
              <w:rPr>
                <w:rFonts w:ascii="Calibri" w:eastAsia="Times New Roman" w:hAnsi="Calibri" w:cs="Calibri"/>
                <w:b/>
                <w:color w:val="000000"/>
                <w:sz w:val="18"/>
                <w:szCs w:val="18"/>
                <w:lang w:eastAsia="ca-ES"/>
              </w:rPr>
              <w:t>11.931</w:t>
            </w:r>
          </w:p>
        </w:tc>
        <w:tc>
          <w:tcPr>
            <w:tcW w:w="1000" w:type="pct"/>
            <w:tcBorders>
              <w:top w:val="nil"/>
              <w:left w:val="nil"/>
              <w:bottom w:val="single" w:sz="4" w:space="0" w:color="auto"/>
              <w:right w:val="single" w:sz="4" w:space="0" w:color="auto"/>
            </w:tcBorders>
            <w:shd w:val="clear" w:color="auto" w:fill="auto"/>
            <w:vAlign w:val="center"/>
            <w:hideMark/>
          </w:tcPr>
          <w:p w14:paraId="60C7F6B9" w14:textId="77777777" w:rsidR="00100C99" w:rsidRPr="00100C99" w:rsidRDefault="00100C99" w:rsidP="00100C99">
            <w:pPr>
              <w:spacing w:after="0" w:line="240" w:lineRule="auto"/>
              <w:jc w:val="center"/>
              <w:rPr>
                <w:rFonts w:ascii="Calibri" w:eastAsia="Times New Roman" w:hAnsi="Calibri" w:cs="Calibri"/>
                <w:b/>
                <w:color w:val="000000"/>
                <w:sz w:val="18"/>
                <w:szCs w:val="18"/>
                <w:lang w:eastAsia="ca-ES"/>
              </w:rPr>
            </w:pPr>
            <w:r w:rsidRPr="00100C99">
              <w:rPr>
                <w:rFonts w:ascii="Calibri" w:eastAsia="Times New Roman" w:hAnsi="Calibri" w:cs="Calibri"/>
                <w:b/>
                <w:color w:val="000000"/>
                <w:sz w:val="18"/>
                <w:szCs w:val="18"/>
                <w:lang w:eastAsia="ca-ES"/>
              </w:rPr>
              <w:t>23.233</w:t>
            </w:r>
          </w:p>
        </w:tc>
        <w:tc>
          <w:tcPr>
            <w:tcW w:w="1000" w:type="pct"/>
            <w:tcBorders>
              <w:top w:val="nil"/>
              <w:left w:val="nil"/>
              <w:bottom w:val="single" w:sz="4" w:space="0" w:color="auto"/>
              <w:right w:val="single" w:sz="4" w:space="0" w:color="auto"/>
            </w:tcBorders>
            <w:shd w:val="clear" w:color="auto" w:fill="auto"/>
            <w:vAlign w:val="center"/>
            <w:hideMark/>
          </w:tcPr>
          <w:p w14:paraId="7250F11E" w14:textId="77777777" w:rsidR="00100C99" w:rsidRPr="00100C99" w:rsidRDefault="00100C99" w:rsidP="00100C99">
            <w:pPr>
              <w:spacing w:after="0" w:line="240" w:lineRule="auto"/>
              <w:jc w:val="center"/>
              <w:rPr>
                <w:rFonts w:ascii="Calibri" w:eastAsia="Times New Roman" w:hAnsi="Calibri" w:cs="Calibri"/>
                <w:b/>
                <w:color w:val="000000"/>
                <w:sz w:val="18"/>
                <w:szCs w:val="18"/>
                <w:lang w:eastAsia="ca-ES"/>
              </w:rPr>
            </w:pPr>
            <w:r w:rsidRPr="00100C99">
              <w:rPr>
                <w:rFonts w:ascii="Calibri" w:eastAsia="Times New Roman" w:hAnsi="Calibri" w:cs="Calibri"/>
                <w:b/>
                <w:color w:val="000000"/>
                <w:sz w:val="18"/>
                <w:szCs w:val="18"/>
                <w:lang w:eastAsia="ca-ES"/>
              </w:rPr>
              <w:t>7.596</w:t>
            </w:r>
          </w:p>
        </w:tc>
      </w:tr>
      <w:tr w:rsidR="00100C99" w:rsidRPr="00100C99" w14:paraId="3A6C9738" w14:textId="77777777" w:rsidTr="00100C99">
        <w:trPr>
          <w:trHeight w:val="288"/>
        </w:trPr>
        <w:tc>
          <w:tcPr>
            <w:tcW w:w="1000" w:type="pct"/>
            <w:tcBorders>
              <w:top w:val="nil"/>
              <w:left w:val="single" w:sz="4" w:space="0" w:color="auto"/>
              <w:bottom w:val="single" w:sz="4" w:space="0" w:color="auto"/>
              <w:right w:val="single" w:sz="4" w:space="0" w:color="auto"/>
            </w:tcBorders>
            <w:shd w:val="clear" w:color="auto" w:fill="auto"/>
            <w:vAlign w:val="center"/>
            <w:hideMark/>
          </w:tcPr>
          <w:p w14:paraId="5B921543" w14:textId="77777777" w:rsidR="00100C99" w:rsidRPr="00100C99" w:rsidRDefault="00100C99" w:rsidP="00100C99">
            <w:pPr>
              <w:spacing w:after="0" w:line="240" w:lineRule="auto"/>
              <w:rPr>
                <w:rFonts w:ascii="Calibri" w:eastAsia="Times New Roman" w:hAnsi="Calibri" w:cs="Calibri"/>
                <w:color w:val="000000"/>
                <w:sz w:val="18"/>
                <w:szCs w:val="18"/>
                <w:lang w:eastAsia="ca-ES"/>
              </w:rPr>
            </w:pPr>
            <w:r w:rsidRPr="00100C99">
              <w:rPr>
                <w:rFonts w:ascii="Calibri" w:eastAsia="Times New Roman" w:hAnsi="Calibri" w:cs="Calibri"/>
                <w:color w:val="000000"/>
                <w:sz w:val="18"/>
                <w:szCs w:val="18"/>
                <w:lang w:eastAsia="ca-ES"/>
              </w:rPr>
              <w:t>Girona</w:t>
            </w:r>
          </w:p>
        </w:tc>
        <w:tc>
          <w:tcPr>
            <w:tcW w:w="1000" w:type="pct"/>
            <w:tcBorders>
              <w:top w:val="nil"/>
              <w:left w:val="nil"/>
              <w:bottom w:val="single" w:sz="4" w:space="0" w:color="auto"/>
              <w:right w:val="single" w:sz="4" w:space="0" w:color="auto"/>
            </w:tcBorders>
            <w:shd w:val="clear" w:color="auto" w:fill="auto"/>
            <w:vAlign w:val="center"/>
            <w:hideMark/>
          </w:tcPr>
          <w:p w14:paraId="0E4680E9" w14:textId="77777777" w:rsidR="00100C99" w:rsidRPr="00100C99" w:rsidRDefault="00100C99" w:rsidP="00100C99">
            <w:pPr>
              <w:spacing w:after="0" w:line="240" w:lineRule="auto"/>
              <w:jc w:val="center"/>
              <w:rPr>
                <w:rFonts w:ascii="Calibri" w:eastAsia="Times New Roman" w:hAnsi="Calibri" w:cs="Calibri"/>
                <w:color w:val="000000"/>
                <w:sz w:val="18"/>
                <w:szCs w:val="18"/>
                <w:lang w:eastAsia="ca-ES"/>
              </w:rPr>
            </w:pPr>
            <w:r w:rsidRPr="00100C99">
              <w:rPr>
                <w:rFonts w:ascii="Calibri" w:eastAsia="Times New Roman" w:hAnsi="Calibri" w:cs="Calibri"/>
                <w:color w:val="000000"/>
                <w:sz w:val="18"/>
                <w:szCs w:val="18"/>
                <w:lang w:eastAsia="ca-ES"/>
              </w:rPr>
              <w:t>1.916</w:t>
            </w:r>
          </w:p>
        </w:tc>
        <w:tc>
          <w:tcPr>
            <w:tcW w:w="1000" w:type="pct"/>
            <w:tcBorders>
              <w:top w:val="nil"/>
              <w:left w:val="nil"/>
              <w:bottom w:val="single" w:sz="4" w:space="0" w:color="auto"/>
              <w:right w:val="single" w:sz="4" w:space="0" w:color="auto"/>
            </w:tcBorders>
            <w:shd w:val="clear" w:color="auto" w:fill="auto"/>
            <w:vAlign w:val="center"/>
            <w:hideMark/>
          </w:tcPr>
          <w:p w14:paraId="41CC2EC1" w14:textId="77777777" w:rsidR="00100C99" w:rsidRPr="00100C99" w:rsidRDefault="00100C99" w:rsidP="00100C99">
            <w:pPr>
              <w:spacing w:after="0" w:line="240" w:lineRule="auto"/>
              <w:jc w:val="center"/>
              <w:rPr>
                <w:rFonts w:ascii="Calibri" w:eastAsia="Times New Roman" w:hAnsi="Calibri" w:cs="Calibri"/>
                <w:color w:val="000000"/>
                <w:sz w:val="18"/>
                <w:szCs w:val="18"/>
                <w:lang w:eastAsia="ca-ES"/>
              </w:rPr>
            </w:pPr>
            <w:r w:rsidRPr="00100C99">
              <w:rPr>
                <w:rFonts w:ascii="Calibri" w:eastAsia="Times New Roman" w:hAnsi="Calibri" w:cs="Calibri"/>
                <w:color w:val="000000"/>
                <w:sz w:val="18"/>
                <w:szCs w:val="18"/>
                <w:lang w:eastAsia="ca-ES"/>
              </w:rPr>
              <w:t>2.200</w:t>
            </w:r>
          </w:p>
        </w:tc>
        <w:tc>
          <w:tcPr>
            <w:tcW w:w="1000" w:type="pct"/>
            <w:tcBorders>
              <w:top w:val="nil"/>
              <w:left w:val="nil"/>
              <w:bottom w:val="single" w:sz="4" w:space="0" w:color="auto"/>
              <w:right w:val="single" w:sz="4" w:space="0" w:color="auto"/>
            </w:tcBorders>
            <w:shd w:val="clear" w:color="auto" w:fill="auto"/>
            <w:vAlign w:val="center"/>
            <w:hideMark/>
          </w:tcPr>
          <w:p w14:paraId="512A8039" w14:textId="77777777" w:rsidR="00100C99" w:rsidRPr="00100C99" w:rsidRDefault="00100C99" w:rsidP="00100C99">
            <w:pPr>
              <w:spacing w:after="0" w:line="240" w:lineRule="auto"/>
              <w:jc w:val="center"/>
              <w:rPr>
                <w:rFonts w:ascii="Calibri" w:eastAsia="Times New Roman" w:hAnsi="Calibri" w:cs="Calibri"/>
                <w:color w:val="000000"/>
                <w:sz w:val="18"/>
                <w:szCs w:val="18"/>
                <w:lang w:eastAsia="ca-ES"/>
              </w:rPr>
            </w:pPr>
            <w:r w:rsidRPr="00100C99">
              <w:rPr>
                <w:rFonts w:ascii="Calibri" w:eastAsia="Times New Roman" w:hAnsi="Calibri" w:cs="Calibri"/>
                <w:color w:val="000000"/>
                <w:sz w:val="18"/>
                <w:szCs w:val="18"/>
                <w:lang w:eastAsia="ca-ES"/>
              </w:rPr>
              <w:t>4.116</w:t>
            </w:r>
          </w:p>
        </w:tc>
        <w:tc>
          <w:tcPr>
            <w:tcW w:w="1000" w:type="pct"/>
            <w:tcBorders>
              <w:top w:val="nil"/>
              <w:left w:val="nil"/>
              <w:bottom w:val="single" w:sz="4" w:space="0" w:color="auto"/>
              <w:right w:val="single" w:sz="4" w:space="0" w:color="auto"/>
            </w:tcBorders>
            <w:shd w:val="clear" w:color="auto" w:fill="auto"/>
            <w:vAlign w:val="center"/>
            <w:hideMark/>
          </w:tcPr>
          <w:p w14:paraId="6685E9F0" w14:textId="77777777" w:rsidR="00100C99" w:rsidRPr="00100C99" w:rsidRDefault="00100C99" w:rsidP="00100C99">
            <w:pPr>
              <w:spacing w:after="0" w:line="240" w:lineRule="auto"/>
              <w:jc w:val="center"/>
              <w:rPr>
                <w:rFonts w:ascii="Calibri" w:eastAsia="Times New Roman" w:hAnsi="Calibri" w:cs="Calibri"/>
                <w:color w:val="000000"/>
                <w:sz w:val="18"/>
                <w:szCs w:val="18"/>
                <w:lang w:eastAsia="ca-ES"/>
              </w:rPr>
            </w:pPr>
            <w:r w:rsidRPr="00100C99">
              <w:rPr>
                <w:rFonts w:ascii="Calibri" w:eastAsia="Times New Roman" w:hAnsi="Calibri" w:cs="Calibri"/>
                <w:color w:val="000000"/>
                <w:sz w:val="18"/>
                <w:szCs w:val="18"/>
                <w:lang w:eastAsia="ca-ES"/>
              </w:rPr>
              <w:t>1.175</w:t>
            </w:r>
          </w:p>
        </w:tc>
      </w:tr>
      <w:tr w:rsidR="00100C99" w:rsidRPr="00100C99" w14:paraId="62DBC35A" w14:textId="77777777" w:rsidTr="00100C99">
        <w:trPr>
          <w:trHeight w:val="288"/>
        </w:trPr>
        <w:tc>
          <w:tcPr>
            <w:tcW w:w="1000" w:type="pct"/>
            <w:tcBorders>
              <w:top w:val="nil"/>
              <w:left w:val="single" w:sz="4" w:space="0" w:color="auto"/>
              <w:bottom w:val="single" w:sz="4" w:space="0" w:color="auto"/>
              <w:right w:val="single" w:sz="4" w:space="0" w:color="auto"/>
            </w:tcBorders>
            <w:shd w:val="clear" w:color="auto" w:fill="auto"/>
            <w:vAlign w:val="center"/>
            <w:hideMark/>
          </w:tcPr>
          <w:p w14:paraId="72F222EC" w14:textId="77777777" w:rsidR="00100C99" w:rsidRPr="00100C99" w:rsidRDefault="00100C99" w:rsidP="00100C99">
            <w:pPr>
              <w:spacing w:after="0" w:line="240" w:lineRule="auto"/>
              <w:rPr>
                <w:rFonts w:ascii="Calibri" w:eastAsia="Times New Roman" w:hAnsi="Calibri" w:cs="Calibri"/>
                <w:color w:val="000000"/>
                <w:sz w:val="18"/>
                <w:szCs w:val="18"/>
                <w:lang w:eastAsia="ca-ES"/>
              </w:rPr>
            </w:pPr>
            <w:r w:rsidRPr="00100C99">
              <w:rPr>
                <w:rFonts w:ascii="Calibri" w:eastAsia="Times New Roman" w:hAnsi="Calibri" w:cs="Calibri"/>
                <w:color w:val="000000"/>
                <w:sz w:val="18"/>
                <w:szCs w:val="18"/>
                <w:lang w:eastAsia="ca-ES"/>
              </w:rPr>
              <w:t>Lleida</w:t>
            </w:r>
          </w:p>
        </w:tc>
        <w:tc>
          <w:tcPr>
            <w:tcW w:w="1000" w:type="pct"/>
            <w:tcBorders>
              <w:top w:val="nil"/>
              <w:left w:val="nil"/>
              <w:bottom w:val="single" w:sz="4" w:space="0" w:color="auto"/>
              <w:right w:val="single" w:sz="4" w:space="0" w:color="auto"/>
            </w:tcBorders>
            <w:shd w:val="clear" w:color="auto" w:fill="auto"/>
            <w:vAlign w:val="center"/>
            <w:hideMark/>
          </w:tcPr>
          <w:p w14:paraId="4E32A0EF" w14:textId="77777777" w:rsidR="00100C99" w:rsidRPr="00100C99" w:rsidRDefault="00100C99" w:rsidP="00100C99">
            <w:pPr>
              <w:spacing w:after="0" w:line="240" w:lineRule="auto"/>
              <w:jc w:val="center"/>
              <w:rPr>
                <w:rFonts w:ascii="Calibri" w:eastAsia="Times New Roman" w:hAnsi="Calibri" w:cs="Calibri"/>
                <w:color w:val="000000"/>
                <w:sz w:val="18"/>
                <w:szCs w:val="18"/>
                <w:lang w:eastAsia="ca-ES"/>
              </w:rPr>
            </w:pPr>
            <w:r w:rsidRPr="00100C99">
              <w:rPr>
                <w:rFonts w:ascii="Calibri" w:eastAsia="Times New Roman" w:hAnsi="Calibri" w:cs="Calibri"/>
                <w:color w:val="000000"/>
                <w:sz w:val="18"/>
                <w:szCs w:val="18"/>
                <w:lang w:eastAsia="ca-ES"/>
              </w:rPr>
              <w:t>1.089</w:t>
            </w:r>
          </w:p>
        </w:tc>
        <w:tc>
          <w:tcPr>
            <w:tcW w:w="1000" w:type="pct"/>
            <w:tcBorders>
              <w:top w:val="nil"/>
              <w:left w:val="nil"/>
              <w:bottom w:val="single" w:sz="4" w:space="0" w:color="auto"/>
              <w:right w:val="single" w:sz="4" w:space="0" w:color="auto"/>
            </w:tcBorders>
            <w:shd w:val="clear" w:color="auto" w:fill="auto"/>
            <w:vAlign w:val="center"/>
            <w:hideMark/>
          </w:tcPr>
          <w:p w14:paraId="0754CB91" w14:textId="77777777" w:rsidR="00100C99" w:rsidRPr="00100C99" w:rsidRDefault="00100C99" w:rsidP="00100C99">
            <w:pPr>
              <w:spacing w:after="0" w:line="240" w:lineRule="auto"/>
              <w:jc w:val="center"/>
              <w:rPr>
                <w:rFonts w:ascii="Calibri" w:eastAsia="Times New Roman" w:hAnsi="Calibri" w:cs="Calibri"/>
                <w:color w:val="000000"/>
                <w:sz w:val="18"/>
                <w:szCs w:val="18"/>
                <w:lang w:eastAsia="ca-ES"/>
              </w:rPr>
            </w:pPr>
            <w:r w:rsidRPr="00100C99">
              <w:rPr>
                <w:rFonts w:ascii="Calibri" w:eastAsia="Times New Roman" w:hAnsi="Calibri" w:cs="Calibri"/>
                <w:color w:val="000000"/>
                <w:sz w:val="18"/>
                <w:szCs w:val="18"/>
                <w:lang w:eastAsia="ca-ES"/>
              </w:rPr>
              <w:t>1.201</w:t>
            </w:r>
          </w:p>
        </w:tc>
        <w:tc>
          <w:tcPr>
            <w:tcW w:w="1000" w:type="pct"/>
            <w:tcBorders>
              <w:top w:val="nil"/>
              <w:left w:val="nil"/>
              <w:bottom w:val="single" w:sz="4" w:space="0" w:color="auto"/>
              <w:right w:val="single" w:sz="4" w:space="0" w:color="auto"/>
            </w:tcBorders>
            <w:shd w:val="clear" w:color="auto" w:fill="auto"/>
            <w:vAlign w:val="center"/>
            <w:hideMark/>
          </w:tcPr>
          <w:p w14:paraId="5B122BE0" w14:textId="77777777" w:rsidR="00100C99" w:rsidRPr="00100C99" w:rsidRDefault="00100C99" w:rsidP="00100C99">
            <w:pPr>
              <w:spacing w:after="0" w:line="240" w:lineRule="auto"/>
              <w:jc w:val="center"/>
              <w:rPr>
                <w:rFonts w:ascii="Calibri" w:eastAsia="Times New Roman" w:hAnsi="Calibri" w:cs="Calibri"/>
                <w:color w:val="000000"/>
                <w:sz w:val="18"/>
                <w:szCs w:val="18"/>
                <w:lang w:eastAsia="ca-ES"/>
              </w:rPr>
            </w:pPr>
            <w:r w:rsidRPr="00100C99">
              <w:rPr>
                <w:rFonts w:ascii="Calibri" w:eastAsia="Times New Roman" w:hAnsi="Calibri" w:cs="Calibri"/>
                <w:color w:val="000000"/>
                <w:sz w:val="18"/>
                <w:szCs w:val="18"/>
                <w:lang w:eastAsia="ca-ES"/>
              </w:rPr>
              <w:t>2.290</w:t>
            </w:r>
          </w:p>
        </w:tc>
        <w:tc>
          <w:tcPr>
            <w:tcW w:w="1000" w:type="pct"/>
            <w:tcBorders>
              <w:top w:val="nil"/>
              <w:left w:val="nil"/>
              <w:bottom w:val="single" w:sz="4" w:space="0" w:color="auto"/>
              <w:right w:val="single" w:sz="4" w:space="0" w:color="auto"/>
            </w:tcBorders>
            <w:shd w:val="clear" w:color="auto" w:fill="auto"/>
            <w:vAlign w:val="center"/>
            <w:hideMark/>
          </w:tcPr>
          <w:p w14:paraId="632A2509" w14:textId="77777777" w:rsidR="00100C99" w:rsidRPr="00100C99" w:rsidRDefault="00100C99" w:rsidP="00100C99">
            <w:pPr>
              <w:spacing w:after="0" w:line="240" w:lineRule="auto"/>
              <w:jc w:val="center"/>
              <w:rPr>
                <w:rFonts w:ascii="Calibri" w:eastAsia="Times New Roman" w:hAnsi="Calibri" w:cs="Calibri"/>
                <w:color w:val="000000"/>
                <w:sz w:val="18"/>
                <w:szCs w:val="18"/>
                <w:lang w:eastAsia="ca-ES"/>
              </w:rPr>
            </w:pPr>
            <w:r w:rsidRPr="00100C99">
              <w:rPr>
                <w:rFonts w:ascii="Calibri" w:eastAsia="Times New Roman" w:hAnsi="Calibri" w:cs="Calibri"/>
                <w:color w:val="000000"/>
                <w:sz w:val="18"/>
                <w:szCs w:val="18"/>
                <w:lang w:eastAsia="ca-ES"/>
              </w:rPr>
              <w:t>699</w:t>
            </w:r>
          </w:p>
        </w:tc>
      </w:tr>
      <w:tr w:rsidR="00100C99" w:rsidRPr="00100C99" w14:paraId="57F5CF63" w14:textId="77777777" w:rsidTr="00100C99">
        <w:trPr>
          <w:trHeight w:val="288"/>
        </w:trPr>
        <w:tc>
          <w:tcPr>
            <w:tcW w:w="1000" w:type="pct"/>
            <w:tcBorders>
              <w:top w:val="nil"/>
              <w:left w:val="single" w:sz="4" w:space="0" w:color="auto"/>
              <w:bottom w:val="single" w:sz="4" w:space="0" w:color="auto"/>
              <w:right w:val="single" w:sz="4" w:space="0" w:color="auto"/>
            </w:tcBorders>
            <w:shd w:val="clear" w:color="auto" w:fill="auto"/>
            <w:vAlign w:val="center"/>
            <w:hideMark/>
          </w:tcPr>
          <w:p w14:paraId="23E241EB" w14:textId="77777777" w:rsidR="00100C99" w:rsidRPr="00100C99" w:rsidRDefault="00100C99" w:rsidP="00100C99">
            <w:pPr>
              <w:spacing w:after="0" w:line="240" w:lineRule="auto"/>
              <w:rPr>
                <w:rFonts w:ascii="Calibri" w:eastAsia="Times New Roman" w:hAnsi="Calibri" w:cs="Calibri"/>
                <w:color w:val="000000"/>
                <w:sz w:val="18"/>
                <w:szCs w:val="18"/>
                <w:lang w:eastAsia="ca-ES"/>
              </w:rPr>
            </w:pPr>
            <w:r w:rsidRPr="00100C99">
              <w:rPr>
                <w:rFonts w:ascii="Calibri" w:eastAsia="Times New Roman" w:hAnsi="Calibri" w:cs="Calibri"/>
                <w:color w:val="000000"/>
                <w:sz w:val="18"/>
                <w:szCs w:val="18"/>
                <w:lang w:eastAsia="ca-ES"/>
              </w:rPr>
              <w:t>Tarragona</w:t>
            </w:r>
          </w:p>
        </w:tc>
        <w:tc>
          <w:tcPr>
            <w:tcW w:w="1000" w:type="pct"/>
            <w:tcBorders>
              <w:top w:val="nil"/>
              <w:left w:val="nil"/>
              <w:bottom w:val="single" w:sz="4" w:space="0" w:color="auto"/>
              <w:right w:val="single" w:sz="4" w:space="0" w:color="auto"/>
            </w:tcBorders>
            <w:shd w:val="clear" w:color="auto" w:fill="auto"/>
            <w:vAlign w:val="center"/>
            <w:hideMark/>
          </w:tcPr>
          <w:p w14:paraId="3A078F44" w14:textId="77777777" w:rsidR="00100C99" w:rsidRPr="00100C99" w:rsidRDefault="00100C99" w:rsidP="00100C99">
            <w:pPr>
              <w:spacing w:after="0" w:line="240" w:lineRule="auto"/>
              <w:jc w:val="center"/>
              <w:rPr>
                <w:rFonts w:ascii="Calibri" w:eastAsia="Times New Roman" w:hAnsi="Calibri" w:cs="Calibri"/>
                <w:color w:val="000000"/>
                <w:sz w:val="18"/>
                <w:szCs w:val="18"/>
                <w:lang w:eastAsia="ca-ES"/>
              </w:rPr>
            </w:pPr>
            <w:r w:rsidRPr="00100C99">
              <w:rPr>
                <w:rFonts w:ascii="Calibri" w:eastAsia="Times New Roman" w:hAnsi="Calibri" w:cs="Calibri"/>
                <w:color w:val="000000"/>
                <w:sz w:val="18"/>
                <w:szCs w:val="18"/>
                <w:lang w:eastAsia="ca-ES"/>
              </w:rPr>
              <w:t>2.700</w:t>
            </w:r>
          </w:p>
        </w:tc>
        <w:tc>
          <w:tcPr>
            <w:tcW w:w="1000" w:type="pct"/>
            <w:tcBorders>
              <w:top w:val="nil"/>
              <w:left w:val="nil"/>
              <w:bottom w:val="single" w:sz="4" w:space="0" w:color="auto"/>
              <w:right w:val="single" w:sz="4" w:space="0" w:color="auto"/>
            </w:tcBorders>
            <w:shd w:val="clear" w:color="auto" w:fill="auto"/>
            <w:vAlign w:val="center"/>
            <w:hideMark/>
          </w:tcPr>
          <w:p w14:paraId="4F0FF4B3" w14:textId="77777777" w:rsidR="00100C99" w:rsidRPr="00100C99" w:rsidRDefault="00100C99" w:rsidP="00100C99">
            <w:pPr>
              <w:spacing w:after="0" w:line="240" w:lineRule="auto"/>
              <w:jc w:val="center"/>
              <w:rPr>
                <w:rFonts w:ascii="Calibri" w:eastAsia="Times New Roman" w:hAnsi="Calibri" w:cs="Calibri"/>
                <w:color w:val="000000"/>
                <w:sz w:val="18"/>
                <w:szCs w:val="18"/>
                <w:lang w:eastAsia="ca-ES"/>
              </w:rPr>
            </w:pPr>
            <w:r w:rsidRPr="00100C99">
              <w:rPr>
                <w:rFonts w:ascii="Calibri" w:eastAsia="Times New Roman" w:hAnsi="Calibri" w:cs="Calibri"/>
                <w:color w:val="000000"/>
                <w:sz w:val="18"/>
                <w:szCs w:val="18"/>
                <w:lang w:eastAsia="ca-ES"/>
              </w:rPr>
              <w:t>2.975</w:t>
            </w:r>
          </w:p>
        </w:tc>
        <w:tc>
          <w:tcPr>
            <w:tcW w:w="1000" w:type="pct"/>
            <w:tcBorders>
              <w:top w:val="nil"/>
              <w:left w:val="nil"/>
              <w:bottom w:val="single" w:sz="4" w:space="0" w:color="auto"/>
              <w:right w:val="single" w:sz="4" w:space="0" w:color="auto"/>
            </w:tcBorders>
            <w:shd w:val="clear" w:color="auto" w:fill="auto"/>
            <w:vAlign w:val="center"/>
            <w:hideMark/>
          </w:tcPr>
          <w:p w14:paraId="322B5E6E" w14:textId="77777777" w:rsidR="00100C99" w:rsidRPr="00100C99" w:rsidRDefault="00100C99" w:rsidP="00100C99">
            <w:pPr>
              <w:spacing w:after="0" w:line="240" w:lineRule="auto"/>
              <w:jc w:val="center"/>
              <w:rPr>
                <w:rFonts w:ascii="Calibri" w:eastAsia="Times New Roman" w:hAnsi="Calibri" w:cs="Calibri"/>
                <w:color w:val="000000"/>
                <w:sz w:val="18"/>
                <w:szCs w:val="18"/>
                <w:lang w:eastAsia="ca-ES"/>
              </w:rPr>
            </w:pPr>
            <w:r w:rsidRPr="00100C99">
              <w:rPr>
                <w:rFonts w:ascii="Calibri" w:eastAsia="Times New Roman" w:hAnsi="Calibri" w:cs="Calibri"/>
                <w:color w:val="000000"/>
                <w:sz w:val="18"/>
                <w:szCs w:val="18"/>
                <w:lang w:eastAsia="ca-ES"/>
              </w:rPr>
              <w:t>5.675</w:t>
            </w:r>
          </w:p>
        </w:tc>
        <w:tc>
          <w:tcPr>
            <w:tcW w:w="1000" w:type="pct"/>
            <w:tcBorders>
              <w:top w:val="nil"/>
              <w:left w:val="nil"/>
              <w:bottom w:val="single" w:sz="4" w:space="0" w:color="auto"/>
              <w:right w:val="single" w:sz="4" w:space="0" w:color="auto"/>
            </w:tcBorders>
            <w:shd w:val="clear" w:color="auto" w:fill="auto"/>
            <w:vAlign w:val="center"/>
            <w:hideMark/>
          </w:tcPr>
          <w:p w14:paraId="44D26EEA" w14:textId="77777777" w:rsidR="00100C99" w:rsidRPr="00100C99" w:rsidRDefault="00100C99" w:rsidP="00100C99">
            <w:pPr>
              <w:spacing w:after="0" w:line="240" w:lineRule="auto"/>
              <w:jc w:val="center"/>
              <w:rPr>
                <w:rFonts w:ascii="Calibri" w:eastAsia="Times New Roman" w:hAnsi="Calibri" w:cs="Calibri"/>
                <w:color w:val="000000"/>
                <w:sz w:val="18"/>
                <w:szCs w:val="18"/>
                <w:lang w:eastAsia="ca-ES"/>
              </w:rPr>
            </w:pPr>
            <w:r w:rsidRPr="00100C99">
              <w:rPr>
                <w:rFonts w:ascii="Calibri" w:eastAsia="Times New Roman" w:hAnsi="Calibri" w:cs="Calibri"/>
                <w:color w:val="000000"/>
                <w:sz w:val="18"/>
                <w:szCs w:val="18"/>
                <w:lang w:eastAsia="ca-ES"/>
              </w:rPr>
              <w:t>1.774</w:t>
            </w:r>
          </w:p>
        </w:tc>
      </w:tr>
      <w:tr w:rsidR="00100C99" w:rsidRPr="00100C99" w14:paraId="40606973" w14:textId="77777777" w:rsidTr="00100C99">
        <w:trPr>
          <w:trHeight w:val="288"/>
        </w:trPr>
        <w:tc>
          <w:tcPr>
            <w:tcW w:w="1000" w:type="pct"/>
            <w:tcBorders>
              <w:top w:val="nil"/>
              <w:left w:val="single" w:sz="4" w:space="0" w:color="auto"/>
              <w:bottom w:val="single" w:sz="4" w:space="0" w:color="auto"/>
              <w:right w:val="single" w:sz="4" w:space="0" w:color="auto"/>
            </w:tcBorders>
            <w:shd w:val="clear" w:color="auto" w:fill="auto"/>
            <w:vAlign w:val="center"/>
            <w:hideMark/>
          </w:tcPr>
          <w:p w14:paraId="0C21F4A4" w14:textId="77777777" w:rsidR="00100C99" w:rsidRPr="00100C99" w:rsidRDefault="00100C99" w:rsidP="00100C99">
            <w:pPr>
              <w:spacing w:after="0" w:line="240" w:lineRule="auto"/>
              <w:rPr>
                <w:rFonts w:ascii="Calibri" w:eastAsia="Times New Roman" w:hAnsi="Calibri" w:cs="Calibri"/>
                <w:b/>
                <w:bCs/>
                <w:color w:val="000000"/>
                <w:sz w:val="18"/>
                <w:szCs w:val="18"/>
                <w:lang w:eastAsia="ca-ES"/>
              </w:rPr>
            </w:pPr>
            <w:r w:rsidRPr="00100C99">
              <w:rPr>
                <w:rFonts w:ascii="Calibri" w:eastAsia="Times New Roman" w:hAnsi="Calibri" w:cs="Calibri"/>
                <w:b/>
                <w:bCs/>
                <w:color w:val="000000"/>
                <w:sz w:val="18"/>
                <w:szCs w:val="18"/>
                <w:lang w:eastAsia="ca-ES"/>
              </w:rPr>
              <w:t>Catalunya</w:t>
            </w:r>
          </w:p>
        </w:tc>
        <w:tc>
          <w:tcPr>
            <w:tcW w:w="1000" w:type="pct"/>
            <w:tcBorders>
              <w:top w:val="nil"/>
              <w:left w:val="nil"/>
              <w:bottom w:val="single" w:sz="4" w:space="0" w:color="auto"/>
              <w:right w:val="single" w:sz="4" w:space="0" w:color="auto"/>
            </w:tcBorders>
            <w:shd w:val="clear" w:color="auto" w:fill="auto"/>
            <w:vAlign w:val="center"/>
            <w:hideMark/>
          </w:tcPr>
          <w:p w14:paraId="0DB2EBBB" w14:textId="77777777" w:rsidR="00100C99" w:rsidRPr="00100C99" w:rsidRDefault="00100C99" w:rsidP="00100C99">
            <w:pPr>
              <w:spacing w:after="0" w:line="240" w:lineRule="auto"/>
              <w:jc w:val="center"/>
              <w:rPr>
                <w:rFonts w:ascii="Calibri" w:eastAsia="Times New Roman" w:hAnsi="Calibri" w:cs="Calibri"/>
                <w:b/>
                <w:color w:val="000000"/>
                <w:sz w:val="18"/>
                <w:szCs w:val="18"/>
                <w:lang w:eastAsia="ca-ES"/>
              </w:rPr>
            </w:pPr>
            <w:r w:rsidRPr="00100C99">
              <w:rPr>
                <w:rFonts w:ascii="Calibri" w:eastAsia="Times New Roman" w:hAnsi="Calibri" w:cs="Calibri"/>
                <w:b/>
                <w:color w:val="000000"/>
                <w:sz w:val="18"/>
                <w:szCs w:val="18"/>
                <w:lang w:eastAsia="ca-ES"/>
              </w:rPr>
              <w:t>17.007</w:t>
            </w:r>
          </w:p>
        </w:tc>
        <w:tc>
          <w:tcPr>
            <w:tcW w:w="1000" w:type="pct"/>
            <w:tcBorders>
              <w:top w:val="nil"/>
              <w:left w:val="nil"/>
              <w:bottom w:val="single" w:sz="4" w:space="0" w:color="auto"/>
              <w:right w:val="single" w:sz="4" w:space="0" w:color="auto"/>
            </w:tcBorders>
            <w:shd w:val="clear" w:color="auto" w:fill="auto"/>
            <w:vAlign w:val="center"/>
            <w:hideMark/>
          </w:tcPr>
          <w:p w14:paraId="240A2899" w14:textId="77777777" w:rsidR="00100C99" w:rsidRPr="00100C99" w:rsidRDefault="00100C99" w:rsidP="00100C99">
            <w:pPr>
              <w:spacing w:after="0" w:line="240" w:lineRule="auto"/>
              <w:jc w:val="center"/>
              <w:rPr>
                <w:rFonts w:ascii="Calibri" w:eastAsia="Times New Roman" w:hAnsi="Calibri" w:cs="Calibri"/>
                <w:b/>
                <w:color w:val="000000"/>
                <w:sz w:val="18"/>
                <w:szCs w:val="18"/>
                <w:lang w:eastAsia="ca-ES"/>
              </w:rPr>
            </w:pPr>
            <w:r w:rsidRPr="00100C99">
              <w:rPr>
                <w:rFonts w:ascii="Calibri" w:eastAsia="Times New Roman" w:hAnsi="Calibri" w:cs="Calibri"/>
                <w:b/>
                <w:color w:val="000000"/>
                <w:sz w:val="18"/>
                <w:szCs w:val="18"/>
                <w:lang w:eastAsia="ca-ES"/>
              </w:rPr>
              <w:t>18.307</w:t>
            </w:r>
          </w:p>
        </w:tc>
        <w:tc>
          <w:tcPr>
            <w:tcW w:w="1000" w:type="pct"/>
            <w:tcBorders>
              <w:top w:val="nil"/>
              <w:left w:val="nil"/>
              <w:bottom w:val="single" w:sz="4" w:space="0" w:color="auto"/>
              <w:right w:val="single" w:sz="4" w:space="0" w:color="auto"/>
            </w:tcBorders>
            <w:shd w:val="clear" w:color="auto" w:fill="auto"/>
            <w:vAlign w:val="center"/>
            <w:hideMark/>
          </w:tcPr>
          <w:p w14:paraId="34C429E2" w14:textId="77777777" w:rsidR="00100C99" w:rsidRPr="00100C99" w:rsidRDefault="00100C99" w:rsidP="00100C99">
            <w:pPr>
              <w:spacing w:after="0" w:line="240" w:lineRule="auto"/>
              <w:jc w:val="center"/>
              <w:rPr>
                <w:rFonts w:ascii="Calibri" w:eastAsia="Times New Roman" w:hAnsi="Calibri" w:cs="Calibri"/>
                <w:b/>
                <w:color w:val="000000"/>
                <w:sz w:val="18"/>
                <w:szCs w:val="18"/>
                <w:lang w:eastAsia="ca-ES"/>
              </w:rPr>
            </w:pPr>
            <w:r w:rsidRPr="00100C99">
              <w:rPr>
                <w:rFonts w:ascii="Calibri" w:eastAsia="Times New Roman" w:hAnsi="Calibri" w:cs="Calibri"/>
                <w:b/>
                <w:color w:val="000000"/>
                <w:sz w:val="18"/>
                <w:szCs w:val="18"/>
                <w:lang w:eastAsia="ca-ES"/>
              </w:rPr>
              <w:t>35.314</w:t>
            </w:r>
          </w:p>
        </w:tc>
        <w:tc>
          <w:tcPr>
            <w:tcW w:w="1000" w:type="pct"/>
            <w:tcBorders>
              <w:top w:val="nil"/>
              <w:left w:val="nil"/>
              <w:bottom w:val="single" w:sz="4" w:space="0" w:color="auto"/>
              <w:right w:val="single" w:sz="4" w:space="0" w:color="auto"/>
            </w:tcBorders>
            <w:shd w:val="clear" w:color="auto" w:fill="auto"/>
            <w:vAlign w:val="center"/>
            <w:hideMark/>
          </w:tcPr>
          <w:p w14:paraId="648794B2" w14:textId="77777777" w:rsidR="00100C99" w:rsidRPr="00100C99" w:rsidRDefault="00100C99" w:rsidP="00100C99">
            <w:pPr>
              <w:spacing w:after="0" w:line="240" w:lineRule="auto"/>
              <w:jc w:val="center"/>
              <w:rPr>
                <w:rFonts w:ascii="Calibri" w:eastAsia="Times New Roman" w:hAnsi="Calibri" w:cs="Calibri"/>
                <w:b/>
                <w:color w:val="000000"/>
                <w:sz w:val="18"/>
                <w:szCs w:val="18"/>
                <w:lang w:eastAsia="ca-ES"/>
              </w:rPr>
            </w:pPr>
            <w:r w:rsidRPr="00100C99">
              <w:rPr>
                <w:rFonts w:ascii="Calibri" w:eastAsia="Times New Roman" w:hAnsi="Calibri" w:cs="Calibri"/>
                <w:b/>
                <w:color w:val="000000"/>
                <w:sz w:val="18"/>
                <w:szCs w:val="18"/>
                <w:lang w:eastAsia="ca-ES"/>
              </w:rPr>
              <w:t>11.244</w:t>
            </w:r>
          </w:p>
        </w:tc>
      </w:tr>
      <w:tr w:rsidR="00100C99" w:rsidRPr="00100C99" w14:paraId="31888887" w14:textId="77777777" w:rsidTr="00100C99">
        <w:trPr>
          <w:trHeight w:val="288"/>
        </w:trPr>
        <w:tc>
          <w:tcPr>
            <w:tcW w:w="1000" w:type="pct"/>
            <w:tcBorders>
              <w:top w:val="nil"/>
              <w:left w:val="single" w:sz="4" w:space="0" w:color="auto"/>
              <w:bottom w:val="single" w:sz="4" w:space="0" w:color="auto"/>
              <w:right w:val="single" w:sz="4" w:space="0" w:color="auto"/>
            </w:tcBorders>
            <w:shd w:val="clear" w:color="auto" w:fill="auto"/>
            <w:vAlign w:val="center"/>
            <w:hideMark/>
          </w:tcPr>
          <w:p w14:paraId="4DBA331F" w14:textId="77777777" w:rsidR="00100C99" w:rsidRPr="00100C99" w:rsidRDefault="00100C99" w:rsidP="00100C99">
            <w:pPr>
              <w:spacing w:after="0" w:line="240" w:lineRule="auto"/>
              <w:rPr>
                <w:rFonts w:ascii="Calibri" w:eastAsia="Times New Roman" w:hAnsi="Calibri" w:cs="Calibri"/>
                <w:b/>
                <w:bCs/>
                <w:color w:val="000000"/>
                <w:sz w:val="18"/>
                <w:szCs w:val="18"/>
                <w:lang w:eastAsia="ca-ES"/>
              </w:rPr>
            </w:pPr>
            <w:r w:rsidRPr="00100C99">
              <w:rPr>
                <w:rFonts w:ascii="Calibri" w:eastAsia="Times New Roman" w:hAnsi="Calibri" w:cs="Calibri"/>
                <w:b/>
                <w:bCs/>
                <w:color w:val="000000"/>
                <w:sz w:val="18"/>
                <w:szCs w:val="18"/>
                <w:lang w:eastAsia="ca-ES"/>
              </w:rPr>
              <w:t>Espanya*</w:t>
            </w:r>
          </w:p>
        </w:tc>
        <w:tc>
          <w:tcPr>
            <w:tcW w:w="1000" w:type="pct"/>
            <w:tcBorders>
              <w:top w:val="nil"/>
              <w:left w:val="nil"/>
              <w:bottom w:val="single" w:sz="4" w:space="0" w:color="auto"/>
              <w:right w:val="single" w:sz="4" w:space="0" w:color="auto"/>
            </w:tcBorders>
            <w:shd w:val="clear" w:color="auto" w:fill="auto"/>
            <w:vAlign w:val="center"/>
            <w:hideMark/>
          </w:tcPr>
          <w:p w14:paraId="7B481E00" w14:textId="77777777" w:rsidR="00100C99" w:rsidRPr="00100C99" w:rsidRDefault="00100C99" w:rsidP="00100C99">
            <w:pPr>
              <w:spacing w:after="0" w:line="240" w:lineRule="auto"/>
              <w:jc w:val="center"/>
              <w:rPr>
                <w:rFonts w:ascii="Calibri" w:eastAsia="Times New Roman" w:hAnsi="Calibri" w:cs="Calibri"/>
                <w:b/>
                <w:color w:val="000000"/>
                <w:sz w:val="18"/>
                <w:szCs w:val="18"/>
                <w:lang w:eastAsia="ca-ES"/>
              </w:rPr>
            </w:pPr>
            <w:r w:rsidRPr="00100C99">
              <w:rPr>
                <w:rFonts w:ascii="Calibri" w:eastAsia="Times New Roman" w:hAnsi="Calibri" w:cs="Calibri"/>
                <w:b/>
                <w:color w:val="000000"/>
                <w:sz w:val="18"/>
                <w:szCs w:val="18"/>
                <w:lang w:eastAsia="ca-ES"/>
              </w:rPr>
              <w:t>243.295</w:t>
            </w:r>
          </w:p>
        </w:tc>
        <w:tc>
          <w:tcPr>
            <w:tcW w:w="1000" w:type="pct"/>
            <w:tcBorders>
              <w:top w:val="nil"/>
              <w:left w:val="nil"/>
              <w:bottom w:val="single" w:sz="4" w:space="0" w:color="auto"/>
              <w:right w:val="single" w:sz="4" w:space="0" w:color="auto"/>
            </w:tcBorders>
            <w:shd w:val="clear" w:color="auto" w:fill="auto"/>
            <w:vAlign w:val="center"/>
            <w:hideMark/>
          </w:tcPr>
          <w:p w14:paraId="18B3DBDD" w14:textId="77777777" w:rsidR="00100C99" w:rsidRPr="00100C99" w:rsidRDefault="00100C99" w:rsidP="00100C99">
            <w:pPr>
              <w:spacing w:after="0" w:line="240" w:lineRule="auto"/>
              <w:jc w:val="center"/>
              <w:rPr>
                <w:rFonts w:ascii="Calibri" w:eastAsia="Times New Roman" w:hAnsi="Calibri" w:cs="Calibri"/>
                <w:b/>
                <w:color w:val="000000"/>
                <w:sz w:val="18"/>
                <w:szCs w:val="18"/>
                <w:lang w:eastAsia="ca-ES"/>
              </w:rPr>
            </w:pPr>
            <w:r w:rsidRPr="00100C99">
              <w:rPr>
                <w:rFonts w:ascii="Calibri" w:eastAsia="Times New Roman" w:hAnsi="Calibri" w:cs="Calibri"/>
                <w:b/>
                <w:color w:val="000000"/>
                <w:sz w:val="18"/>
                <w:szCs w:val="18"/>
                <w:lang w:eastAsia="ca-ES"/>
              </w:rPr>
              <w:t>219.213</w:t>
            </w:r>
          </w:p>
        </w:tc>
        <w:tc>
          <w:tcPr>
            <w:tcW w:w="1000" w:type="pct"/>
            <w:tcBorders>
              <w:top w:val="nil"/>
              <w:left w:val="nil"/>
              <w:bottom w:val="single" w:sz="4" w:space="0" w:color="auto"/>
              <w:right w:val="single" w:sz="4" w:space="0" w:color="auto"/>
            </w:tcBorders>
            <w:shd w:val="clear" w:color="auto" w:fill="auto"/>
            <w:vAlign w:val="center"/>
            <w:hideMark/>
          </w:tcPr>
          <w:p w14:paraId="47067C7C" w14:textId="77777777" w:rsidR="00100C99" w:rsidRPr="00100C99" w:rsidRDefault="00100C99" w:rsidP="00100C99">
            <w:pPr>
              <w:spacing w:after="0" w:line="240" w:lineRule="auto"/>
              <w:jc w:val="center"/>
              <w:rPr>
                <w:rFonts w:ascii="Calibri" w:eastAsia="Times New Roman" w:hAnsi="Calibri" w:cs="Calibri"/>
                <w:b/>
                <w:color w:val="000000"/>
                <w:sz w:val="18"/>
                <w:szCs w:val="18"/>
                <w:lang w:eastAsia="ca-ES"/>
              </w:rPr>
            </w:pPr>
            <w:r w:rsidRPr="00100C99">
              <w:rPr>
                <w:rFonts w:ascii="Calibri" w:eastAsia="Times New Roman" w:hAnsi="Calibri" w:cs="Calibri"/>
                <w:b/>
                <w:color w:val="000000"/>
                <w:sz w:val="18"/>
                <w:szCs w:val="18"/>
                <w:lang w:eastAsia="ca-ES"/>
              </w:rPr>
              <w:t>462.508</w:t>
            </w:r>
          </w:p>
        </w:tc>
        <w:tc>
          <w:tcPr>
            <w:tcW w:w="1000" w:type="pct"/>
            <w:tcBorders>
              <w:top w:val="nil"/>
              <w:left w:val="nil"/>
              <w:bottom w:val="single" w:sz="4" w:space="0" w:color="auto"/>
              <w:right w:val="single" w:sz="4" w:space="0" w:color="auto"/>
            </w:tcBorders>
            <w:shd w:val="clear" w:color="auto" w:fill="auto"/>
            <w:vAlign w:val="center"/>
            <w:hideMark/>
          </w:tcPr>
          <w:p w14:paraId="5EE27AA9" w14:textId="77777777" w:rsidR="00100C99" w:rsidRPr="00100C99" w:rsidRDefault="00100C99" w:rsidP="00100C99">
            <w:pPr>
              <w:spacing w:after="0" w:line="240" w:lineRule="auto"/>
              <w:jc w:val="center"/>
              <w:rPr>
                <w:rFonts w:ascii="Calibri" w:eastAsia="Times New Roman" w:hAnsi="Calibri" w:cs="Calibri"/>
                <w:b/>
                <w:color w:val="000000"/>
                <w:sz w:val="18"/>
                <w:szCs w:val="18"/>
                <w:lang w:eastAsia="ca-ES"/>
              </w:rPr>
            </w:pPr>
            <w:r w:rsidRPr="00100C99">
              <w:rPr>
                <w:rFonts w:ascii="Calibri" w:eastAsia="Times New Roman" w:hAnsi="Calibri" w:cs="Calibri"/>
                <w:b/>
                <w:color w:val="000000"/>
                <w:sz w:val="18"/>
                <w:szCs w:val="18"/>
                <w:lang w:eastAsia="ca-ES"/>
              </w:rPr>
              <w:t>159.482</w:t>
            </w:r>
          </w:p>
        </w:tc>
      </w:tr>
    </w:tbl>
    <w:p w14:paraId="6152CC1C" w14:textId="77777777" w:rsidR="00100C99" w:rsidRDefault="00100C99" w:rsidP="00100C99">
      <w:pPr>
        <w:rPr>
          <w:sz w:val="18"/>
          <w:szCs w:val="18"/>
          <w:lang w:val="es-ES"/>
        </w:rPr>
      </w:pPr>
      <w:r w:rsidRPr="00100C99">
        <w:rPr>
          <w:sz w:val="18"/>
          <w:szCs w:val="18"/>
          <w:lang w:val="es-ES"/>
        </w:rPr>
        <w:t xml:space="preserve">*No </w:t>
      </w:r>
      <w:proofErr w:type="spellStart"/>
      <w:r w:rsidRPr="00100C99">
        <w:rPr>
          <w:sz w:val="18"/>
          <w:szCs w:val="18"/>
          <w:lang w:val="es-ES"/>
        </w:rPr>
        <w:t>inclouen</w:t>
      </w:r>
      <w:proofErr w:type="spellEnd"/>
      <w:r w:rsidRPr="00100C99">
        <w:rPr>
          <w:sz w:val="18"/>
          <w:szCs w:val="18"/>
          <w:lang w:val="es-ES"/>
        </w:rPr>
        <w:t xml:space="preserve"> les </w:t>
      </w:r>
      <w:proofErr w:type="spellStart"/>
      <w:r w:rsidRPr="00100C99">
        <w:rPr>
          <w:sz w:val="18"/>
          <w:szCs w:val="18"/>
          <w:lang w:val="es-ES"/>
        </w:rPr>
        <w:t>dades</w:t>
      </w:r>
      <w:proofErr w:type="spellEnd"/>
      <w:r w:rsidRPr="00100C99">
        <w:rPr>
          <w:sz w:val="18"/>
          <w:szCs w:val="18"/>
          <w:lang w:val="es-ES"/>
        </w:rPr>
        <w:t xml:space="preserve"> de les </w:t>
      </w:r>
      <w:proofErr w:type="spellStart"/>
      <w:r w:rsidRPr="00100C99">
        <w:rPr>
          <w:sz w:val="18"/>
          <w:szCs w:val="18"/>
          <w:lang w:val="es-ES"/>
        </w:rPr>
        <w:t>Hisendes</w:t>
      </w:r>
      <w:proofErr w:type="spellEnd"/>
      <w:r w:rsidRPr="00100C99">
        <w:rPr>
          <w:sz w:val="18"/>
          <w:szCs w:val="18"/>
          <w:lang w:val="es-ES"/>
        </w:rPr>
        <w:t xml:space="preserve"> </w:t>
      </w:r>
      <w:proofErr w:type="spellStart"/>
      <w:r w:rsidRPr="00100C99">
        <w:rPr>
          <w:sz w:val="18"/>
          <w:szCs w:val="18"/>
          <w:lang w:val="es-ES"/>
        </w:rPr>
        <w:t>Forals</w:t>
      </w:r>
      <w:proofErr w:type="spellEnd"/>
      <w:r w:rsidRPr="00100C99">
        <w:rPr>
          <w:sz w:val="18"/>
          <w:szCs w:val="18"/>
          <w:lang w:val="es-ES"/>
        </w:rPr>
        <w:t xml:space="preserve"> (</w:t>
      </w:r>
      <w:proofErr w:type="spellStart"/>
      <w:r w:rsidRPr="00100C99">
        <w:rPr>
          <w:sz w:val="18"/>
          <w:szCs w:val="18"/>
          <w:lang w:val="es-ES"/>
        </w:rPr>
        <w:t>Alava</w:t>
      </w:r>
      <w:proofErr w:type="spellEnd"/>
      <w:r w:rsidRPr="00100C99">
        <w:rPr>
          <w:sz w:val="18"/>
          <w:szCs w:val="18"/>
          <w:lang w:val="es-ES"/>
        </w:rPr>
        <w:t xml:space="preserve">, </w:t>
      </w:r>
      <w:proofErr w:type="spellStart"/>
      <w:r w:rsidRPr="00100C99">
        <w:rPr>
          <w:sz w:val="18"/>
          <w:szCs w:val="18"/>
          <w:lang w:val="es-ES"/>
        </w:rPr>
        <w:t>Gipuzcoa</w:t>
      </w:r>
      <w:proofErr w:type="spellEnd"/>
      <w:r w:rsidRPr="00100C99">
        <w:rPr>
          <w:sz w:val="18"/>
          <w:szCs w:val="18"/>
          <w:lang w:val="es-ES"/>
        </w:rPr>
        <w:t xml:space="preserve"> i Bizkaia)</w:t>
      </w:r>
    </w:p>
    <w:p w14:paraId="54DA2E8E" w14:textId="10D1F28D" w:rsidR="00100C99" w:rsidRPr="00100C99" w:rsidRDefault="00100C99" w:rsidP="00100C99">
      <w:pPr>
        <w:rPr>
          <w:sz w:val="18"/>
          <w:szCs w:val="18"/>
          <w:lang w:val="es-ES"/>
        </w:rPr>
      </w:pPr>
      <w:r w:rsidRPr="00382015">
        <w:rPr>
          <w:sz w:val="18"/>
          <w:szCs w:val="18"/>
        </w:rPr>
        <w:t xml:space="preserve">Font: </w:t>
      </w:r>
      <w:proofErr w:type="spellStart"/>
      <w:r w:rsidRPr="00382015">
        <w:rPr>
          <w:sz w:val="18"/>
          <w:szCs w:val="18"/>
        </w:rPr>
        <w:t>Ministerio</w:t>
      </w:r>
      <w:proofErr w:type="spellEnd"/>
      <w:r w:rsidRPr="00382015">
        <w:rPr>
          <w:sz w:val="18"/>
          <w:szCs w:val="18"/>
        </w:rPr>
        <w:t xml:space="preserve"> de </w:t>
      </w:r>
      <w:proofErr w:type="spellStart"/>
      <w:r w:rsidRPr="00382015">
        <w:rPr>
          <w:sz w:val="18"/>
          <w:szCs w:val="18"/>
        </w:rPr>
        <w:t>Inclusión</w:t>
      </w:r>
      <w:proofErr w:type="spellEnd"/>
      <w:r w:rsidRPr="00382015">
        <w:rPr>
          <w:sz w:val="18"/>
          <w:szCs w:val="18"/>
        </w:rPr>
        <w:t xml:space="preserve">, Seguridad Social i </w:t>
      </w:r>
      <w:proofErr w:type="spellStart"/>
      <w:r w:rsidRPr="00382015">
        <w:rPr>
          <w:sz w:val="18"/>
          <w:szCs w:val="18"/>
        </w:rPr>
        <w:t>Migraciones</w:t>
      </w:r>
      <w:proofErr w:type="spellEnd"/>
      <w:r w:rsidRPr="00382015">
        <w:rPr>
          <w:sz w:val="18"/>
          <w:szCs w:val="18"/>
        </w:rPr>
        <w:t xml:space="preserve">. </w:t>
      </w:r>
    </w:p>
    <w:p w14:paraId="0BA68376" w14:textId="5934B559" w:rsidR="00100C99" w:rsidRDefault="00100C99" w:rsidP="00100C99">
      <w:pPr>
        <w:jc w:val="both"/>
      </w:pPr>
      <w:commentRangeStart w:id="19"/>
      <w:r>
        <w:t xml:space="preserve">Als beneficiaris de la prestació els hem d’imputar 7 mensualitats (de juny a desembre). </w:t>
      </w:r>
      <w:commentRangeEnd w:id="19"/>
      <w:r w:rsidR="005E073E">
        <w:rPr>
          <w:rStyle w:val="CommentReference"/>
        </w:rPr>
        <w:commentReference w:id="19"/>
      </w:r>
    </w:p>
    <w:p w14:paraId="5A09C4FE" w14:textId="78DC61E5" w:rsidR="00100C99" w:rsidRDefault="00100C99" w:rsidP="00100C99">
      <w:pPr>
        <w:jc w:val="both"/>
      </w:pPr>
      <w:r>
        <w:t>Com que l’ECV ni les EMCV comprenen la província de Barcelona, per fer el càlcul de la cobertura de l’IMV a l</w:t>
      </w:r>
      <w:r w:rsidR="0028785D">
        <w:t>’Àrea Metropolitana de Barcelona</w:t>
      </w:r>
      <w:r>
        <w:t xml:space="preserve"> utilitzarem el mateix percentatge que en surti per les dades del conjunt de Catalunya.   </w:t>
      </w:r>
    </w:p>
    <w:p w14:paraId="05CAEC5C" w14:textId="77777777" w:rsidR="00100C99" w:rsidRPr="00100C99" w:rsidRDefault="00100C99" w:rsidP="00100C99">
      <w:pPr>
        <w:rPr>
          <w:sz w:val="18"/>
          <w:szCs w:val="18"/>
          <w:lang w:val="es-ES"/>
        </w:rPr>
      </w:pPr>
    </w:p>
    <w:p w14:paraId="2D5FF7BB" w14:textId="13D76942" w:rsidR="00100C99" w:rsidRDefault="00100C99" w:rsidP="00100C99">
      <w:pPr>
        <w:rPr>
          <w:b/>
          <w:lang w:val="es-ES"/>
        </w:rPr>
      </w:pPr>
      <w:r w:rsidRPr="00B646E8">
        <w:rPr>
          <w:b/>
          <w:noProof/>
        </w:rPr>
        <w:lastRenderedPageBreak/>
        <w:drawing>
          <wp:inline distT="0" distB="0" distL="0" distR="0" wp14:anchorId="49EDCC69" wp14:editId="2CC64778">
            <wp:extent cx="5400040" cy="8191072"/>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00040" cy="8191072"/>
                    </a:xfrm>
                    <a:prstGeom prst="rect">
                      <a:avLst/>
                    </a:prstGeom>
                    <a:noFill/>
                    <a:ln>
                      <a:noFill/>
                    </a:ln>
                  </pic:spPr>
                </pic:pic>
              </a:graphicData>
            </a:graphic>
          </wp:inline>
        </w:drawing>
      </w:r>
    </w:p>
    <w:p w14:paraId="0ED5BF4F" w14:textId="04DE42B2" w:rsidR="00100C99" w:rsidRPr="0070090B" w:rsidRDefault="00100C99" w:rsidP="0070090B">
      <w:pPr>
        <w:pStyle w:val="Heading2"/>
        <w:numPr>
          <w:ilvl w:val="0"/>
          <w:numId w:val="12"/>
        </w:numPr>
        <w:spacing w:before="120" w:after="240"/>
        <w:ind w:left="714" w:hanging="357"/>
        <w:rPr>
          <w:b/>
          <w:color w:val="auto"/>
          <w:sz w:val="24"/>
          <w:szCs w:val="24"/>
        </w:rPr>
      </w:pPr>
      <w:bookmarkStart w:id="20" w:name="_Toc66872677"/>
      <w:r w:rsidRPr="0070090B">
        <w:rPr>
          <w:b/>
          <w:color w:val="auto"/>
          <w:sz w:val="24"/>
          <w:szCs w:val="24"/>
        </w:rPr>
        <w:t>Prestacions extr</w:t>
      </w:r>
      <w:r w:rsidR="005236A5">
        <w:rPr>
          <w:b/>
          <w:color w:val="auto"/>
          <w:sz w:val="24"/>
          <w:szCs w:val="24"/>
        </w:rPr>
        <w:t>a</w:t>
      </w:r>
      <w:r w:rsidRPr="0070090B">
        <w:rPr>
          <w:b/>
          <w:color w:val="auto"/>
          <w:sz w:val="24"/>
          <w:szCs w:val="24"/>
        </w:rPr>
        <w:t>ordinàries per desocupació</w:t>
      </w:r>
      <w:r w:rsidR="0070090B" w:rsidRPr="0070090B">
        <w:rPr>
          <w:b/>
          <w:color w:val="auto"/>
          <w:sz w:val="24"/>
          <w:szCs w:val="24"/>
        </w:rPr>
        <w:t xml:space="preserve"> (pendent).</w:t>
      </w:r>
      <w:bookmarkEnd w:id="20"/>
      <w:r w:rsidR="0070090B" w:rsidRPr="0070090B">
        <w:rPr>
          <w:b/>
          <w:color w:val="auto"/>
          <w:sz w:val="24"/>
          <w:szCs w:val="24"/>
        </w:rPr>
        <w:t xml:space="preserve"> </w:t>
      </w:r>
    </w:p>
    <w:p w14:paraId="563E9E21" w14:textId="70BA1558" w:rsidR="00FC32DC" w:rsidRDefault="00FC32DC" w:rsidP="00FE0C7B"/>
    <w:sectPr w:rsidR="00FC32DC" w:rsidSect="0028785D">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Lara Navarro Varas" w:date="2021-02-16T06:30:00Z" w:initials="LNV">
    <w:p w14:paraId="356B80A3" w14:textId="3A4BCD5C" w:rsidR="005E073E" w:rsidRDefault="005E073E">
      <w:pPr>
        <w:pStyle w:val="CommentText"/>
      </w:pPr>
      <w:r>
        <w:rPr>
          <w:rStyle w:val="CommentReference"/>
        </w:rPr>
        <w:annotationRef/>
      </w:r>
      <w:r>
        <w:t>Afegir Catalunya</w:t>
      </w:r>
    </w:p>
  </w:comment>
  <w:comment w:id="5" w:author="Lara Navarro Varas" w:date="2021-02-16T06:31:00Z" w:initials="LNV">
    <w:p w14:paraId="09120A95" w14:textId="6A03B4E9" w:rsidR="005E073E" w:rsidRDefault="005E073E">
      <w:pPr>
        <w:pStyle w:val="CommentText"/>
      </w:pPr>
      <w:r>
        <w:rPr>
          <w:rStyle w:val="CommentReference"/>
        </w:rPr>
        <w:annotationRef/>
      </w:r>
      <w:r>
        <w:t>Afegir Catalunya</w:t>
      </w:r>
    </w:p>
  </w:comment>
  <w:comment w:id="13" w:author="Lara Navarro Varas" w:date="2021-02-09T12:27:00Z" w:initials="LNV">
    <w:p w14:paraId="223311C5" w14:textId="51B0BC1D" w:rsidR="005E073E" w:rsidRDefault="005E073E">
      <w:pPr>
        <w:pStyle w:val="CommentText"/>
      </w:pPr>
      <w:r>
        <w:rPr>
          <w:rStyle w:val="CommentReference"/>
        </w:rPr>
        <w:annotationRef/>
      </w:r>
      <w:r>
        <w:t>Mesures addicionals col·lectius no coberts inicialment</w:t>
      </w:r>
    </w:p>
  </w:comment>
  <w:comment w:id="19" w:author="Irene Cruz Gomez" w:date="2021-03-23T10:27:00Z" w:initials="ICG">
    <w:p w14:paraId="6F091C1D" w14:textId="68DA7CC7" w:rsidR="005E073E" w:rsidRDefault="005E073E">
      <w:pPr>
        <w:pStyle w:val="CommentText"/>
      </w:pPr>
      <w:r>
        <w:rPr>
          <w:rStyle w:val="CommentReference"/>
        </w:rPr>
        <w:annotationRef/>
      </w:r>
      <w:r>
        <w:t xml:space="preserve">Imputar 7 mesos complica força el procediment. Està fet com si es pagués l’anualitat retroactivament.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56B80A3" w15:done="0"/>
  <w15:commentEx w15:paraId="09120A95" w15:done="0"/>
  <w15:commentEx w15:paraId="223311C5" w15:done="0"/>
  <w15:commentEx w15:paraId="6F091C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4411D" w16cex:dateUtc="2021-03-23T09: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56B80A3" w16cid:durableId="23D5E520"/>
  <w16cid:commentId w16cid:paraId="09120A95" w16cid:durableId="23D5E530"/>
  <w16cid:commentId w16cid:paraId="223311C5" w16cid:durableId="23CCFE33"/>
  <w16cid:commentId w16cid:paraId="6F091C1D" w16cid:durableId="240441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AE4803" w14:textId="77777777" w:rsidR="004A5768" w:rsidRDefault="004A5768" w:rsidP="00607C91">
      <w:pPr>
        <w:spacing w:after="0" w:line="240" w:lineRule="auto"/>
      </w:pPr>
      <w:r>
        <w:separator/>
      </w:r>
    </w:p>
  </w:endnote>
  <w:endnote w:type="continuationSeparator" w:id="0">
    <w:p w14:paraId="018B08CD" w14:textId="77777777" w:rsidR="004A5768" w:rsidRDefault="004A5768" w:rsidP="00607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9582655"/>
      <w:docPartObj>
        <w:docPartGallery w:val="Page Numbers (Bottom of Page)"/>
        <w:docPartUnique/>
      </w:docPartObj>
    </w:sdtPr>
    <w:sdtContent>
      <w:p w14:paraId="099972ED" w14:textId="0486954D" w:rsidR="005E073E" w:rsidRDefault="005E073E">
        <w:pPr>
          <w:pStyle w:val="Footer"/>
          <w:jc w:val="center"/>
        </w:pPr>
        <w:r>
          <w:fldChar w:fldCharType="begin"/>
        </w:r>
        <w:r>
          <w:instrText>PAGE   \* MERGEFORMAT</w:instrText>
        </w:r>
        <w:r>
          <w:fldChar w:fldCharType="separate"/>
        </w:r>
        <w:r>
          <w:t>2</w:t>
        </w:r>
        <w:r>
          <w:fldChar w:fldCharType="end"/>
        </w:r>
      </w:p>
    </w:sdtContent>
  </w:sdt>
  <w:p w14:paraId="4E8A070F" w14:textId="77777777" w:rsidR="005E073E" w:rsidRDefault="005E07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46CC07" w14:textId="77777777" w:rsidR="004A5768" w:rsidRDefault="004A5768" w:rsidP="00607C91">
      <w:pPr>
        <w:spacing w:after="0" w:line="240" w:lineRule="auto"/>
      </w:pPr>
      <w:r>
        <w:separator/>
      </w:r>
    </w:p>
  </w:footnote>
  <w:footnote w:type="continuationSeparator" w:id="0">
    <w:p w14:paraId="6034582F" w14:textId="77777777" w:rsidR="004A5768" w:rsidRDefault="004A5768" w:rsidP="00607C91">
      <w:pPr>
        <w:spacing w:after="0" w:line="240" w:lineRule="auto"/>
      </w:pPr>
      <w:r>
        <w:continuationSeparator/>
      </w:r>
    </w:p>
  </w:footnote>
  <w:footnote w:id="1">
    <w:p w14:paraId="7A9F989F" w14:textId="77777777" w:rsidR="005E073E" w:rsidRPr="00065FFA" w:rsidRDefault="005E073E" w:rsidP="00065FFA">
      <w:pPr>
        <w:pStyle w:val="FootnoteText"/>
        <w:jc w:val="both"/>
      </w:pPr>
      <w:r w:rsidRPr="00065FFA">
        <w:rPr>
          <w:rStyle w:val="FootnoteReference"/>
        </w:rPr>
        <w:footnoteRef/>
      </w:r>
      <w:r w:rsidRPr="00065FFA">
        <w:t xml:space="preserve"> Donada la grandària de la mostra, ens permetria obtenir els imports per la ciutat de Barcelona i per la resta de l’àrea metropolitana. </w:t>
      </w:r>
    </w:p>
  </w:footnote>
  <w:footnote w:id="2">
    <w:p w14:paraId="57AEF87B" w14:textId="77777777" w:rsidR="005E073E" w:rsidRPr="00065FFA" w:rsidRDefault="005E073E" w:rsidP="00065FFA">
      <w:pPr>
        <w:pStyle w:val="FootnoteText"/>
      </w:pPr>
      <w:r w:rsidRPr="00065FFA">
        <w:rPr>
          <w:rStyle w:val="FootnoteReference"/>
        </w:rPr>
        <w:footnoteRef/>
      </w:r>
      <w:r w:rsidRPr="00065FFA">
        <w:t xml:space="preserve"> </w:t>
      </w:r>
      <w:hyperlink r:id="rId1" w:history="1">
        <w:r w:rsidRPr="00065FFA">
          <w:rPr>
            <w:rStyle w:val="Hyperlink"/>
          </w:rPr>
          <w:t>http://www.seg-social.es/wps/portal/wss/internet/EstadisticasPresupuestosEstudios/Estadisticas/EST211</w:t>
        </w:r>
      </w:hyperlink>
    </w:p>
    <w:p w14:paraId="6E7F7619" w14:textId="77777777" w:rsidR="005E073E" w:rsidRPr="00065FFA" w:rsidRDefault="005E073E" w:rsidP="00065FFA">
      <w:pPr>
        <w:pStyle w:val="FootnoteText"/>
      </w:pPr>
    </w:p>
  </w:footnote>
  <w:footnote w:id="3">
    <w:p w14:paraId="2AE2A11B" w14:textId="60BA3743" w:rsidR="005E073E" w:rsidRPr="00767700" w:rsidRDefault="005E073E" w:rsidP="00065FFA">
      <w:pPr>
        <w:pStyle w:val="FootnoteText"/>
        <w:jc w:val="both"/>
        <w:rPr>
          <w:lang w:val="es-ES"/>
        </w:rPr>
      </w:pPr>
      <w:r w:rsidRPr="00065FFA">
        <w:rPr>
          <w:rStyle w:val="FootnoteReference"/>
        </w:rPr>
        <w:footnoteRef/>
      </w:r>
      <w:r w:rsidRPr="00065FFA">
        <w:t xml:space="preserve"> Aquestes dades es publicaran els propers dies. Malgrat que és una prestació que ja està extingida poden afegir-se més beneficiaris degut al retard en el reconeixement de la prestació. En tot cas, la variació probablement és molt petita.</w:t>
      </w:r>
      <w:r>
        <w:rPr>
          <w:lang w:val="es-ES"/>
        </w:rPr>
        <w:t xml:space="preserve"> </w:t>
      </w:r>
    </w:p>
  </w:footnote>
  <w:footnote w:id="4">
    <w:p w14:paraId="7A319BA9" w14:textId="204927B2" w:rsidR="005E073E" w:rsidRPr="006C4135" w:rsidRDefault="005E073E">
      <w:pPr>
        <w:pStyle w:val="FootnoteText"/>
        <w:rPr>
          <w:lang w:val="es-ES"/>
        </w:rPr>
      </w:pPr>
      <w:r>
        <w:rPr>
          <w:rStyle w:val="FootnoteReference"/>
        </w:rPr>
        <w:footnoteRef/>
      </w:r>
      <w:r>
        <w:t xml:space="preserve"> De fet, amb les dades que es podria treballar això, són les de la MCVL de l’any 2020 sempre i quan comprenguin alguna variable per permeti identificar els ERTOs. </w:t>
      </w:r>
    </w:p>
  </w:footnote>
  <w:footnote w:id="5">
    <w:p w14:paraId="1D8749CA" w14:textId="32F6C640" w:rsidR="005E073E" w:rsidRPr="00935301" w:rsidRDefault="005E073E">
      <w:pPr>
        <w:pStyle w:val="FootnoteText"/>
        <w:rPr>
          <w:lang w:val="es-ES"/>
        </w:rPr>
      </w:pPr>
      <w:r>
        <w:rPr>
          <w:rStyle w:val="FootnoteReference"/>
        </w:rPr>
        <w:footnoteRef/>
      </w:r>
      <w:r>
        <w:t xml:space="preserve"> </w:t>
      </w:r>
      <w:r>
        <w:rPr>
          <w:lang w:val="es-ES"/>
        </w:rPr>
        <w:t xml:space="preserve">Agentes sociales y Gobierno. </w:t>
      </w:r>
    </w:p>
  </w:footnote>
  <w:footnote w:id="6">
    <w:p w14:paraId="672F39DD" w14:textId="344346D2" w:rsidR="005E073E" w:rsidRDefault="005E073E" w:rsidP="0093050C">
      <w:pPr>
        <w:pStyle w:val="FootnoteText"/>
        <w:jc w:val="both"/>
      </w:pPr>
      <w:r w:rsidRPr="0093050C">
        <w:rPr>
          <w:rStyle w:val="FootnoteReference"/>
        </w:rPr>
        <w:footnoteRef/>
      </w:r>
      <w:r w:rsidRPr="0093050C">
        <w:t xml:space="preserve"> Les dades desagregades per sexe no estan disponibles pel mes d’abril.</w:t>
      </w:r>
      <w:r>
        <w:t xml:space="preserve"> </w:t>
      </w:r>
      <w:r w:rsidRPr="0093050C">
        <w:rPr>
          <w:lang w:val="es-ES"/>
        </w:rPr>
        <w:t>Los datos de afiliados medios por provincia, CCAA, régimen y g</w:t>
      </w:r>
      <w:r>
        <w:rPr>
          <w:lang w:val="es-ES"/>
        </w:rPr>
        <w:t>é</w:t>
      </w:r>
      <w:r w:rsidRPr="0093050C">
        <w:rPr>
          <w:lang w:val="es-ES"/>
        </w:rPr>
        <w:t>nero las sacamos de aquí (porque son las que coinciden con las que ya teníamos a nivel agregado). Se tienen que descargar mes a mes</w:t>
      </w:r>
      <w:r w:rsidRPr="0093050C">
        <w:t xml:space="preserve"> </w:t>
      </w:r>
      <w:hyperlink r:id="rId2" w:history="1">
        <w:r w:rsidRPr="00482646">
          <w:rPr>
            <w:rStyle w:val="Hyperlink"/>
          </w:rPr>
          <w:t>http://www.seg-social.es/wps/portal/wss/internet/EstadisticasPresupuestosEstudios/Estadisticas/EST8/EST167/5299c224-bb2c-4291-838a-c7041c6e1bec/bd1758db-24ce-4da5-bd0f-6e2aa3225154/36440810-200b-4edf-8cb9-62c64fbdc2ec</w:t>
        </w:r>
      </w:hyperlink>
    </w:p>
    <w:p w14:paraId="213793B6" w14:textId="77777777" w:rsidR="005E073E" w:rsidRPr="0093050C" w:rsidRDefault="005E073E" w:rsidP="0093050C">
      <w:pPr>
        <w:pStyle w:val="FootnoteText"/>
        <w:jc w:val="both"/>
      </w:pPr>
    </w:p>
  </w:footnote>
  <w:footnote w:id="7">
    <w:p w14:paraId="1F705680" w14:textId="043C94FE" w:rsidR="005E073E" w:rsidRDefault="005E073E">
      <w:pPr>
        <w:pStyle w:val="FootnoteText"/>
      </w:pPr>
      <w:r>
        <w:rPr>
          <w:rStyle w:val="FootnoteReference"/>
        </w:rPr>
        <w:footnoteRef/>
      </w:r>
      <w:r>
        <w:t xml:space="preserve"> </w:t>
      </w:r>
      <w:hyperlink r:id="rId3" w:history="1">
        <w:r w:rsidRPr="00482646">
          <w:rPr>
            <w:rStyle w:val="Hyperlink"/>
          </w:rPr>
          <w:t>https://prensa.inclusion.gob.es/WebPrensaInclusion/noticias/laboral/detalle/3948</w:t>
        </w:r>
      </w:hyperlink>
    </w:p>
    <w:p w14:paraId="5CA06561" w14:textId="77777777" w:rsidR="005E073E" w:rsidRPr="005E073E" w:rsidRDefault="005E073E">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96F3F"/>
    <w:multiLevelType w:val="hybridMultilevel"/>
    <w:tmpl w:val="379CC530"/>
    <w:lvl w:ilvl="0" w:tplc="04030001">
      <w:start w:val="1"/>
      <w:numFmt w:val="bullet"/>
      <w:lvlText w:val=""/>
      <w:lvlJc w:val="left"/>
      <w:pPr>
        <w:ind w:left="720" w:hanging="360"/>
      </w:pPr>
      <w:rPr>
        <w:rFonts w:ascii="Symbol" w:hAnsi="Symbol"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 w15:restartNumberingAfterBreak="0">
    <w:nsid w:val="14BE0083"/>
    <w:multiLevelType w:val="multilevel"/>
    <w:tmpl w:val="040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4F4645B"/>
    <w:multiLevelType w:val="hybridMultilevel"/>
    <w:tmpl w:val="5ACC9642"/>
    <w:lvl w:ilvl="0" w:tplc="04030011">
      <w:start w:val="1"/>
      <w:numFmt w:val="decimal"/>
      <w:lvlText w:val="%1)"/>
      <w:lvlJc w:val="left"/>
      <w:pPr>
        <w:ind w:left="360" w:hanging="360"/>
      </w:p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3" w15:restartNumberingAfterBreak="0">
    <w:nsid w:val="35D441F6"/>
    <w:multiLevelType w:val="hybridMultilevel"/>
    <w:tmpl w:val="932EE202"/>
    <w:lvl w:ilvl="0" w:tplc="6DF24376">
      <w:numFmt w:val="bullet"/>
      <w:lvlText w:val=""/>
      <w:lvlJc w:val="left"/>
      <w:pPr>
        <w:ind w:left="720" w:hanging="360"/>
      </w:pPr>
      <w:rPr>
        <w:rFonts w:ascii="Symbol" w:eastAsiaTheme="minorHAnsi" w:hAnsi="Symbol" w:cstheme="minorBid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15:restartNumberingAfterBreak="0">
    <w:nsid w:val="39180B0D"/>
    <w:multiLevelType w:val="hybridMultilevel"/>
    <w:tmpl w:val="5ACC9642"/>
    <w:lvl w:ilvl="0" w:tplc="04030011">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5" w15:restartNumberingAfterBreak="0">
    <w:nsid w:val="4B2F1413"/>
    <w:multiLevelType w:val="hybridMultilevel"/>
    <w:tmpl w:val="A5A66A78"/>
    <w:lvl w:ilvl="0" w:tplc="A10E1C78">
      <w:start w:val="2"/>
      <w:numFmt w:val="bullet"/>
      <w:lvlText w:val="-"/>
      <w:lvlJc w:val="left"/>
      <w:pPr>
        <w:ind w:left="720" w:hanging="360"/>
      </w:pPr>
      <w:rPr>
        <w:rFonts w:ascii="Calibri" w:eastAsiaTheme="minorHAnsi" w:hAnsi="Calibri" w:cstheme="minorBid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6" w15:restartNumberingAfterBreak="0">
    <w:nsid w:val="55211FC5"/>
    <w:multiLevelType w:val="hybridMultilevel"/>
    <w:tmpl w:val="68F4D7B4"/>
    <w:lvl w:ilvl="0" w:tplc="04030015">
      <w:start w:val="1"/>
      <w:numFmt w:val="upperLetter"/>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7" w15:restartNumberingAfterBreak="0">
    <w:nsid w:val="5C8F16DB"/>
    <w:multiLevelType w:val="hybridMultilevel"/>
    <w:tmpl w:val="5ACC9642"/>
    <w:lvl w:ilvl="0" w:tplc="04030011">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8" w15:restartNumberingAfterBreak="0">
    <w:nsid w:val="60B13050"/>
    <w:multiLevelType w:val="hybridMultilevel"/>
    <w:tmpl w:val="68F4D7B4"/>
    <w:lvl w:ilvl="0" w:tplc="04030015">
      <w:start w:val="1"/>
      <w:numFmt w:val="upperLetter"/>
      <w:lvlText w:val="%1."/>
      <w:lvlJc w:val="left"/>
      <w:pPr>
        <w:ind w:left="360" w:hanging="360"/>
      </w:p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9" w15:restartNumberingAfterBreak="0">
    <w:nsid w:val="61FF4BA3"/>
    <w:multiLevelType w:val="hybridMultilevel"/>
    <w:tmpl w:val="B5725940"/>
    <w:lvl w:ilvl="0" w:tplc="04030011">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0" w15:restartNumberingAfterBreak="0">
    <w:nsid w:val="622C709E"/>
    <w:multiLevelType w:val="hybridMultilevel"/>
    <w:tmpl w:val="E376DB78"/>
    <w:lvl w:ilvl="0" w:tplc="04030015">
      <w:start w:val="1"/>
      <w:numFmt w:val="upp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1" w15:restartNumberingAfterBreak="0">
    <w:nsid w:val="738B761E"/>
    <w:multiLevelType w:val="hybridMultilevel"/>
    <w:tmpl w:val="5ACC9642"/>
    <w:lvl w:ilvl="0" w:tplc="04030011">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2" w15:restartNumberingAfterBreak="0">
    <w:nsid w:val="7B170661"/>
    <w:multiLevelType w:val="hybridMultilevel"/>
    <w:tmpl w:val="841C8E50"/>
    <w:lvl w:ilvl="0" w:tplc="04030017">
      <w:start w:val="1"/>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9"/>
  </w:num>
  <w:num w:numId="5">
    <w:abstractNumId w:val="1"/>
  </w:num>
  <w:num w:numId="6">
    <w:abstractNumId w:val="10"/>
  </w:num>
  <w:num w:numId="7">
    <w:abstractNumId w:val="3"/>
  </w:num>
  <w:num w:numId="8">
    <w:abstractNumId w:val="11"/>
  </w:num>
  <w:num w:numId="9">
    <w:abstractNumId w:val="2"/>
  </w:num>
  <w:num w:numId="10">
    <w:abstractNumId w:val="7"/>
  </w:num>
  <w:num w:numId="11">
    <w:abstractNumId w:val="4"/>
  </w:num>
  <w:num w:numId="12">
    <w:abstractNumId w:val="12"/>
  </w:num>
  <w:num w:numId="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ara Navarro Varas">
    <w15:presenceInfo w15:providerId="AD" w15:userId="S-1-5-21-89663581-1956985393-623647154-15656"/>
  </w15:person>
  <w15:person w15:author="Irene Cruz Gomez">
    <w15:presenceInfo w15:providerId="AD" w15:userId="S::2131557@uab.cat::19a7f631-146f-4fcf-bdf3-ad38cd6c0a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18D"/>
    <w:rsid w:val="00005453"/>
    <w:rsid w:val="00021320"/>
    <w:rsid w:val="00031297"/>
    <w:rsid w:val="000452CD"/>
    <w:rsid w:val="000478AE"/>
    <w:rsid w:val="00065FFA"/>
    <w:rsid w:val="00080429"/>
    <w:rsid w:val="000858BD"/>
    <w:rsid w:val="00086B74"/>
    <w:rsid w:val="00094E39"/>
    <w:rsid w:val="000A6CF5"/>
    <w:rsid w:val="000B0219"/>
    <w:rsid w:val="000D3E4F"/>
    <w:rsid w:val="000E4D63"/>
    <w:rsid w:val="000E573C"/>
    <w:rsid w:val="00100C99"/>
    <w:rsid w:val="00117E61"/>
    <w:rsid w:val="0012360F"/>
    <w:rsid w:val="00124245"/>
    <w:rsid w:val="00125C0D"/>
    <w:rsid w:val="001571DB"/>
    <w:rsid w:val="001656FF"/>
    <w:rsid w:val="00185948"/>
    <w:rsid w:val="001A30AC"/>
    <w:rsid w:val="001A7147"/>
    <w:rsid w:val="001C1B09"/>
    <w:rsid w:val="001C3C4F"/>
    <w:rsid w:val="001C462D"/>
    <w:rsid w:val="001D72EA"/>
    <w:rsid w:val="002233B4"/>
    <w:rsid w:val="00224912"/>
    <w:rsid w:val="00234FBD"/>
    <w:rsid w:val="00250B44"/>
    <w:rsid w:val="002739D6"/>
    <w:rsid w:val="00273F38"/>
    <w:rsid w:val="00282E11"/>
    <w:rsid w:val="0028785D"/>
    <w:rsid w:val="00291782"/>
    <w:rsid w:val="002A0D2B"/>
    <w:rsid w:val="002A1ED8"/>
    <w:rsid w:val="002F2941"/>
    <w:rsid w:val="002F2FDB"/>
    <w:rsid w:val="002F58E3"/>
    <w:rsid w:val="00305A80"/>
    <w:rsid w:val="003176A4"/>
    <w:rsid w:val="003231C3"/>
    <w:rsid w:val="00326D42"/>
    <w:rsid w:val="00357E86"/>
    <w:rsid w:val="0036598B"/>
    <w:rsid w:val="00375DF5"/>
    <w:rsid w:val="00381604"/>
    <w:rsid w:val="00382015"/>
    <w:rsid w:val="003935B5"/>
    <w:rsid w:val="003944EA"/>
    <w:rsid w:val="003E2F5E"/>
    <w:rsid w:val="004060D2"/>
    <w:rsid w:val="00411156"/>
    <w:rsid w:val="00432B7F"/>
    <w:rsid w:val="004477BA"/>
    <w:rsid w:val="00455767"/>
    <w:rsid w:val="00466540"/>
    <w:rsid w:val="00471D8F"/>
    <w:rsid w:val="00473519"/>
    <w:rsid w:val="00476F1F"/>
    <w:rsid w:val="0048471D"/>
    <w:rsid w:val="004850FF"/>
    <w:rsid w:val="004873DA"/>
    <w:rsid w:val="004A2F5D"/>
    <w:rsid w:val="004A34FA"/>
    <w:rsid w:val="004A5768"/>
    <w:rsid w:val="004E6788"/>
    <w:rsid w:val="005236A5"/>
    <w:rsid w:val="00543B9C"/>
    <w:rsid w:val="00547679"/>
    <w:rsid w:val="00577F02"/>
    <w:rsid w:val="00597499"/>
    <w:rsid w:val="005B2D21"/>
    <w:rsid w:val="005B6DFB"/>
    <w:rsid w:val="005C2A77"/>
    <w:rsid w:val="005D33E4"/>
    <w:rsid w:val="005D494E"/>
    <w:rsid w:val="005E073E"/>
    <w:rsid w:val="0060731E"/>
    <w:rsid w:val="00607C91"/>
    <w:rsid w:val="0061031D"/>
    <w:rsid w:val="006104F5"/>
    <w:rsid w:val="00644F1C"/>
    <w:rsid w:val="0067626D"/>
    <w:rsid w:val="006A7AAA"/>
    <w:rsid w:val="006B389B"/>
    <w:rsid w:val="006C4135"/>
    <w:rsid w:val="006F2598"/>
    <w:rsid w:val="006F27B2"/>
    <w:rsid w:val="0070090B"/>
    <w:rsid w:val="0071741B"/>
    <w:rsid w:val="0073594A"/>
    <w:rsid w:val="007405EC"/>
    <w:rsid w:val="00763864"/>
    <w:rsid w:val="00767700"/>
    <w:rsid w:val="0077306B"/>
    <w:rsid w:val="00782F05"/>
    <w:rsid w:val="00790928"/>
    <w:rsid w:val="00794DA3"/>
    <w:rsid w:val="007A72E8"/>
    <w:rsid w:val="007C6DC7"/>
    <w:rsid w:val="007E5E8C"/>
    <w:rsid w:val="00801019"/>
    <w:rsid w:val="00801CA4"/>
    <w:rsid w:val="00801D56"/>
    <w:rsid w:val="00805F4C"/>
    <w:rsid w:val="00843D2A"/>
    <w:rsid w:val="00844F2E"/>
    <w:rsid w:val="008576E4"/>
    <w:rsid w:val="0088018D"/>
    <w:rsid w:val="00880792"/>
    <w:rsid w:val="008852F1"/>
    <w:rsid w:val="00892F0B"/>
    <w:rsid w:val="008B113B"/>
    <w:rsid w:val="008B70D1"/>
    <w:rsid w:val="008D3BF8"/>
    <w:rsid w:val="008E4027"/>
    <w:rsid w:val="008F63C3"/>
    <w:rsid w:val="00900CBC"/>
    <w:rsid w:val="009127C9"/>
    <w:rsid w:val="0093050C"/>
    <w:rsid w:val="00935301"/>
    <w:rsid w:val="0094695E"/>
    <w:rsid w:val="00961F4A"/>
    <w:rsid w:val="00963072"/>
    <w:rsid w:val="009A71C5"/>
    <w:rsid w:val="009B2D70"/>
    <w:rsid w:val="009B7739"/>
    <w:rsid w:val="009C4F20"/>
    <w:rsid w:val="009D5EA0"/>
    <w:rsid w:val="00A146CA"/>
    <w:rsid w:val="00A24237"/>
    <w:rsid w:val="00A2543E"/>
    <w:rsid w:val="00A30208"/>
    <w:rsid w:val="00A464B5"/>
    <w:rsid w:val="00A52DC7"/>
    <w:rsid w:val="00A54F51"/>
    <w:rsid w:val="00A642BF"/>
    <w:rsid w:val="00A94A2A"/>
    <w:rsid w:val="00A961FD"/>
    <w:rsid w:val="00AC0A57"/>
    <w:rsid w:val="00AC25D3"/>
    <w:rsid w:val="00AC3418"/>
    <w:rsid w:val="00AD41AA"/>
    <w:rsid w:val="00AF750A"/>
    <w:rsid w:val="00B21809"/>
    <w:rsid w:val="00B21F61"/>
    <w:rsid w:val="00B27ECC"/>
    <w:rsid w:val="00B33FA6"/>
    <w:rsid w:val="00B34D9F"/>
    <w:rsid w:val="00B40446"/>
    <w:rsid w:val="00B42119"/>
    <w:rsid w:val="00B46E0A"/>
    <w:rsid w:val="00B646E8"/>
    <w:rsid w:val="00B81517"/>
    <w:rsid w:val="00B82A9F"/>
    <w:rsid w:val="00BB0A6E"/>
    <w:rsid w:val="00BE2AEF"/>
    <w:rsid w:val="00BE66A6"/>
    <w:rsid w:val="00BF1B2A"/>
    <w:rsid w:val="00C25BEF"/>
    <w:rsid w:val="00C37909"/>
    <w:rsid w:val="00C416DD"/>
    <w:rsid w:val="00C60B83"/>
    <w:rsid w:val="00C61F23"/>
    <w:rsid w:val="00C7488A"/>
    <w:rsid w:val="00C946C3"/>
    <w:rsid w:val="00CA12FA"/>
    <w:rsid w:val="00CB0276"/>
    <w:rsid w:val="00CC03FA"/>
    <w:rsid w:val="00CC62C9"/>
    <w:rsid w:val="00CD75A5"/>
    <w:rsid w:val="00CF4D2F"/>
    <w:rsid w:val="00D271BC"/>
    <w:rsid w:val="00D30871"/>
    <w:rsid w:val="00D67E9C"/>
    <w:rsid w:val="00D73CED"/>
    <w:rsid w:val="00D80F1C"/>
    <w:rsid w:val="00D85B10"/>
    <w:rsid w:val="00D85CBF"/>
    <w:rsid w:val="00DA2FE9"/>
    <w:rsid w:val="00DA333F"/>
    <w:rsid w:val="00DB3544"/>
    <w:rsid w:val="00DC1E68"/>
    <w:rsid w:val="00DF0002"/>
    <w:rsid w:val="00E03C10"/>
    <w:rsid w:val="00E0466A"/>
    <w:rsid w:val="00E21535"/>
    <w:rsid w:val="00E224B7"/>
    <w:rsid w:val="00E226DA"/>
    <w:rsid w:val="00E45C68"/>
    <w:rsid w:val="00E563CB"/>
    <w:rsid w:val="00E63540"/>
    <w:rsid w:val="00E739E4"/>
    <w:rsid w:val="00E76B8D"/>
    <w:rsid w:val="00E77557"/>
    <w:rsid w:val="00EA0FFF"/>
    <w:rsid w:val="00EA3538"/>
    <w:rsid w:val="00EC7389"/>
    <w:rsid w:val="00ED2A42"/>
    <w:rsid w:val="00ED6D39"/>
    <w:rsid w:val="00EE371A"/>
    <w:rsid w:val="00EE6B3F"/>
    <w:rsid w:val="00F0720C"/>
    <w:rsid w:val="00F212F6"/>
    <w:rsid w:val="00F264AF"/>
    <w:rsid w:val="00F34393"/>
    <w:rsid w:val="00F4103B"/>
    <w:rsid w:val="00F455C6"/>
    <w:rsid w:val="00F53675"/>
    <w:rsid w:val="00F65D51"/>
    <w:rsid w:val="00F9001D"/>
    <w:rsid w:val="00FA0451"/>
    <w:rsid w:val="00FA2388"/>
    <w:rsid w:val="00FA2861"/>
    <w:rsid w:val="00FA698B"/>
    <w:rsid w:val="00FB03C6"/>
    <w:rsid w:val="00FB7830"/>
    <w:rsid w:val="00FC32DC"/>
    <w:rsid w:val="00FC7668"/>
    <w:rsid w:val="00FD3C28"/>
    <w:rsid w:val="00FE0C7B"/>
    <w:rsid w:val="00FE592A"/>
    <w:rsid w:val="00FF3314"/>
    <w:rsid w:val="00FF460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AF2CD"/>
  <w15:chartTrackingRefBased/>
  <w15:docId w15:val="{1535A63F-8BDC-47E4-850A-C109385D1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C6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45C6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94DA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6788"/>
    <w:rPr>
      <w:color w:val="0000FF" w:themeColor="hyperlink"/>
      <w:u w:val="single"/>
    </w:rPr>
  </w:style>
  <w:style w:type="character" w:styleId="UnresolvedMention">
    <w:name w:val="Unresolved Mention"/>
    <w:basedOn w:val="DefaultParagraphFont"/>
    <w:uiPriority w:val="99"/>
    <w:semiHidden/>
    <w:unhideWhenUsed/>
    <w:rsid w:val="004E6788"/>
    <w:rPr>
      <w:color w:val="605E5C"/>
      <w:shd w:val="clear" w:color="auto" w:fill="E1DFDD"/>
    </w:rPr>
  </w:style>
  <w:style w:type="table" w:styleId="GridTable2">
    <w:name w:val="Grid Table 2"/>
    <w:basedOn w:val="TableNormal"/>
    <w:uiPriority w:val="47"/>
    <w:rsid w:val="00A94A2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C25BEF"/>
    <w:pPr>
      <w:ind w:left="720"/>
      <w:contextualSpacing/>
    </w:pPr>
  </w:style>
  <w:style w:type="paragraph" w:styleId="NormalWeb">
    <w:name w:val="Normal (Web)"/>
    <w:basedOn w:val="Normal"/>
    <w:uiPriority w:val="99"/>
    <w:semiHidden/>
    <w:unhideWhenUsed/>
    <w:rsid w:val="002A1ED8"/>
    <w:pPr>
      <w:spacing w:before="100" w:beforeAutospacing="1" w:after="100" w:afterAutospacing="1" w:line="240" w:lineRule="auto"/>
    </w:pPr>
    <w:rPr>
      <w:rFonts w:ascii="Times New Roman" w:eastAsia="Times New Roman" w:hAnsi="Times New Roman" w:cs="Times New Roman"/>
      <w:sz w:val="24"/>
      <w:szCs w:val="24"/>
      <w:lang w:eastAsia="ca-ES"/>
    </w:rPr>
  </w:style>
  <w:style w:type="table" w:styleId="TableGridLight">
    <w:name w:val="Grid Table Light"/>
    <w:basedOn w:val="TableNormal"/>
    <w:uiPriority w:val="40"/>
    <w:rsid w:val="00117E6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455C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italic">
    <w:name w:val="font-italic"/>
    <w:basedOn w:val="DefaultParagraphFont"/>
    <w:rsid w:val="00843D2A"/>
  </w:style>
  <w:style w:type="table" w:styleId="TableGrid">
    <w:name w:val="Table Grid"/>
    <w:basedOn w:val="TableNormal"/>
    <w:uiPriority w:val="39"/>
    <w:rsid w:val="00C37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607C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7C91"/>
    <w:rPr>
      <w:sz w:val="20"/>
      <w:szCs w:val="20"/>
    </w:rPr>
  </w:style>
  <w:style w:type="character" w:styleId="FootnoteReference">
    <w:name w:val="footnote reference"/>
    <w:basedOn w:val="DefaultParagraphFont"/>
    <w:uiPriority w:val="99"/>
    <w:semiHidden/>
    <w:unhideWhenUsed/>
    <w:rsid w:val="00607C91"/>
    <w:rPr>
      <w:vertAlign w:val="superscript"/>
    </w:rPr>
  </w:style>
  <w:style w:type="character" w:styleId="CommentReference">
    <w:name w:val="annotation reference"/>
    <w:basedOn w:val="DefaultParagraphFont"/>
    <w:uiPriority w:val="99"/>
    <w:semiHidden/>
    <w:unhideWhenUsed/>
    <w:rsid w:val="002A0D2B"/>
    <w:rPr>
      <w:sz w:val="16"/>
      <w:szCs w:val="16"/>
    </w:rPr>
  </w:style>
  <w:style w:type="paragraph" w:styleId="CommentText">
    <w:name w:val="annotation text"/>
    <w:basedOn w:val="Normal"/>
    <w:link w:val="CommentTextChar"/>
    <w:uiPriority w:val="99"/>
    <w:semiHidden/>
    <w:unhideWhenUsed/>
    <w:rsid w:val="002A0D2B"/>
    <w:pPr>
      <w:spacing w:line="240" w:lineRule="auto"/>
    </w:pPr>
    <w:rPr>
      <w:sz w:val="20"/>
      <w:szCs w:val="20"/>
    </w:rPr>
  </w:style>
  <w:style w:type="character" w:customStyle="1" w:styleId="CommentTextChar">
    <w:name w:val="Comment Text Char"/>
    <w:basedOn w:val="DefaultParagraphFont"/>
    <w:link w:val="CommentText"/>
    <w:uiPriority w:val="99"/>
    <w:semiHidden/>
    <w:rsid w:val="002A0D2B"/>
    <w:rPr>
      <w:sz w:val="20"/>
      <w:szCs w:val="20"/>
    </w:rPr>
  </w:style>
  <w:style w:type="paragraph" w:styleId="CommentSubject">
    <w:name w:val="annotation subject"/>
    <w:basedOn w:val="CommentText"/>
    <w:next w:val="CommentText"/>
    <w:link w:val="CommentSubjectChar"/>
    <w:uiPriority w:val="99"/>
    <w:semiHidden/>
    <w:unhideWhenUsed/>
    <w:rsid w:val="002A0D2B"/>
    <w:rPr>
      <w:b/>
      <w:bCs/>
    </w:rPr>
  </w:style>
  <w:style w:type="character" w:customStyle="1" w:styleId="CommentSubjectChar">
    <w:name w:val="Comment Subject Char"/>
    <w:basedOn w:val="CommentTextChar"/>
    <w:link w:val="CommentSubject"/>
    <w:uiPriority w:val="99"/>
    <w:semiHidden/>
    <w:rsid w:val="002A0D2B"/>
    <w:rPr>
      <w:b/>
      <w:bCs/>
      <w:sz w:val="20"/>
      <w:szCs w:val="20"/>
    </w:rPr>
  </w:style>
  <w:style w:type="paragraph" w:styleId="BalloonText">
    <w:name w:val="Balloon Text"/>
    <w:basedOn w:val="Normal"/>
    <w:link w:val="BalloonTextChar"/>
    <w:uiPriority w:val="99"/>
    <w:semiHidden/>
    <w:unhideWhenUsed/>
    <w:rsid w:val="002A0D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0D2B"/>
    <w:rPr>
      <w:rFonts w:ascii="Segoe UI" w:hAnsi="Segoe UI" w:cs="Segoe UI"/>
      <w:sz w:val="18"/>
      <w:szCs w:val="18"/>
    </w:rPr>
  </w:style>
  <w:style w:type="character" w:customStyle="1" w:styleId="Heading1Char">
    <w:name w:val="Heading 1 Char"/>
    <w:basedOn w:val="DefaultParagraphFont"/>
    <w:link w:val="Heading1"/>
    <w:uiPriority w:val="9"/>
    <w:rsid w:val="00E45C6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45C68"/>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382015"/>
    <w:rPr>
      <w:color w:val="800080" w:themeColor="followedHyperlink"/>
      <w:u w:val="single"/>
    </w:rPr>
  </w:style>
  <w:style w:type="paragraph" w:styleId="Caption">
    <w:name w:val="caption"/>
    <w:basedOn w:val="Normal"/>
    <w:next w:val="Normal"/>
    <w:uiPriority w:val="35"/>
    <w:unhideWhenUsed/>
    <w:qFormat/>
    <w:rsid w:val="00F9001D"/>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F9001D"/>
    <w:pPr>
      <w:outlineLvl w:val="9"/>
    </w:pPr>
    <w:rPr>
      <w:lang w:eastAsia="ca-ES"/>
    </w:rPr>
  </w:style>
  <w:style w:type="paragraph" w:styleId="TOC1">
    <w:name w:val="toc 1"/>
    <w:basedOn w:val="Normal"/>
    <w:next w:val="Normal"/>
    <w:autoRedefine/>
    <w:uiPriority w:val="39"/>
    <w:unhideWhenUsed/>
    <w:rsid w:val="00F9001D"/>
    <w:pPr>
      <w:spacing w:after="100"/>
    </w:pPr>
  </w:style>
  <w:style w:type="paragraph" w:styleId="TOC2">
    <w:name w:val="toc 2"/>
    <w:basedOn w:val="Normal"/>
    <w:next w:val="Normal"/>
    <w:autoRedefine/>
    <w:uiPriority w:val="39"/>
    <w:unhideWhenUsed/>
    <w:rsid w:val="00A642BF"/>
    <w:pPr>
      <w:tabs>
        <w:tab w:val="left" w:pos="660"/>
        <w:tab w:val="right" w:leader="dot" w:pos="8494"/>
      </w:tabs>
      <w:spacing w:after="100" w:line="360" w:lineRule="auto"/>
      <w:ind w:left="221"/>
    </w:pPr>
  </w:style>
  <w:style w:type="paragraph" w:styleId="Header">
    <w:name w:val="header"/>
    <w:basedOn w:val="Normal"/>
    <w:link w:val="HeaderChar"/>
    <w:uiPriority w:val="99"/>
    <w:unhideWhenUsed/>
    <w:rsid w:val="00ED6D39"/>
    <w:pPr>
      <w:tabs>
        <w:tab w:val="center" w:pos="4252"/>
        <w:tab w:val="right" w:pos="8504"/>
      </w:tabs>
      <w:spacing w:after="0" w:line="240" w:lineRule="auto"/>
    </w:pPr>
  </w:style>
  <w:style w:type="character" w:customStyle="1" w:styleId="HeaderChar">
    <w:name w:val="Header Char"/>
    <w:basedOn w:val="DefaultParagraphFont"/>
    <w:link w:val="Header"/>
    <w:uiPriority w:val="99"/>
    <w:rsid w:val="00ED6D39"/>
  </w:style>
  <w:style w:type="paragraph" w:styleId="Footer">
    <w:name w:val="footer"/>
    <w:basedOn w:val="Normal"/>
    <w:link w:val="FooterChar"/>
    <w:uiPriority w:val="99"/>
    <w:unhideWhenUsed/>
    <w:rsid w:val="00ED6D39"/>
    <w:pPr>
      <w:tabs>
        <w:tab w:val="center" w:pos="4252"/>
        <w:tab w:val="right" w:pos="8504"/>
      </w:tabs>
      <w:spacing w:after="0" w:line="240" w:lineRule="auto"/>
    </w:pPr>
  </w:style>
  <w:style w:type="character" w:customStyle="1" w:styleId="FooterChar">
    <w:name w:val="Footer Char"/>
    <w:basedOn w:val="DefaultParagraphFont"/>
    <w:link w:val="Footer"/>
    <w:uiPriority w:val="99"/>
    <w:rsid w:val="00ED6D39"/>
  </w:style>
  <w:style w:type="character" w:customStyle="1" w:styleId="Heading3Char">
    <w:name w:val="Heading 3 Char"/>
    <w:basedOn w:val="DefaultParagraphFont"/>
    <w:link w:val="Heading3"/>
    <w:uiPriority w:val="9"/>
    <w:semiHidden/>
    <w:rsid w:val="00794DA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783957">
      <w:bodyDiv w:val="1"/>
      <w:marLeft w:val="0"/>
      <w:marRight w:val="0"/>
      <w:marTop w:val="0"/>
      <w:marBottom w:val="0"/>
      <w:divBdr>
        <w:top w:val="none" w:sz="0" w:space="0" w:color="auto"/>
        <w:left w:val="none" w:sz="0" w:space="0" w:color="auto"/>
        <w:bottom w:val="none" w:sz="0" w:space="0" w:color="auto"/>
        <w:right w:val="none" w:sz="0" w:space="0" w:color="auto"/>
      </w:divBdr>
    </w:div>
    <w:div w:id="136339902">
      <w:bodyDiv w:val="1"/>
      <w:marLeft w:val="0"/>
      <w:marRight w:val="0"/>
      <w:marTop w:val="0"/>
      <w:marBottom w:val="0"/>
      <w:divBdr>
        <w:top w:val="none" w:sz="0" w:space="0" w:color="auto"/>
        <w:left w:val="none" w:sz="0" w:space="0" w:color="auto"/>
        <w:bottom w:val="none" w:sz="0" w:space="0" w:color="auto"/>
        <w:right w:val="none" w:sz="0" w:space="0" w:color="auto"/>
      </w:divBdr>
    </w:div>
    <w:div w:id="177080897">
      <w:bodyDiv w:val="1"/>
      <w:marLeft w:val="0"/>
      <w:marRight w:val="0"/>
      <w:marTop w:val="0"/>
      <w:marBottom w:val="0"/>
      <w:divBdr>
        <w:top w:val="none" w:sz="0" w:space="0" w:color="auto"/>
        <w:left w:val="none" w:sz="0" w:space="0" w:color="auto"/>
        <w:bottom w:val="none" w:sz="0" w:space="0" w:color="auto"/>
        <w:right w:val="none" w:sz="0" w:space="0" w:color="auto"/>
      </w:divBdr>
    </w:div>
    <w:div w:id="200436244">
      <w:bodyDiv w:val="1"/>
      <w:marLeft w:val="0"/>
      <w:marRight w:val="0"/>
      <w:marTop w:val="0"/>
      <w:marBottom w:val="0"/>
      <w:divBdr>
        <w:top w:val="none" w:sz="0" w:space="0" w:color="auto"/>
        <w:left w:val="none" w:sz="0" w:space="0" w:color="auto"/>
        <w:bottom w:val="none" w:sz="0" w:space="0" w:color="auto"/>
        <w:right w:val="none" w:sz="0" w:space="0" w:color="auto"/>
      </w:divBdr>
    </w:div>
    <w:div w:id="255989913">
      <w:bodyDiv w:val="1"/>
      <w:marLeft w:val="0"/>
      <w:marRight w:val="0"/>
      <w:marTop w:val="0"/>
      <w:marBottom w:val="0"/>
      <w:divBdr>
        <w:top w:val="none" w:sz="0" w:space="0" w:color="auto"/>
        <w:left w:val="none" w:sz="0" w:space="0" w:color="auto"/>
        <w:bottom w:val="none" w:sz="0" w:space="0" w:color="auto"/>
        <w:right w:val="none" w:sz="0" w:space="0" w:color="auto"/>
      </w:divBdr>
    </w:div>
    <w:div w:id="343172312">
      <w:bodyDiv w:val="1"/>
      <w:marLeft w:val="0"/>
      <w:marRight w:val="0"/>
      <w:marTop w:val="0"/>
      <w:marBottom w:val="0"/>
      <w:divBdr>
        <w:top w:val="none" w:sz="0" w:space="0" w:color="auto"/>
        <w:left w:val="none" w:sz="0" w:space="0" w:color="auto"/>
        <w:bottom w:val="none" w:sz="0" w:space="0" w:color="auto"/>
        <w:right w:val="none" w:sz="0" w:space="0" w:color="auto"/>
      </w:divBdr>
    </w:div>
    <w:div w:id="403530855">
      <w:bodyDiv w:val="1"/>
      <w:marLeft w:val="0"/>
      <w:marRight w:val="0"/>
      <w:marTop w:val="0"/>
      <w:marBottom w:val="0"/>
      <w:divBdr>
        <w:top w:val="none" w:sz="0" w:space="0" w:color="auto"/>
        <w:left w:val="none" w:sz="0" w:space="0" w:color="auto"/>
        <w:bottom w:val="none" w:sz="0" w:space="0" w:color="auto"/>
        <w:right w:val="none" w:sz="0" w:space="0" w:color="auto"/>
      </w:divBdr>
    </w:div>
    <w:div w:id="409547563">
      <w:bodyDiv w:val="1"/>
      <w:marLeft w:val="0"/>
      <w:marRight w:val="0"/>
      <w:marTop w:val="0"/>
      <w:marBottom w:val="0"/>
      <w:divBdr>
        <w:top w:val="none" w:sz="0" w:space="0" w:color="auto"/>
        <w:left w:val="none" w:sz="0" w:space="0" w:color="auto"/>
        <w:bottom w:val="none" w:sz="0" w:space="0" w:color="auto"/>
        <w:right w:val="none" w:sz="0" w:space="0" w:color="auto"/>
      </w:divBdr>
    </w:div>
    <w:div w:id="423115646">
      <w:bodyDiv w:val="1"/>
      <w:marLeft w:val="0"/>
      <w:marRight w:val="0"/>
      <w:marTop w:val="0"/>
      <w:marBottom w:val="0"/>
      <w:divBdr>
        <w:top w:val="none" w:sz="0" w:space="0" w:color="auto"/>
        <w:left w:val="none" w:sz="0" w:space="0" w:color="auto"/>
        <w:bottom w:val="none" w:sz="0" w:space="0" w:color="auto"/>
        <w:right w:val="none" w:sz="0" w:space="0" w:color="auto"/>
      </w:divBdr>
    </w:div>
    <w:div w:id="439642863">
      <w:bodyDiv w:val="1"/>
      <w:marLeft w:val="0"/>
      <w:marRight w:val="0"/>
      <w:marTop w:val="0"/>
      <w:marBottom w:val="0"/>
      <w:divBdr>
        <w:top w:val="none" w:sz="0" w:space="0" w:color="auto"/>
        <w:left w:val="none" w:sz="0" w:space="0" w:color="auto"/>
        <w:bottom w:val="none" w:sz="0" w:space="0" w:color="auto"/>
        <w:right w:val="none" w:sz="0" w:space="0" w:color="auto"/>
      </w:divBdr>
    </w:div>
    <w:div w:id="448670102">
      <w:bodyDiv w:val="1"/>
      <w:marLeft w:val="0"/>
      <w:marRight w:val="0"/>
      <w:marTop w:val="0"/>
      <w:marBottom w:val="0"/>
      <w:divBdr>
        <w:top w:val="none" w:sz="0" w:space="0" w:color="auto"/>
        <w:left w:val="none" w:sz="0" w:space="0" w:color="auto"/>
        <w:bottom w:val="none" w:sz="0" w:space="0" w:color="auto"/>
        <w:right w:val="none" w:sz="0" w:space="0" w:color="auto"/>
      </w:divBdr>
    </w:div>
    <w:div w:id="453868513">
      <w:bodyDiv w:val="1"/>
      <w:marLeft w:val="0"/>
      <w:marRight w:val="0"/>
      <w:marTop w:val="0"/>
      <w:marBottom w:val="0"/>
      <w:divBdr>
        <w:top w:val="none" w:sz="0" w:space="0" w:color="auto"/>
        <w:left w:val="none" w:sz="0" w:space="0" w:color="auto"/>
        <w:bottom w:val="none" w:sz="0" w:space="0" w:color="auto"/>
        <w:right w:val="none" w:sz="0" w:space="0" w:color="auto"/>
      </w:divBdr>
    </w:div>
    <w:div w:id="493103543">
      <w:bodyDiv w:val="1"/>
      <w:marLeft w:val="0"/>
      <w:marRight w:val="0"/>
      <w:marTop w:val="0"/>
      <w:marBottom w:val="0"/>
      <w:divBdr>
        <w:top w:val="none" w:sz="0" w:space="0" w:color="auto"/>
        <w:left w:val="none" w:sz="0" w:space="0" w:color="auto"/>
        <w:bottom w:val="none" w:sz="0" w:space="0" w:color="auto"/>
        <w:right w:val="none" w:sz="0" w:space="0" w:color="auto"/>
      </w:divBdr>
    </w:div>
    <w:div w:id="510024404">
      <w:bodyDiv w:val="1"/>
      <w:marLeft w:val="0"/>
      <w:marRight w:val="0"/>
      <w:marTop w:val="0"/>
      <w:marBottom w:val="0"/>
      <w:divBdr>
        <w:top w:val="none" w:sz="0" w:space="0" w:color="auto"/>
        <w:left w:val="none" w:sz="0" w:space="0" w:color="auto"/>
        <w:bottom w:val="none" w:sz="0" w:space="0" w:color="auto"/>
        <w:right w:val="none" w:sz="0" w:space="0" w:color="auto"/>
      </w:divBdr>
    </w:div>
    <w:div w:id="536433502">
      <w:bodyDiv w:val="1"/>
      <w:marLeft w:val="0"/>
      <w:marRight w:val="0"/>
      <w:marTop w:val="0"/>
      <w:marBottom w:val="0"/>
      <w:divBdr>
        <w:top w:val="none" w:sz="0" w:space="0" w:color="auto"/>
        <w:left w:val="none" w:sz="0" w:space="0" w:color="auto"/>
        <w:bottom w:val="none" w:sz="0" w:space="0" w:color="auto"/>
        <w:right w:val="none" w:sz="0" w:space="0" w:color="auto"/>
      </w:divBdr>
    </w:div>
    <w:div w:id="538468526">
      <w:bodyDiv w:val="1"/>
      <w:marLeft w:val="0"/>
      <w:marRight w:val="0"/>
      <w:marTop w:val="0"/>
      <w:marBottom w:val="0"/>
      <w:divBdr>
        <w:top w:val="none" w:sz="0" w:space="0" w:color="auto"/>
        <w:left w:val="none" w:sz="0" w:space="0" w:color="auto"/>
        <w:bottom w:val="none" w:sz="0" w:space="0" w:color="auto"/>
        <w:right w:val="none" w:sz="0" w:space="0" w:color="auto"/>
      </w:divBdr>
    </w:div>
    <w:div w:id="544872735">
      <w:bodyDiv w:val="1"/>
      <w:marLeft w:val="0"/>
      <w:marRight w:val="0"/>
      <w:marTop w:val="0"/>
      <w:marBottom w:val="0"/>
      <w:divBdr>
        <w:top w:val="none" w:sz="0" w:space="0" w:color="auto"/>
        <w:left w:val="none" w:sz="0" w:space="0" w:color="auto"/>
        <w:bottom w:val="none" w:sz="0" w:space="0" w:color="auto"/>
        <w:right w:val="none" w:sz="0" w:space="0" w:color="auto"/>
      </w:divBdr>
    </w:div>
    <w:div w:id="683166147">
      <w:bodyDiv w:val="1"/>
      <w:marLeft w:val="0"/>
      <w:marRight w:val="0"/>
      <w:marTop w:val="0"/>
      <w:marBottom w:val="0"/>
      <w:divBdr>
        <w:top w:val="none" w:sz="0" w:space="0" w:color="auto"/>
        <w:left w:val="none" w:sz="0" w:space="0" w:color="auto"/>
        <w:bottom w:val="none" w:sz="0" w:space="0" w:color="auto"/>
        <w:right w:val="none" w:sz="0" w:space="0" w:color="auto"/>
      </w:divBdr>
    </w:div>
    <w:div w:id="775490522">
      <w:bodyDiv w:val="1"/>
      <w:marLeft w:val="0"/>
      <w:marRight w:val="0"/>
      <w:marTop w:val="0"/>
      <w:marBottom w:val="0"/>
      <w:divBdr>
        <w:top w:val="none" w:sz="0" w:space="0" w:color="auto"/>
        <w:left w:val="none" w:sz="0" w:space="0" w:color="auto"/>
        <w:bottom w:val="none" w:sz="0" w:space="0" w:color="auto"/>
        <w:right w:val="none" w:sz="0" w:space="0" w:color="auto"/>
      </w:divBdr>
    </w:div>
    <w:div w:id="792141880">
      <w:bodyDiv w:val="1"/>
      <w:marLeft w:val="0"/>
      <w:marRight w:val="0"/>
      <w:marTop w:val="0"/>
      <w:marBottom w:val="0"/>
      <w:divBdr>
        <w:top w:val="none" w:sz="0" w:space="0" w:color="auto"/>
        <w:left w:val="none" w:sz="0" w:space="0" w:color="auto"/>
        <w:bottom w:val="none" w:sz="0" w:space="0" w:color="auto"/>
        <w:right w:val="none" w:sz="0" w:space="0" w:color="auto"/>
      </w:divBdr>
    </w:div>
    <w:div w:id="836309669">
      <w:bodyDiv w:val="1"/>
      <w:marLeft w:val="0"/>
      <w:marRight w:val="0"/>
      <w:marTop w:val="0"/>
      <w:marBottom w:val="0"/>
      <w:divBdr>
        <w:top w:val="none" w:sz="0" w:space="0" w:color="auto"/>
        <w:left w:val="none" w:sz="0" w:space="0" w:color="auto"/>
        <w:bottom w:val="none" w:sz="0" w:space="0" w:color="auto"/>
        <w:right w:val="none" w:sz="0" w:space="0" w:color="auto"/>
      </w:divBdr>
    </w:div>
    <w:div w:id="848759136">
      <w:bodyDiv w:val="1"/>
      <w:marLeft w:val="0"/>
      <w:marRight w:val="0"/>
      <w:marTop w:val="0"/>
      <w:marBottom w:val="0"/>
      <w:divBdr>
        <w:top w:val="none" w:sz="0" w:space="0" w:color="auto"/>
        <w:left w:val="none" w:sz="0" w:space="0" w:color="auto"/>
        <w:bottom w:val="none" w:sz="0" w:space="0" w:color="auto"/>
        <w:right w:val="none" w:sz="0" w:space="0" w:color="auto"/>
      </w:divBdr>
    </w:div>
    <w:div w:id="901796637">
      <w:bodyDiv w:val="1"/>
      <w:marLeft w:val="0"/>
      <w:marRight w:val="0"/>
      <w:marTop w:val="0"/>
      <w:marBottom w:val="0"/>
      <w:divBdr>
        <w:top w:val="none" w:sz="0" w:space="0" w:color="auto"/>
        <w:left w:val="none" w:sz="0" w:space="0" w:color="auto"/>
        <w:bottom w:val="none" w:sz="0" w:space="0" w:color="auto"/>
        <w:right w:val="none" w:sz="0" w:space="0" w:color="auto"/>
      </w:divBdr>
    </w:div>
    <w:div w:id="961228959">
      <w:bodyDiv w:val="1"/>
      <w:marLeft w:val="0"/>
      <w:marRight w:val="0"/>
      <w:marTop w:val="0"/>
      <w:marBottom w:val="0"/>
      <w:divBdr>
        <w:top w:val="none" w:sz="0" w:space="0" w:color="auto"/>
        <w:left w:val="none" w:sz="0" w:space="0" w:color="auto"/>
        <w:bottom w:val="none" w:sz="0" w:space="0" w:color="auto"/>
        <w:right w:val="none" w:sz="0" w:space="0" w:color="auto"/>
      </w:divBdr>
    </w:div>
    <w:div w:id="974142941">
      <w:bodyDiv w:val="1"/>
      <w:marLeft w:val="0"/>
      <w:marRight w:val="0"/>
      <w:marTop w:val="0"/>
      <w:marBottom w:val="0"/>
      <w:divBdr>
        <w:top w:val="none" w:sz="0" w:space="0" w:color="auto"/>
        <w:left w:val="none" w:sz="0" w:space="0" w:color="auto"/>
        <w:bottom w:val="none" w:sz="0" w:space="0" w:color="auto"/>
        <w:right w:val="none" w:sz="0" w:space="0" w:color="auto"/>
      </w:divBdr>
    </w:div>
    <w:div w:id="1099373244">
      <w:bodyDiv w:val="1"/>
      <w:marLeft w:val="0"/>
      <w:marRight w:val="0"/>
      <w:marTop w:val="0"/>
      <w:marBottom w:val="0"/>
      <w:divBdr>
        <w:top w:val="none" w:sz="0" w:space="0" w:color="auto"/>
        <w:left w:val="none" w:sz="0" w:space="0" w:color="auto"/>
        <w:bottom w:val="none" w:sz="0" w:space="0" w:color="auto"/>
        <w:right w:val="none" w:sz="0" w:space="0" w:color="auto"/>
      </w:divBdr>
    </w:div>
    <w:div w:id="1099906090">
      <w:bodyDiv w:val="1"/>
      <w:marLeft w:val="0"/>
      <w:marRight w:val="0"/>
      <w:marTop w:val="0"/>
      <w:marBottom w:val="0"/>
      <w:divBdr>
        <w:top w:val="none" w:sz="0" w:space="0" w:color="auto"/>
        <w:left w:val="none" w:sz="0" w:space="0" w:color="auto"/>
        <w:bottom w:val="none" w:sz="0" w:space="0" w:color="auto"/>
        <w:right w:val="none" w:sz="0" w:space="0" w:color="auto"/>
      </w:divBdr>
    </w:div>
    <w:div w:id="1123689609">
      <w:bodyDiv w:val="1"/>
      <w:marLeft w:val="0"/>
      <w:marRight w:val="0"/>
      <w:marTop w:val="0"/>
      <w:marBottom w:val="0"/>
      <w:divBdr>
        <w:top w:val="none" w:sz="0" w:space="0" w:color="auto"/>
        <w:left w:val="none" w:sz="0" w:space="0" w:color="auto"/>
        <w:bottom w:val="none" w:sz="0" w:space="0" w:color="auto"/>
        <w:right w:val="none" w:sz="0" w:space="0" w:color="auto"/>
      </w:divBdr>
    </w:div>
    <w:div w:id="1137845039">
      <w:bodyDiv w:val="1"/>
      <w:marLeft w:val="0"/>
      <w:marRight w:val="0"/>
      <w:marTop w:val="0"/>
      <w:marBottom w:val="0"/>
      <w:divBdr>
        <w:top w:val="none" w:sz="0" w:space="0" w:color="auto"/>
        <w:left w:val="none" w:sz="0" w:space="0" w:color="auto"/>
        <w:bottom w:val="none" w:sz="0" w:space="0" w:color="auto"/>
        <w:right w:val="none" w:sz="0" w:space="0" w:color="auto"/>
      </w:divBdr>
    </w:div>
    <w:div w:id="1187212081">
      <w:bodyDiv w:val="1"/>
      <w:marLeft w:val="0"/>
      <w:marRight w:val="0"/>
      <w:marTop w:val="0"/>
      <w:marBottom w:val="0"/>
      <w:divBdr>
        <w:top w:val="none" w:sz="0" w:space="0" w:color="auto"/>
        <w:left w:val="none" w:sz="0" w:space="0" w:color="auto"/>
        <w:bottom w:val="none" w:sz="0" w:space="0" w:color="auto"/>
        <w:right w:val="none" w:sz="0" w:space="0" w:color="auto"/>
      </w:divBdr>
    </w:div>
    <w:div w:id="1208100789">
      <w:bodyDiv w:val="1"/>
      <w:marLeft w:val="0"/>
      <w:marRight w:val="0"/>
      <w:marTop w:val="0"/>
      <w:marBottom w:val="0"/>
      <w:divBdr>
        <w:top w:val="none" w:sz="0" w:space="0" w:color="auto"/>
        <w:left w:val="none" w:sz="0" w:space="0" w:color="auto"/>
        <w:bottom w:val="none" w:sz="0" w:space="0" w:color="auto"/>
        <w:right w:val="none" w:sz="0" w:space="0" w:color="auto"/>
      </w:divBdr>
    </w:div>
    <w:div w:id="1281572633">
      <w:bodyDiv w:val="1"/>
      <w:marLeft w:val="0"/>
      <w:marRight w:val="0"/>
      <w:marTop w:val="0"/>
      <w:marBottom w:val="0"/>
      <w:divBdr>
        <w:top w:val="none" w:sz="0" w:space="0" w:color="auto"/>
        <w:left w:val="none" w:sz="0" w:space="0" w:color="auto"/>
        <w:bottom w:val="none" w:sz="0" w:space="0" w:color="auto"/>
        <w:right w:val="none" w:sz="0" w:space="0" w:color="auto"/>
      </w:divBdr>
    </w:div>
    <w:div w:id="1297024426">
      <w:bodyDiv w:val="1"/>
      <w:marLeft w:val="0"/>
      <w:marRight w:val="0"/>
      <w:marTop w:val="0"/>
      <w:marBottom w:val="0"/>
      <w:divBdr>
        <w:top w:val="none" w:sz="0" w:space="0" w:color="auto"/>
        <w:left w:val="none" w:sz="0" w:space="0" w:color="auto"/>
        <w:bottom w:val="none" w:sz="0" w:space="0" w:color="auto"/>
        <w:right w:val="none" w:sz="0" w:space="0" w:color="auto"/>
      </w:divBdr>
    </w:div>
    <w:div w:id="1327320285">
      <w:bodyDiv w:val="1"/>
      <w:marLeft w:val="0"/>
      <w:marRight w:val="0"/>
      <w:marTop w:val="0"/>
      <w:marBottom w:val="0"/>
      <w:divBdr>
        <w:top w:val="none" w:sz="0" w:space="0" w:color="auto"/>
        <w:left w:val="none" w:sz="0" w:space="0" w:color="auto"/>
        <w:bottom w:val="none" w:sz="0" w:space="0" w:color="auto"/>
        <w:right w:val="none" w:sz="0" w:space="0" w:color="auto"/>
      </w:divBdr>
    </w:div>
    <w:div w:id="1422948676">
      <w:bodyDiv w:val="1"/>
      <w:marLeft w:val="0"/>
      <w:marRight w:val="0"/>
      <w:marTop w:val="0"/>
      <w:marBottom w:val="0"/>
      <w:divBdr>
        <w:top w:val="none" w:sz="0" w:space="0" w:color="auto"/>
        <w:left w:val="none" w:sz="0" w:space="0" w:color="auto"/>
        <w:bottom w:val="none" w:sz="0" w:space="0" w:color="auto"/>
        <w:right w:val="none" w:sz="0" w:space="0" w:color="auto"/>
      </w:divBdr>
    </w:div>
    <w:div w:id="1439135929">
      <w:bodyDiv w:val="1"/>
      <w:marLeft w:val="0"/>
      <w:marRight w:val="0"/>
      <w:marTop w:val="0"/>
      <w:marBottom w:val="0"/>
      <w:divBdr>
        <w:top w:val="none" w:sz="0" w:space="0" w:color="auto"/>
        <w:left w:val="none" w:sz="0" w:space="0" w:color="auto"/>
        <w:bottom w:val="none" w:sz="0" w:space="0" w:color="auto"/>
        <w:right w:val="none" w:sz="0" w:space="0" w:color="auto"/>
      </w:divBdr>
    </w:div>
    <w:div w:id="1467621083">
      <w:bodyDiv w:val="1"/>
      <w:marLeft w:val="0"/>
      <w:marRight w:val="0"/>
      <w:marTop w:val="0"/>
      <w:marBottom w:val="0"/>
      <w:divBdr>
        <w:top w:val="none" w:sz="0" w:space="0" w:color="auto"/>
        <w:left w:val="none" w:sz="0" w:space="0" w:color="auto"/>
        <w:bottom w:val="none" w:sz="0" w:space="0" w:color="auto"/>
        <w:right w:val="none" w:sz="0" w:space="0" w:color="auto"/>
      </w:divBdr>
    </w:div>
    <w:div w:id="1474446233">
      <w:bodyDiv w:val="1"/>
      <w:marLeft w:val="0"/>
      <w:marRight w:val="0"/>
      <w:marTop w:val="0"/>
      <w:marBottom w:val="0"/>
      <w:divBdr>
        <w:top w:val="none" w:sz="0" w:space="0" w:color="auto"/>
        <w:left w:val="none" w:sz="0" w:space="0" w:color="auto"/>
        <w:bottom w:val="none" w:sz="0" w:space="0" w:color="auto"/>
        <w:right w:val="none" w:sz="0" w:space="0" w:color="auto"/>
      </w:divBdr>
    </w:div>
    <w:div w:id="1478643513">
      <w:bodyDiv w:val="1"/>
      <w:marLeft w:val="0"/>
      <w:marRight w:val="0"/>
      <w:marTop w:val="0"/>
      <w:marBottom w:val="0"/>
      <w:divBdr>
        <w:top w:val="none" w:sz="0" w:space="0" w:color="auto"/>
        <w:left w:val="none" w:sz="0" w:space="0" w:color="auto"/>
        <w:bottom w:val="none" w:sz="0" w:space="0" w:color="auto"/>
        <w:right w:val="none" w:sz="0" w:space="0" w:color="auto"/>
      </w:divBdr>
    </w:div>
    <w:div w:id="1485590095">
      <w:bodyDiv w:val="1"/>
      <w:marLeft w:val="0"/>
      <w:marRight w:val="0"/>
      <w:marTop w:val="0"/>
      <w:marBottom w:val="0"/>
      <w:divBdr>
        <w:top w:val="none" w:sz="0" w:space="0" w:color="auto"/>
        <w:left w:val="none" w:sz="0" w:space="0" w:color="auto"/>
        <w:bottom w:val="none" w:sz="0" w:space="0" w:color="auto"/>
        <w:right w:val="none" w:sz="0" w:space="0" w:color="auto"/>
      </w:divBdr>
    </w:div>
    <w:div w:id="1513302073">
      <w:bodyDiv w:val="1"/>
      <w:marLeft w:val="0"/>
      <w:marRight w:val="0"/>
      <w:marTop w:val="0"/>
      <w:marBottom w:val="0"/>
      <w:divBdr>
        <w:top w:val="none" w:sz="0" w:space="0" w:color="auto"/>
        <w:left w:val="none" w:sz="0" w:space="0" w:color="auto"/>
        <w:bottom w:val="none" w:sz="0" w:space="0" w:color="auto"/>
        <w:right w:val="none" w:sz="0" w:space="0" w:color="auto"/>
      </w:divBdr>
    </w:div>
    <w:div w:id="1578662064">
      <w:bodyDiv w:val="1"/>
      <w:marLeft w:val="0"/>
      <w:marRight w:val="0"/>
      <w:marTop w:val="0"/>
      <w:marBottom w:val="0"/>
      <w:divBdr>
        <w:top w:val="none" w:sz="0" w:space="0" w:color="auto"/>
        <w:left w:val="none" w:sz="0" w:space="0" w:color="auto"/>
        <w:bottom w:val="none" w:sz="0" w:space="0" w:color="auto"/>
        <w:right w:val="none" w:sz="0" w:space="0" w:color="auto"/>
      </w:divBdr>
    </w:div>
    <w:div w:id="1664626360">
      <w:bodyDiv w:val="1"/>
      <w:marLeft w:val="0"/>
      <w:marRight w:val="0"/>
      <w:marTop w:val="0"/>
      <w:marBottom w:val="0"/>
      <w:divBdr>
        <w:top w:val="none" w:sz="0" w:space="0" w:color="auto"/>
        <w:left w:val="none" w:sz="0" w:space="0" w:color="auto"/>
        <w:bottom w:val="none" w:sz="0" w:space="0" w:color="auto"/>
        <w:right w:val="none" w:sz="0" w:space="0" w:color="auto"/>
      </w:divBdr>
    </w:div>
    <w:div w:id="1723483353">
      <w:bodyDiv w:val="1"/>
      <w:marLeft w:val="0"/>
      <w:marRight w:val="0"/>
      <w:marTop w:val="0"/>
      <w:marBottom w:val="0"/>
      <w:divBdr>
        <w:top w:val="none" w:sz="0" w:space="0" w:color="auto"/>
        <w:left w:val="none" w:sz="0" w:space="0" w:color="auto"/>
        <w:bottom w:val="none" w:sz="0" w:space="0" w:color="auto"/>
        <w:right w:val="none" w:sz="0" w:space="0" w:color="auto"/>
      </w:divBdr>
    </w:div>
    <w:div w:id="1737896842">
      <w:bodyDiv w:val="1"/>
      <w:marLeft w:val="0"/>
      <w:marRight w:val="0"/>
      <w:marTop w:val="0"/>
      <w:marBottom w:val="0"/>
      <w:divBdr>
        <w:top w:val="none" w:sz="0" w:space="0" w:color="auto"/>
        <w:left w:val="none" w:sz="0" w:space="0" w:color="auto"/>
        <w:bottom w:val="none" w:sz="0" w:space="0" w:color="auto"/>
        <w:right w:val="none" w:sz="0" w:space="0" w:color="auto"/>
      </w:divBdr>
    </w:div>
    <w:div w:id="1746755973">
      <w:bodyDiv w:val="1"/>
      <w:marLeft w:val="0"/>
      <w:marRight w:val="0"/>
      <w:marTop w:val="0"/>
      <w:marBottom w:val="0"/>
      <w:divBdr>
        <w:top w:val="none" w:sz="0" w:space="0" w:color="auto"/>
        <w:left w:val="none" w:sz="0" w:space="0" w:color="auto"/>
        <w:bottom w:val="none" w:sz="0" w:space="0" w:color="auto"/>
        <w:right w:val="none" w:sz="0" w:space="0" w:color="auto"/>
      </w:divBdr>
    </w:div>
    <w:div w:id="1756168965">
      <w:bodyDiv w:val="1"/>
      <w:marLeft w:val="0"/>
      <w:marRight w:val="0"/>
      <w:marTop w:val="0"/>
      <w:marBottom w:val="0"/>
      <w:divBdr>
        <w:top w:val="none" w:sz="0" w:space="0" w:color="auto"/>
        <w:left w:val="none" w:sz="0" w:space="0" w:color="auto"/>
        <w:bottom w:val="none" w:sz="0" w:space="0" w:color="auto"/>
        <w:right w:val="none" w:sz="0" w:space="0" w:color="auto"/>
      </w:divBdr>
    </w:div>
    <w:div w:id="1810004379">
      <w:bodyDiv w:val="1"/>
      <w:marLeft w:val="0"/>
      <w:marRight w:val="0"/>
      <w:marTop w:val="0"/>
      <w:marBottom w:val="0"/>
      <w:divBdr>
        <w:top w:val="none" w:sz="0" w:space="0" w:color="auto"/>
        <w:left w:val="none" w:sz="0" w:space="0" w:color="auto"/>
        <w:bottom w:val="none" w:sz="0" w:space="0" w:color="auto"/>
        <w:right w:val="none" w:sz="0" w:space="0" w:color="auto"/>
      </w:divBdr>
    </w:div>
    <w:div w:id="1857380162">
      <w:bodyDiv w:val="1"/>
      <w:marLeft w:val="0"/>
      <w:marRight w:val="0"/>
      <w:marTop w:val="0"/>
      <w:marBottom w:val="0"/>
      <w:divBdr>
        <w:top w:val="none" w:sz="0" w:space="0" w:color="auto"/>
        <w:left w:val="none" w:sz="0" w:space="0" w:color="auto"/>
        <w:bottom w:val="none" w:sz="0" w:space="0" w:color="auto"/>
        <w:right w:val="none" w:sz="0" w:space="0" w:color="auto"/>
      </w:divBdr>
    </w:div>
    <w:div w:id="1889609458">
      <w:bodyDiv w:val="1"/>
      <w:marLeft w:val="0"/>
      <w:marRight w:val="0"/>
      <w:marTop w:val="0"/>
      <w:marBottom w:val="0"/>
      <w:divBdr>
        <w:top w:val="none" w:sz="0" w:space="0" w:color="auto"/>
        <w:left w:val="none" w:sz="0" w:space="0" w:color="auto"/>
        <w:bottom w:val="none" w:sz="0" w:space="0" w:color="auto"/>
        <w:right w:val="none" w:sz="0" w:space="0" w:color="auto"/>
      </w:divBdr>
    </w:div>
    <w:div w:id="1898079138">
      <w:bodyDiv w:val="1"/>
      <w:marLeft w:val="0"/>
      <w:marRight w:val="0"/>
      <w:marTop w:val="0"/>
      <w:marBottom w:val="0"/>
      <w:divBdr>
        <w:top w:val="none" w:sz="0" w:space="0" w:color="auto"/>
        <w:left w:val="none" w:sz="0" w:space="0" w:color="auto"/>
        <w:bottom w:val="none" w:sz="0" w:space="0" w:color="auto"/>
        <w:right w:val="none" w:sz="0" w:space="0" w:color="auto"/>
      </w:divBdr>
    </w:div>
    <w:div w:id="1929607326">
      <w:bodyDiv w:val="1"/>
      <w:marLeft w:val="0"/>
      <w:marRight w:val="0"/>
      <w:marTop w:val="0"/>
      <w:marBottom w:val="0"/>
      <w:divBdr>
        <w:top w:val="none" w:sz="0" w:space="0" w:color="auto"/>
        <w:left w:val="none" w:sz="0" w:space="0" w:color="auto"/>
        <w:bottom w:val="none" w:sz="0" w:space="0" w:color="auto"/>
        <w:right w:val="none" w:sz="0" w:space="0" w:color="auto"/>
      </w:divBdr>
    </w:div>
    <w:div w:id="1957833430">
      <w:bodyDiv w:val="1"/>
      <w:marLeft w:val="0"/>
      <w:marRight w:val="0"/>
      <w:marTop w:val="0"/>
      <w:marBottom w:val="0"/>
      <w:divBdr>
        <w:top w:val="none" w:sz="0" w:space="0" w:color="auto"/>
        <w:left w:val="none" w:sz="0" w:space="0" w:color="auto"/>
        <w:bottom w:val="none" w:sz="0" w:space="0" w:color="auto"/>
        <w:right w:val="none" w:sz="0" w:space="0" w:color="auto"/>
      </w:divBdr>
    </w:div>
    <w:div w:id="1981381822">
      <w:bodyDiv w:val="1"/>
      <w:marLeft w:val="0"/>
      <w:marRight w:val="0"/>
      <w:marTop w:val="0"/>
      <w:marBottom w:val="0"/>
      <w:divBdr>
        <w:top w:val="none" w:sz="0" w:space="0" w:color="auto"/>
        <w:left w:val="none" w:sz="0" w:space="0" w:color="auto"/>
        <w:bottom w:val="none" w:sz="0" w:space="0" w:color="auto"/>
        <w:right w:val="none" w:sz="0" w:space="0" w:color="auto"/>
      </w:divBdr>
    </w:div>
    <w:div w:id="1988510068">
      <w:bodyDiv w:val="1"/>
      <w:marLeft w:val="0"/>
      <w:marRight w:val="0"/>
      <w:marTop w:val="0"/>
      <w:marBottom w:val="0"/>
      <w:divBdr>
        <w:top w:val="none" w:sz="0" w:space="0" w:color="auto"/>
        <w:left w:val="none" w:sz="0" w:space="0" w:color="auto"/>
        <w:bottom w:val="none" w:sz="0" w:space="0" w:color="auto"/>
        <w:right w:val="none" w:sz="0" w:space="0" w:color="auto"/>
      </w:divBdr>
    </w:div>
    <w:div w:id="2052806277">
      <w:bodyDiv w:val="1"/>
      <w:marLeft w:val="0"/>
      <w:marRight w:val="0"/>
      <w:marTop w:val="0"/>
      <w:marBottom w:val="0"/>
      <w:divBdr>
        <w:top w:val="none" w:sz="0" w:space="0" w:color="auto"/>
        <w:left w:val="none" w:sz="0" w:space="0" w:color="auto"/>
        <w:bottom w:val="none" w:sz="0" w:space="0" w:color="auto"/>
        <w:right w:val="none" w:sz="0" w:space="0" w:color="auto"/>
      </w:divBdr>
    </w:div>
    <w:div w:id="2075084091">
      <w:bodyDiv w:val="1"/>
      <w:marLeft w:val="0"/>
      <w:marRight w:val="0"/>
      <w:marTop w:val="0"/>
      <w:marBottom w:val="0"/>
      <w:divBdr>
        <w:top w:val="none" w:sz="0" w:space="0" w:color="auto"/>
        <w:left w:val="none" w:sz="0" w:space="0" w:color="auto"/>
        <w:bottom w:val="none" w:sz="0" w:space="0" w:color="auto"/>
        <w:right w:val="none" w:sz="0" w:space="0" w:color="auto"/>
      </w:divBdr>
    </w:div>
    <w:div w:id="2100905579">
      <w:bodyDiv w:val="1"/>
      <w:marLeft w:val="0"/>
      <w:marRight w:val="0"/>
      <w:marTop w:val="0"/>
      <w:marBottom w:val="0"/>
      <w:divBdr>
        <w:top w:val="none" w:sz="0" w:space="0" w:color="auto"/>
        <w:left w:val="none" w:sz="0" w:space="0" w:color="auto"/>
        <w:bottom w:val="none" w:sz="0" w:space="0" w:color="auto"/>
        <w:right w:val="none" w:sz="0" w:space="0" w:color="auto"/>
      </w:divBdr>
    </w:div>
    <w:div w:id="211820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microsoft.com/office/2016/09/relationships/commentsIds" Target="commentsIds.xml"/><Relationship Id="rId26" Type="http://schemas.openxmlformats.org/officeDocument/2006/relationships/footer" Target="footer1.xml"/><Relationship Id="rId39" Type="http://schemas.microsoft.com/office/2018/08/relationships/commentsExtensible" Target="commentsExtensible.xml"/><Relationship Id="rId21" Type="http://schemas.openxmlformats.org/officeDocument/2006/relationships/chart" Target="charts/chart3.xml"/><Relationship Id="rId34" Type="http://schemas.openxmlformats.org/officeDocument/2006/relationships/hyperlink" Target="https://www.boe.es/buscar/act.php?id=BOE-A-2020-6838" TargetMode="External"/><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yperlink" Target="http://prensa.inclusion.gob.es/WebPrensaInclusion/noticias/seguridadsocial/detalle/3907" TargetMode="External"/><Relationship Id="rId29" Type="http://schemas.openxmlformats.org/officeDocument/2006/relationships/hyperlink" Target="https://www.boe.es/diario_boe/txt.php?id=BOE-A-2020-3824"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www.sepe.es/HomeSepe/que-es-el-sepe/estadisticas/estadisticas-prestaciones/informe-prestaciones.html" TargetMode="External"/><Relationship Id="rId32" Type="http://schemas.openxmlformats.org/officeDocument/2006/relationships/hyperlink" Target="https://www.boe.es/buscar/act.php?id=BOE-A-2020-4554" TargetMode="External"/><Relationship Id="rId37" Type="http://schemas.openxmlformats.org/officeDocument/2006/relationships/image" Target="media/image4.emf"/><Relationship Id="rId40"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hyperlink" Target="http://prensa.inclusion.gob.es/WebPrensaInclusion/noticias/seguridadsocial/detalle/3848" TargetMode="External"/><Relationship Id="rId23" Type="http://schemas.openxmlformats.org/officeDocument/2006/relationships/hyperlink" Target="http://www.mites.gob.es/estadisticas/PRD/welcome.htm" TargetMode="External"/><Relationship Id="rId28" Type="http://schemas.openxmlformats.org/officeDocument/2006/relationships/hyperlink" Target="https://www.idescat.cat/estad/ecl?lang=es" TargetMode="External"/><Relationship Id="rId36" Type="http://schemas.openxmlformats.org/officeDocument/2006/relationships/hyperlink" Target="https://www.boe.es/eli/es/rdl/2020/11/03/32" TargetMode="External"/><Relationship Id="rId10" Type="http://schemas.openxmlformats.org/officeDocument/2006/relationships/image" Target="media/image1.emf"/><Relationship Id="rId19" Type="http://schemas.openxmlformats.org/officeDocument/2006/relationships/hyperlink" Target="http://prensa.inclusion.gob.es/WebPrensaInclusion/noticias/seguridadsocial/detalle/3907" TargetMode="External"/><Relationship Id="rId31" Type="http://schemas.openxmlformats.org/officeDocument/2006/relationships/hyperlink" Target="https://www.boe.es/diario_boe/txt.php?id=BOE-A-2020-4448" TargetMode="External"/><Relationship Id="rId4" Type="http://schemas.openxmlformats.org/officeDocument/2006/relationships/settings" Target="settings.xml"/><Relationship Id="rId9" Type="http://schemas.openxmlformats.org/officeDocument/2006/relationships/hyperlink" Target="http://prensa.inclusion.gob.es/WebPrensaInclusion/noticias/seguridadsocial/detalle/3907" TargetMode="External"/><Relationship Id="rId14" Type="http://schemas.openxmlformats.org/officeDocument/2006/relationships/hyperlink" Target="http://www.seg-social.es/wps/portal/wss/internet/Trabajadores/CotizacionRecaudacionTrabajadores/10721/10724/1320/1322" TargetMode="External"/><Relationship Id="rId22" Type="http://schemas.openxmlformats.org/officeDocument/2006/relationships/hyperlink" Target="https://www.sepe.es/HomeSepe/Personas/distributiva-prestaciones/Cuantias-anuales.html" TargetMode="External"/><Relationship Id="rId27" Type="http://schemas.openxmlformats.org/officeDocument/2006/relationships/image" Target="media/image3.png"/><Relationship Id="rId30" Type="http://schemas.openxmlformats.org/officeDocument/2006/relationships/hyperlink" Target="https://www.boe.es/buscar/act.php?id=BOE-A-2020-4208" TargetMode="External"/><Relationship Id="rId35" Type="http://schemas.openxmlformats.org/officeDocument/2006/relationships/hyperlink" Target="https://www.boe.es/buscar/doc.php?id=BOE-A-2020-11416" TargetMode="External"/><Relationship Id="rId43" Type="http://schemas.openxmlformats.org/officeDocument/2006/relationships/theme" Target="theme/theme1.xml"/><Relationship Id="rId8" Type="http://schemas.openxmlformats.org/officeDocument/2006/relationships/hyperlink" Target="http://www.mites.gob.es/estadisticas/reg/welcome.htm" TargetMode="External"/><Relationship Id="rId3" Type="http://schemas.openxmlformats.org/officeDocument/2006/relationships/styles" Target="styles.xml"/><Relationship Id="rId12" Type="http://schemas.openxmlformats.org/officeDocument/2006/relationships/chart" Target="charts/chart1.xml"/><Relationship Id="rId17" Type="http://schemas.microsoft.com/office/2011/relationships/commentsExtended" Target="commentsExtended.xml"/><Relationship Id="rId25" Type="http://schemas.openxmlformats.org/officeDocument/2006/relationships/hyperlink" Target="https://ajuntament.barcelona.cat/barcelonaeconomia/ca/mercat-de-treball/poblacio-activa-i-ocupada" TargetMode="External"/><Relationship Id="rId33" Type="http://schemas.openxmlformats.org/officeDocument/2006/relationships/hyperlink" Target="https://www.boe.es/buscar/doc.php?id=BOE-A-2020-4959" TargetMode="External"/><Relationship Id="rId38" Type="http://schemas.openxmlformats.org/officeDocument/2006/relationships/chart" Target="charts/chart4.xml"/></Relationships>
</file>

<file path=word/_rels/footnotes.xml.rels><?xml version="1.0" encoding="UTF-8" standalone="yes"?>
<Relationships xmlns="http://schemas.openxmlformats.org/package/2006/relationships"><Relationship Id="rId3" Type="http://schemas.openxmlformats.org/officeDocument/2006/relationships/hyperlink" Target="https://prensa.inclusion.gob.es/WebPrensaInclusion/noticias/laboral/detalle/3948" TargetMode="External"/><Relationship Id="rId2" Type="http://schemas.openxmlformats.org/officeDocument/2006/relationships/hyperlink" Target="http://www.seg-social.es/wps/portal/wss/internet/EstadisticasPresupuestosEstudios/Estadisticas/EST8/EST167/5299c224-bb2c-4291-838a-c7041c6e1bec/bd1758db-24ce-4da5-bd0f-6e2aa3225154/36440810-200b-4edf-8cb9-62c64fbdc2ec" TargetMode="External"/><Relationship Id="rId1" Type="http://schemas.openxmlformats.org/officeDocument/2006/relationships/hyperlink" Target="http://www.seg-social.es/wps/portal/wss/internet/EstadisticasPresupuestosEstudios/Estadisticas/EST211"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sifs03\iermb$\RECERCA\SOCIETAT\PROJECTES%20EN%20CURS\20012F%20Monogr&#224;fic%20EMCV_AMB\2_An&#224;lisi%20i%20dades\Fonts%20dades%20ERTOS\Ministeri\resum%20notes%20premsa%20abril-setembre%2020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2"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sifs03\iermb$\RECERCA\SOCIETAT\PROJECTES%20EN%20CURS\20012F%20Monogr&#224;fic%20EMCV_AMB\Dades%20estimacions%20registres%20administratius%20ERTEs%20i%20IMV_2020110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sifs03\iermb$\RECERCA\SOCIETAT\PROJECTES%20EN%20CURS\20012F%20Monogr&#224;fic%20EMCV_AMB\Dades%20estimacions%20registres%20administratius%20ERTEs%20i%20IMV_20201103.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ES"/>
        </a:p>
      </c:txPr>
    </c:title>
    <c:autoTitleDeleted val="0"/>
    <c:plotArea>
      <c:layout/>
      <c:areaChart>
        <c:grouping val="standard"/>
        <c:varyColors val="0"/>
        <c:ser>
          <c:idx val="0"/>
          <c:order val="0"/>
          <c:tx>
            <c:strRef>
              <c:f>'Càlculs Lara'!$A$6</c:f>
              <c:strCache>
                <c:ptCount val="1"/>
                <c:pt idx="0">
                  <c:v>Espanya</c:v>
                </c:pt>
              </c:strCache>
            </c:strRef>
          </c:tx>
          <c:spPr>
            <a:solidFill>
              <a:schemeClr val="accent2">
                <a:lumMod val="40000"/>
                <a:lumOff val="60000"/>
              </a:schemeClr>
            </a:solidFill>
            <a:ln w="22225">
              <a:solidFill>
                <a:schemeClr val="accent2">
                  <a:lumMod val="75000"/>
                </a:schemeClr>
              </a:solidFill>
            </a:ln>
            <a:effectLst/>
          </c:spPr>
          <c:dLbls>
            <c:dLbl>
              <c:idx val="0"/>
              <c:layout>
                <c:manualLayout>
                  <c:x val="2.434705621956618E-2"/>
                  <c:y val="0.3533026113671273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72D8-4DAB-AE1E-EA1A3BC4F08D}"/>
                </c:ext>
              </c:extLst>
            </c:dLbl>
            <c:dLbl>
              <c:idx val="1"/>
              <c:layout>
                <c:manualLayout>
                  <c:x val="8.853474988933116E-3"/>
                  <c:y val="0.3149001536098310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2D8-4DAB-AE1E-EA1A3BC4F08D}"/>
                </c:ext>
              </c:extLst>
            </c:dLbl>
            <c:dLbl>
              <c:idx val="2"/>
              <c:layout>
                <c:manualLayout>
                  <c:x val="3.5413899955732624E-2"/>
                  <c:y val="0.20353302611367136"/>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72D8-4DAB-AE1E-EA1A3BC4F08D}"/>
                </c:ext>
              </c:extLst>
            </c:dLbl>
            <c:dLbl>
              <c:idx val="3"/>
              <c:layout>
                <c:manualLayout>
                  <c:x val="4.2054006197432492E-2"/>
                  <c:y val="0.14976958525345618"/>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2D8-4DAB-AE1E-EA1A3BC4F08D}"/>
                </c:ext>
              </c:extLst>
            </c:dLbl>
            <c:dLbl>
              <c:idx val="4"/>
              <c:layout>
                <c:manualLayout>
                  <c:x val="1.9920318725099601E-2"/>
                  <c:y val="0.11904761904761904"/>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72D8-4DAB-AE1E-EA1A3BC4F08D}"/>
                </c:ext>
              </c:extLst>
            </c:dLbl>
            <c:dLbl>
              <c:idx val="5"/>
              <c:layout>
                <c:manualLayout>
                  <c:x val="1.3280212483399572E-2"/>
                  <c:y val="0.10752688172043011"/>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72D8-4DAB-AE1E-EA1A3BC4F08D}"/>
                </c:ext>
              </c:extLst>
            </c:dLbl>
            <c:spPr>
              <a:noFill/>
              <a:ln>
                <a:noFill/>
              </a:ln>
              <a:effectLst/>
            </c:spPr>
            <c:txPr>
              <a:bodyPr rot="0" spcFirstLastPara="1" vertOverflow="ellipsis" vert="horz" wrap="square" lIns="38100" tIns="19050" rIns="38100" bIns="19050" anchor="b" anchorCtr="0">
                <a:spAutoFit/>
              </a:bodyPr>
              <a:lstStyle/>
              <a:p>
                <a:pPr>
                  <a:defRPr sz="900" b="0" i="0" u="none" strike="noStrike" kern="1200" baseline="0">
                    <a:solidFill>
                      <a:schemeClr val="tx1">
                        <a:lumMod val="75000"/>
                        <a:lumOff val="25000"/>
                      </a:schemeClr>
                    </a:solidFill>
                    <a:latin typeface="+mn-lt"/>
                    <a:ea typeface="+mn-ea"/>
                    <a:cs typeface="+mn-cs"/>
                  </a:defRPr>
                </a:pPr>
                <a:endParaRPr lang="en-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rnd" cmpd="sng" algn="ctr">
                      <a:solidFill>
                        <a:schemeClr val="tx1">
                          <a:lumMod val="35000"/>
                          <a:lumOff val="65000"/>
                        </a:schemeClr>
                      </a:solidFill>
                      <a:round/>
                    </a:ln>
                    <a:effectLst/>
                  </c:spPr>
                </c15:leaderLines>
              </c:ext>
            </c:extLst>
          </c:dLbls>
          <c:cat>
            <c:strRef>
              <c:f>'Càlculs Lara'!$B$3:$G$3</c:f>
              <c:strCache>
                <c:ptCount val="6"/>
                <c:pt idx="0">
                  <c:v>Abril</c:v>
                </c:pt>
                <c:pt idx="1">
                  <c:v>Maig </c:v>
                </c:pt>
                <c:pt idx="2">
                  <c:v>Juny</c:v>
                </c:pt>
                <c:pt idx="3">
                  <c:v>Juliol</c:v>
                </c:pt>
                <c:pt idx="4">
                  <c:v>Agost </c:v>
                </c:pt>
                <c:pt idx="5">
                  <c:v>Setembre</c:v>
                </c:pt>
              </c:strCache>
            </c:strRef>
          </c:cat>
          <c:val>
            <c:numRef>
              <c:f>'Càlculs Lara'!$B$6:$G$6</c:f>
              <c:numCache>
                <c:formatCode>_-* #,##0\ _€_-;\-* #,##0\ _€_-;_-* "-"??\ _€_-;_-@_-</c:formatCode>
                <c:ptCount val="6"/>
                <c:pt idx="0">
                  <c:v>3386785</c:v>
                </c:pt>
                <c:pt idx="1">
                  <c:v>2998970</c:v>
                </c:pt>
                <c:pt idx="2">
                  <c:v>1830664</c:v>
                </c:pt>
                <c:pt idx="3">
                  <c:v>1118542</c:v>
                </c:pt>
                <c:pt idx="4">
                  <c:v>812438</c:v>
                </c:pt>
                <c:pt idx="5">
                  <c:v>728909</c:v>
                </c:pt>
              </c:numCache>
            </c:numRef>
          </c:val>
          <c:extLst>
            <c:ext xmlns:c16="http://schemas.microsoft.com/office/drawing/2014/chart" uri="{C3380CC4-5D6E-409C-BE32-E72D297353CC}">
              <c16:uniqueId val="{00000006-72D8-4DAB-AE1E-EA1A3BC4F08D}"/>
            </c:ext>
          </c:extLst>
        </c:ser>
        <c:dLbls>
          <c:showLegendKey val="0"/>
          <c:showVal val="1"/>
          <c:showCatName val="0"/>
          <c:showSerName val="0"/>
          <c:showPercent val="0"/>
          <c:showBubbleSize val="0"/>
        </c:dLbls>
        <c:axId val="722499664"/>
        <c:axId val="973930656"/>
      </c:areaChart>
      <c:catAx>
        <c:axId val="722499664"/>
        <c:scaling>
          <c:orientation val="minMax"/>
        </c:scaling>
        <c:delete val="0"/>
        <c:axPos val="t"/>
        <c:numFmt formatCode="General" sourceLinked="1"/>
        <c:majorTickMark val="none"/>
        <c:minorTickMark val="none"/>
        <c:tickLblPos val="high"/>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ES"/>
          </a:p>
        </c:txPr>
        <c:crossAx val="973930656"/>
        <c:crosses val="autoZero"/>
        <c:auto val="1"/>
        <c:lblAlgn val="ctr"/>
        <c:lblOffset val="100"/>
        <c:noMultiLvlLbl val="0"/>
      </c:catAx>
      <c:valAx>
        <c:axId val="973930656"/>
        <c:scaling>
          <c:orientation val="maxMin"/>
        </c:scaling>
        <c:delete val="0"/>
        <c:axPos val="l"/>
        <c:majorGridlines>
          <c:spPr>
            <a:ln w="9525" cap="flat" cmpd="sng" algn="ctr">
              <a:noFill/>
              <a:round/>
            </a:ln>
            <a:effectLst/>
          </c:spPr>
        </c:majorGridlines>
        <c:numFmt formatCode="_-* #,##0\ _€_-;\-* #,##0\ _€_-;_-* &quot;-&quot;??\ _€_-;_-@_-" sourceLinked="1"/>
        <c:majorTickMark val="none"/>
        <c:minorTickMark val="none"/>
        <c:tickLblPos val="nextTo"/>
        <c:spPr>
          <a:noFill/>
          <a:ln>
            <a:noFill/>
            <a:prstDash val="sysDash"/>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ES"/>
          </a:p>
        </c:txPr>
        <c:crossAx val="7224996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areaChart>
        <c:grouping val="standard"/>
        <c:varyColors val="0"/>
        <c:ser>
          <c:idx val="0"/>
          <c:order val="0"/>
          <c:tx>
            <c:strRef>
              <c:f>'Càlculs Lara'!$A$4</c:f>
              <c:strCache>
                <c:ptCount val="1"/>
                <c:pt idx="0">
                  <c:v>Barcelona</c:v>
                </c:pt>
              </c:strCache>
            </c:strRef>
          </c:tx>
          <c:spPr>
            <a:solidFill>
              <a:schemeClr val="accent5">
                <a:lumMod val="75000"/>
              </a:schemeClr>
            </a:solidFill>
            <a:ln>
              <a:noFill/>
            </a:ln>
            <a:effectLst>
              <a:innerShdw blurRad="114300">
                <a:schemeClr val="accent1">
                  <a:lumMod val="75000"/>
                </a:schemeClr>
              </a:innerShdw>
            </a:effectLst>
          </c:spPr>
          <c:dLbls>
            <c:dLbl>
              <c:idx val="0"/>
              <c:layout>
                <c:manualLayout>
                  <c:x val="2.5000000000000001E-2"/>
                  <c:y val="0.23148148148148148"/>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20B7-48D0-979A-DB7538B60CAC}"/>
                </c:ext>
              </c:extLst>
            </c:dLbl>
            <c:dLbl>
              <c:idx val="1"/>
              <c:layout>
                <c:manualLayout>
                  <c:x val="-1.1111111111111112E-2"/>
                  <c:y val="0.19444444444444436"/>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0B7-48D0-979A-DB7538B60CAC}"/>
                </c:ext>
              </c:extLst>
            </c:dLbl>
            <c:dLbl>
              <c:idx val="2"/>
              <c:layout>
                <c:manualLayout>
                  <c:x val="0"/>
                  <c:y val="0.12499999999999996"/>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20B7-48D0-979A-DB7538B60CAC}"/>
                </c:ext>
              </c:extLst>
            </c:dLbl>
            <c:dLbl>
              <c:idx val="3"/>
              <c:layout>
                <c:manualLayout>
                  <c:x val="0"/>
                  <c:y val="9.722222222222218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20B7-48D0-979A-DB7538B60CAC}"/>
                </c:ext>
              </c:extLst>
            </c:dLbl>
            <c:dLbl>
              <c:idx val="4"/>
              <c:layout>
                <c:manualLayout>
                  <c:x val="-2.7777777777777779E-3"/>
                  <c:y val="6.944444444444444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20B7-48D0-979A-DB7538B60CAC}"/>
                </c:ext>
              </c:extLst>
            </c:dLbl>
            <c:dLbl>
              <c:idx val="5"/>
              <c:layout>
                <c:manualLayout>
                  <c:x val="-1.0185067526415994E-16"/>
                  <c:y val="3.240740740740736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20B7-48D0-979A-DB7538B60CAC}"/>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accent1">
                        <a:lumMod val="50000"/>
                      </a:schemeClr>
                    </a:solidFill>
                    <a:latin typeface="+mn-lt"/>
                    <a:ea typeface="+mn-ea"/>
                    <a:cs typeface="+mn-cs"/>
                  </a:defRPr>
                </a:pPr>
                <a:endParaRPr lang="en-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'Càlculs Lara'!$B$3:$G$3</c:f>
              <c:strCache>
                <c:ptCount val="6"/>
                <c:pt idx="0">
                  <c:v>Abril</c:v>
                </c:pt>
                <c:pt idx="1">
                  <c:v>Maig </c:v>
                </c:pt>
                <c:pt idx="2">
                  <c:v>Juny</c:v>
                </c:pt>
                <c:pt idx="3">
                  <c:v>Juliol</c:v>
                </c:pt>
                <c:pt idx="4">
                  <c:v>Agost </c:v>
                </c:pt>
                <c:pt idx="5">
                  <c:v>Setembre</c:v>
                </c:pt>
              </c:strCache>
            </c:strRef>
          </c:cat>
          <c:val>
            <c:numRef>
              <c:f>'Càlculs Lara'!$B$4:$G$4</c:f>
              <c:numCache>
                <c:formatCode>_-* #,##0\ _€_-;\-* #,##0\ _€_-;_-* "-"??\ _€_-;_-@_-</c:formatCode>
                <c:ptCount val="6"/>
                <c:pt idx="0">
                  <c:v>532800</c:v>
                </c:pt>
                <c:pt idx="1">
                  <c:v>491013</c:v>
                </c:pt>
                <c:pt idx="2">
                  <c:v>310221</c:v>
                </c:pt>
                <c:pt idx="3">
                  <c:v>187422</c:v>
                </c:pt>
                <c:pt idx="4">
                  <c:v>144534</c:v>
                </c:pt>
                <c:pt idx="5">
                  <c:v>125026</c:v>
                </c:pt>
              </c:numCache>
            </c:numRef>
          </c:val>
          <c:extLst>
            <c:ext xmlns:c16="http://schemas.microsoft.com/office/drawing/2014/chart" uri="{C3380CC4-5D6E-409C-BE32-E72D297353CC}">
              <c16:uniqueId val="{00000006-20B7-48D0-979A-DB7538B60CAC}"/>
            </c:ext>
          </c:extLst>
        </c:ser>
        <c:ser>
          <c:idx val="1"/>
          <c:order val="1"/>
          <c:tx>
            <c:strRef>
              <c:f>'Càlculs Lara'!$A$5</c:f>
              <c:strCache>
                <c:ptCount val="1"/>
                <c:pt idx="0">
                  <c:v>Catalunya</c:v>
                </c:pt>
              </c:strCache>
            </c:strRef>
          </c:tx>
          <c:spPr>
            <a:solidFill>
              <a:schemeClr val="accent2">
                <a:alpha val="74000"/>
              </a:schemeClr>
            </a:solidFill>
            <a:ln>
              <a:noFill/>
            </a:ln>
            <a:effectLst>
              <a:innerShdw blurRad="114300">
                <a:schemeClr val="accent2">
                  <a:lumMod val="75000"/>
                </a:schemeClr>
              </a:innerShdw>
            </a:effectLst>
          </c:spPr>
          <c:dLbls>
            <c:dLbl>
              <c:idx val="0"/>
              <c:layout>
                <c:manualLayout>
                  <c:x val="1.9444444444444445E-2"/>
                  <c:y val="0.32407407407407401"/>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20B7-48D0-979A-DB7538B60CAC}"/>
                </c:ext>
              </c:extLst>
            </c:dLbl>
            <c:dLbl>
              <c:idx val="1"/>
              <c:layout>
                <c:manualLayout>
                  <c:x val="4.4444444444444446E-2"/>
                  <c:y val="0.27777777777777768"/>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20B7-48D0-979A-DB7538B60CAC}"/>
                </c:ext>
              </c:extLst>
            </c:dLbl>
            <c:dLbl>
              <c:idx val="2"/>
              <c:layout>
                <c:manualLayout>
                  <c:x val="3.6111111111111059E-2"/>
                  <c:y val="0.19907407407407399"/>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20B7-48D0-979A-DB7538B60CAC}"/>
                </c:ext>
              </c:extLst>
            </c:dLbl>
            <c:dLbl>
              <c:idx val="3"/>
              <c:layout>
                <c:manualLayout>
                  <c:x val="1.9444444444444344E-2"/>
                  <c:y val="0.1435185185185185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20B7-48D0-979A-DB7538B60CAC}"/>
                </c:ext>
              </c:extLst>
            </c:dLbl>
            <c:dLbl>
              <c:idx val="4"/>
              <c:layout>
                <c:manualLayout>
                  <c:x val="2.777777777777676E-3"/>
                  <c:y val="0.11574074074074074"/>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20B7-48D0-979A-DB7538B60CAC}"/>
                </c:ext>
              </c:extLst>
            </c:dLbl>
            <c:dLbl>
              <c:idx val="5"/>
              <c:layout>
                <c:manualLayout>
                  <c:x val="0"/>
                  <c:y val="0.1111111111111111"/>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20B7-48D0-979A-DB7538B60CAC}"/>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accent2">
                        <a:lumMod val="50000"/>
                      </a:schemeClr>
                    </a:solidFill>
                    <a:latin typeface="+mn-lt"/>
                    <a:ea typeface="+mn-ea"/>
                    <a:cs typeface="+mn-cs"/>
                  </a:defRPr>
                </a:pPr>
                <a:endParaRPr lang="en-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'Càlculs Lara'!$B$3:$G$3</c:f>
              <c:strCache>
                <c:ptCount val="6"/>
                <c:pt idx="0">
                  <c:v>Abril</c:v>
                </c:pt>
                <c:pt idx="1">
                  <c:v>Maig </c:v>
                </c:pt>
                <c:pt idx="2">
                  <c:v>Juny</c:v>
                </c:pt>
                <c:pt idx="3">
                  <c:v>Juliol</c:v>
                </c:pt>
                <c:pt idx="4">
                  <c:v>Agost </c:v>
                </c:pt>
                <c:pt idx="5">
                  <c:v>Setembre</c:v>
                </c:pt>
              </c:strCache>
            </c:strRef>
          </c:cat>
          <c:val>
            <c:numRef>
              <c:f>'Càlculs Lara'!$B$5:$G$5</c:f>
              <c:numCache>
                <c:formatCode>_-* #,##0\ _€_-;\-* #,##0\ _€_-;_-* "-"??\ _€_-;_-@_-</c:formatCode>
                <c:ptCount val="6"/>
                <c:pt idx="0">
                  <c:v>678684</c:v>
                </c:pt>
                <c:pt idx="1">
                  <c:v>618780</c:v>
                </c:pt>
                <c:pt idx="2">
                  <c:v>381968</c:v>
                </c:pt>
                <c:pt idx="3">
                  <c:v>225415</c:v>
                </c:pt>
                <c:pt idx="4">
                  <c:v>170242</c:v>
                </c:pt>
                <c:pt idx="5">
                  <c:v>146559</c:v>
                </c:pt>
              </c:numCache>
            </c:numRef>
          </c:val>
          <c:extLst>
            <c:ext xmlns:c16="http://schemas.microsoft.com/office/drawing/2014/chart" uri="{C3380CC4-5D6E-409C-BE32-E72D297353CC}">
              <c16:uniqueId val="{0000000D-20B7-48D0-979A-DB7538B60CAC}"/>
            </c:ext>
          </c:extLst>
        </c:ser>
        <c:dLbls>
          <c:showLegendKey val="0"/>
          <c:showVal val="0"/>
          <c:showCatName val="0"/>
          <c:showSerName val="0"/>
          <c:showPercent val="0"/>
          <c:showBubbleSize val="0"/>
        </c:dLbls>
        <c:axId val="882509504"/>
        <c:axId val="1359069264"/>
      </c:areaChart>
      <c:catAx>
        <c:axId val="882509504"/>
        <c:scaling>
          <c:orientation val="minMax"/>
        </c:scaling>
        <c:delete val="0"/>
        <c:axPos val="t"/>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ES"/>
          </a:p>
        </c:txPr>
        <c:crossAx val="1359069264"/>
        <c:crosses val="autoZero"/>
        <c:auto val="1"/>
        <c:lblAlgn val="ctr"/>
        <c:lblOffset val="100"/>
        <c:noMultiLvlLbl val="0"/>
      </c:catAx>
      <c:valAx>
        <c:axId val="1359069264"/>
        <c:scaling>
          <c:orientation val="maxMin"/>
        </c:scaling>
        <c:delete val="0"/>
        <c:axPos val="l"/>
        <c:majorGridlines>
          <c:spPr>
            <a:ln w="9525" cap="flat" cmpd="sng" algn="ctr">
              <a:solidFill>
                <a:schemeClr val="tx1">
                  <a:lumMod val="5000"/>
                  <a:lumOff val="95000"/>
                </a:schemeClr>
              </a:solidFill>
              <a:round/>
            </a:ln>
            <a:effectLst/>
          </c:spPr>
        </c:majorGridlines>
        <c:numFmt formatCode="_-* #,##0\ _€_-;\-* #,##0\ _€_-;_-* &quot;-&quot;??\ _€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ES"/>
          </a:p>
        </c:txPr>
        <c:crossAx val="8825095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E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noFill/>
      <a:round/>
    </a:ln>
    <a:effectLst/>
  </c:spPr>
  <c:txPr>
    <a:bodyPr/>
    <a:lstStyle/>
    <a:p>
      <a:pPr>
        <a:defRPr/>
      </a:pPr>
      <a:endParaRPr lang="en-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'est durada ERTOs'!$B$16</c:f>
              <c:strCache>
                <c:ptCount val="1"/>
                <c:pt idx="0">
                  <c:v>Província de Barcelona</c:v>
                </c:pt>
              </c:strCache>
            </c:strRef>
          </c:tx>
          <c:spPr>
            <a:ln w="28575" cap="rnd">
              <a:solidFill>
                <a:schemeClr val="accent1"/>
              </a:solidFill>
              <a:round/>
            </a:ln>
            <a:effectLst/>
          </c:spPr>
          <c:marker>
            <c:symbol val="none"/>
          </c:marker>
          <c:cat>
            <c:strRef>
              <c:f>'est durada ERTOs'!$C$15:$J$15</c:f>
              <c:strCache>
                <c:ptCount val="8"/>
                <c:pt idx="1">
                  <c:v>1 mes</c:v>
                </c:pt>
                <c:pt idx="2">
                  <c:v>2 mesos</c:v>
                </c:pt>
                <c:pt idx="3">
                  <c:v>3 mesos</c:v>
                </c:pt>
                <c:pt idx="4">
                  <c:v>4 mesos</c:v>
                </c:pt>
                <c:pt idx="5">
                  <c:v>5 mesos</c:v>
                </c:pt>
                <c:pt idx="6">
                  <c:v>6 mesos</c:v>
                </c:pt>
                <c:pt idx="7">
                  <c:v>&gt;6 mesos (actius)</c:v>
                </c:pt>
              </c:strCache>
            </c:strRef>
          </c:cat>
          <c:val>
            <c:numRef>
              <c:f>'est durada ERTOs'!$C$16:$J$16</c:f>
              <c:numCache>
                <c:formatCode>0.0</c:formatCode>
                <c:ptCount val="8"/>
                <c:pt idx="1">
                  <c:v>7.8429054054054053</c:v>
                </c:pt>
                <c:pt idx="2">
                  <c:v>33.932432432432428</c:v>
                </c:pt>
                <c:pt idx="3">
                  <c:v>23.04786036036036</c:v>
                </c:pt>
                <c:pt idx="4">
                  <c:v>8.0495495495495497</c:v>
                </c:pt>
                <c:pt idx="5">
                  <c:v>3.6614114114114118</c:v>
                </c:pt>
                <c:pt idx="6">
                  <c:v>3.5972222222222223</c:v>
                </c:pt>
                <c:pt idx="7">
                  <c:v>19.868618618618619</c:v>
                </c:pt>
              </c:numCache>
            </c:numRef>
          </c:val>
          <c:smooth val="0"/>
          <c:extLst>
            <c:ext xmlns:c16="http://schemas.microsoft.com/office/drawing/2014/chart" uri="{C3380CC4-5D6E-409C-BE32-E72D297353CC}">
              <c16:uniqueId val="{00000000-C9AC-4B49-8E05-603609350B19}"/>
            </c:ext>
          </c:extLst>
        </c:ser>
        <c:ser>
          <c:idx val="1"/>
          <c:order val="1"/>
          <c:tx>
            <c:strRef>
              <c:f>'est durada ERTOs'!$B$17</c:f>
              <c:strCache>
                <c:ptCount val="1"/>
                <c:pt idx="0">
                  <c:v>Catalunya</c:v>
                </c:pt>
              </c:strCache>
            </c:strRef>
          </c:tx>
          <c:spPr>
            <a:ln w="28575" cap="rnd">
              <a:solidFill>
                <a:schemeClr val="accent2"/>
              </a:solidFill>
              <a:round/>
            </a:ln>
            <a:effectLst/>
          </c:spPr>
          <c:marker>
            <c:symbol val="none"/>
          </c:marker>
          <c:cat>
            <c:strRef>
              <c:f>'est durada ERTOs'!$C$15:$J$15</c:f>
              <c:strCache>
                <c:ptCount val="8"/>
                <c:pt idx="1">
                  <c:v>1 mes</c:v>
                </c:pt>
                <c:pt idx="2">
                  <c:v>2 mesos</c:v>
                </c:pt>
                <c:pt idx="3">
                  <c:v>3 mesos</c:v>
                </c:pt>
                <c:pt idx="4">
                  <c:v>4 mesos</c:v>
                </c:pt>
                <c:pt idx="5">
                  <c:v>5 mesos</c:v>
                </c:pt>
                <c:pt idx="6">
                  <c:v>6 mesos</c:v>
                </c:pt>
                <c:pt idx="7">
                  <c:v>&gt;6 mesos (actius)</c:v>
                </c:pt>
              </c:strCache>
            </c:strRef>
          </c:cat>
          <c:val>
            <c:numRef>
              <c:f>'est durada ERTOs'!$C$17:$J$17</c:f>
              <c:numCache>
                <c:formatCode>0.0</c:formatCode>
                <c:ptCount val="8"/>
                <c:pt idx="1">
                  <c:v>8.8264936258995359</c:v>
                </c:pt>
                <c:pt idx="2">
                  <c:v>34.892821990793948</c:v>
                </c:pt>
                <c:pt idx="3">
                  <c:v>23.067141703650005</c:v>
                </c:pt>
                <c:pt idx="4">
                  <c:v>8.1294092685255581</c:v>
                </c:pt>
                <c:pt idx="5">
                  <c:v>3.4895474182388266</c:v>
                </c:pt>
                <c:pt idx="6">
                  <c:v>3.2800242822874859</c:v>
                </c:pt>
                <c:pt idx="7">
                  <c:v>18.314561710604639</c:v>
                </c:pt>
              </c:numCache>
            </c:numRef>
          </c:val>
          <c:smooth val="0"/>
          <c:extLst>
            <c:ext xmlns:c16="http://schemas.microsoft.com/office/drawing/2014/chart" uri="{C3380CC4-5D6E-409C-BE32-E72D297353CC}">
              <c16:uniqueId val="{00000001-C9AC-4B49-8E05-603609350B19}"/>
            </c:ext>
          </c:extLst>
        </c:ser>
        <c:ser>
          <c:idx val="2"/>
          <c:order val="2"/>
          <c:tx>
            <c:strRef>
              <c:f>'est durada ERTOs'!$B$18</c:f>
              <c:strCache>
                <c:ptCount val="1"/>
                <c:pt idx="0">
                  <c:v>Espanya</c:v>
                </c:pt>
              </c:strCache>
            </c:strRef>
          </c:tx>
          <c:spPr>
            <a:ln w="28575" cap="rnd">
              <a:solidFill>
                <a:schemeClr val="accent3"/>
              </a:solidFill>
              <a:round/>
            </a:ln>
            <a:effectLst/>
          </c:spPr>
          <c:marker>
            <c:symbol val="none"/>
          </c:marker>
          <c:cat>
            <c:strRef>
              <c:f>'est durada ERTOs'!$C$15:$J$15</c:f>
              <c:strCache>
                <c:ptCount val="8"/>
                <c:pt idx="1">
                  <c:v>1 mes</c:v>
                </c:pt>
                <c:pt idx="2">
                  <c:v>2 mesos</c:v>
                </c:pt>
                <c:pt idx="3">
                  <c:v>3 mesos</c:v>
                </c:pt>
                <c:pt idx="4">
                  <c:v>4 mesos</c:v>
                </c:pt>
                <c:pt idx="5">
                  <c:v>5 mesos</c:v>
                </c:pt>
                <c:pt idx="6">
                  <c:v>6 mesos</c:v>
                </c:pt>
                <c:pt idx="7">
                  <c:v>&gt;6 mesos (actius)</c:v>
                </c:pt>
              </c:strCache>
            </c:strRef>
          </c:cat>
          <c:val>
            <c:numRef>
              <c:f>'est durada ERTOs'!$C$18:$J$18</c:f>
              <c:numCache>
                <c:formatCode>0.0</c:formatCode>
                <c:ptCount val="8"/>
                <c:pt idx="1">
                  <c:v>11.450830212133335</c:v>
                </c:pt>
                <c:pt idx="2">
                  <c:v>34.496019085947296</c:v>
                </c:pt>
                <c:pt idx="3">
                  <c:v>21.026489724030313</c:v>
                </c:pt>
                <c:pt idx="4">
                  <c:v>9.0381881341744457</c:v>
                </c:pt>
                <c:pt idx="5">
                  <c:v>2.4663213047181913</c:v>
                </c:pt>
                <c:pt idx="6">
                  <c:v>3.825427359575527</c:v>
                </c:pt>
                <c:pt idx="7">
                  <c:v>17.696724179420897</c:v>
                </c:pt>
              </c:numCache>
            </c:numRef>
          </c:val>
          <c:smooth val="0"/>
          <c:extLst>
            <c:ext xmlns:c16="http://schemas.microsoft.com/office/drawing/2014/chart" uri="{C3380CC4-5D6E-409C-BE32-E72D297353CC}">
              <c16:uniqueId val="{00000002-C9AC-4B49-8E05-603609350B19}"/>
            </c:ext>
          </c:extLst>
        </c:ser>
        <c:dLbls>
          <c:showLegendKey val="0"/>
          <c:showVal val="0"/>
          <c:showCatName val="0"/>
          <c:showSerName val="0"/>
          <c:showPercent val="0"/>
          <c:showBubbleSize val="0"/>
        </c:dLbls>
        <c:smooth val="0"/>
        <c:axId val="1744087216"/>
        <c:axId val="1818454832"/>
      </c:lineChart>
      <c:catAx>
        <c:axId val="1744087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ES"/>
          </a:p>
        </c:txPr>
        <c:crossAx val="1818454832"/>
        <c:crosses val="autoZero"/>
        <c:auto val="1"/>
        <c:lblAlgn val="ctr"/>
        <c:lblOffset val="100"/>
        <c:noMultiLvlLbl val="0"/>
      </c:catAx>
      <c:valAx>
        <c:axId val="181845483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ES"/>
          </a:p>
        </c:txPr>
        <c:crossAx val="1744087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'est dur ERTEs 2020'!$B$51</c:f>
              <c:strCache>
                <c:ptCount val="1"/>
                <c:pt idx="0">
                  <c:v>Prov. BCN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E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'est dur ERTEs 2020'!$D$50:$L$50</c:f>
              <c:strCache>
                <c:ptCount val="9"/>
                <c:pt idx="0">
                  <c:v> Abril </c:v>
                </c:pt>
                <c:pt idx="1">
                  <c:v> Maig </c:v>
                </c:pt>
                <c:pt idx="2">
                  <c:v> Juny </c:v>
                </c:pt>
                <c:pt idx="3">
                  <c:v> Juliol </c:v>
                </c:pt>
                <c:pt idx="4">
                  <c:v> Agost </c:v>
                </c:pt>
                <c:pt idx="5">
                  <c:v> Setembre </c:v>
                </c:pt>
                <c:pt idx="6">
                  <c:v> Octubre </c:v>
                </c:pt>
                <c:pt idx="7">
                  <c:v> Novembre </c:v>
                </c:pt>
                <c:pt idx="8">
                  <c:v> Desembre </c:v>
                </c:pt>
              </c:strCache>
            </c:strRef>
          </c:cat>
          <c:val>
            <c:numRef>
              <c:f>'est dur ERTEs 2020'!$D$51:$L$51</c:f>
              <c:numCache>
                <c:formatCode>#,##0.0_ ;\-#,##0.0\ </c:formatCode>
                <c:ptCount val="9"/>
                <c:pt idx="0">
                  <c:v>84.500474997977889</c:v>
                </c:pt>
                <c:pt idx="1">
                  <c:v>77.873182676768238</c:v>
                </c:pt>
                <c:pt idx="2">
                  <c:v>49.200116092994925</c:v>
                </c:pt>
                <c:pt idx="3">
                  <c:v>29.724564611619769</c:v>
                </c:pt>
                <c:pt idx="4">
                  <c:v>22.922657007052809</c:v>
                </c:pt>
                <c:pt idx="5">
                  <c:v>19.828746972779999</c:v>
                </c:pt>
                <c:pt idx="6">
                  <c:v>16.789077108269407</c:v>
                </c:pt>
                <c:pt idx="7">
                  <c:v>24.711789624267876</c:v>
                </c:pt>
                <c:pt idx="8">
                  <c:v>21.730007660234502</c:v>
                </c:pt>
              </c:numCache>
            </c:numRef>
          </c:val>
          <c:smooth val="0"/>
          <c:extLst>
            <c:ext xmlns:c16="http://schemas.microsoft.com/office/drawing/2014/chart" uri="{C3380CC4-5D6E-409C-BE32-E72D297353CC}">
              <c16:uniqueId val="{00000000-873E-4DF2-BD4A-71224014A374}"/>
            </c:ext>
          </c:extLst>
        </c:ser>
        <c:ser>
          <c:idx val="1"/>
          <c:order val="1"/>
          <c:tx>
            <c:strRef>
              <c:f>'est dur ERTEs 2020'!$B$52</c:f>
              <c:strCache>
                <c:ptCount val="1"/>
                <c:pt idx="0">
                  <c:v>CAT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'est dur ERTEs 2020'!$D$50:$L$50</c:f>
              <c:strCache>
                <c:ptCount val="9"/>
                <c:pt idx="0">
                  <c:v> Abril </c:v>
                </c:pt>
                <c:pt idx="1">
                  <c:v> Maig </c:v>
                </c:pt>
                <c:pt idx="2">
                  <c:v> Juny </c:v>
                </c:pt>
                <c:pt idx="3">
                  <c:v> Juliol </c:v>
                </c:pt>
                <c:pt idx="4">
                  <c:v> Agost </c:v>
                </c:pt>
                <c:pt idx="5">
                  <c:v> Setembre </c:v>
                </c:pt>
                <c:pt idx="6">
                  <c:v> Octubre </c:v>
                </c:pt>
                <c:pt idx="7">
                  <c:v> Novembre </c:v>
                </c:pt>
                <c:pt idx="8">
                  <c:v> Desembre </c:v>
                </c:pt>
              </c:strCache>
            </c:strRef>
          </c:cat>
          <c:val>
            <c:numRef>
              <c:f>'est dur ERTEs 2020'!$D$52:$L$52</c:f>
              <c:numCache>
                <c:formatCode>#,##0.0_ ;\-#,##0.0\ </c:formatCode>
                <c:ptCount val="9"/>
                <c:pt idx="0">
                  <c:v>84.21347819666984</c:v>
                </c:pt>
                <c:pt idx="1">
                  <c:v>76.780380911492486</c:v>
                </c:pt>
                <c:pt idx="2">
                  <c:v>47.395921872072407</c:v>
                </c:pt>
                <c:pt idx="3">
                  <c:v>27.970279522874169</c:v>
                </c:pt>
                <c:pt idx="4">
                  <c:v>21.124221221006341</c:v>
                </c:pt>
                <c:pt idx="5">
                  <c:v>18.185551966785333</c:v>
                </c:pt>
                <c:pt idx="6">
                  <c:v>15.423329432975683</c:v>
                </c:pt>
                <c:pt idx="7">
                  <c:v>24.364909685833016</c:v>
                </c:pt>
                <c:pt idx="8">
                  <c:v>21.433561357423727</c:v>
                </c:pt>
              </c:numCache>
            </c:numRef>
          </c:val>
          <c:smooth val="0"/>
          <c:extLst>
            <c:ext xmlns:c16="http://schemas.microsoft.com/office/drawing/2014/chart" uri="{C3380CC4-5D6E-409C-BE32-E72D297353CC}">
              <c16:uniqueId val="{00000001-873E-4DF2-BD4A-71224014A374}"/>
            </c:ext>
          </c:extLst>
        </c:ser>
        <c:ser>
          <c:idx val="2"/>
          <c:order val="2"/>
          <c:tx>
            <c:strRef>
              <c:f>'est dur ERTEs 2020'!$B$53</c:f>
              <c:strCache>
                <c:ptCount val="1"/>
                <c:pt idx="0">
                  <c:v>ESP</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'est dur ERTEs 2020'!$D$50:$L$50</c:f>
              <c:strCache>
                <c:ptCount val="9"/>
                <c:pt idx="0">
                  <c:v> Abril </c:v>
                </c:pt>
                <c:pt idx="1">
                  <c:v> Maig </c:v>
                </c:pt>
                <c:pt idx="2">
                  <c:v> Juny </c:v>
                </c:pt>
                <c:pt idx="3">
                  <c:v> Juliol </c:v>
                </c:pt>
                <c:pt idx="4">
                  <c:v> Agost </c:v>
                </c:pt>
                <c:pt idx="5">
                  <c:v> Setembre </c:v>
                </c:pt>
                <c:pt idx="6">
                  <c:v> Octubre </c:v>
                </c:pt>
                <c:pt idx="7">
                  <c:v> Novembre </c:v>
                </c:pt>
                <c:pt idx="8">
                  <c:v> Desembre </c:v>
                </c:pt>
              </c:strCache>
            </c:strRef>
          </c:cat>
          <c:val>
            <c:numRef>
              <c:f>'est dur ERTEs 2020'!$D$53:$L$53</c:f>
              <c:numCache>
                <c:formatCode>#,##0.0_ ;\-#,##0.0\ </c:formatCode>
                <c:ptCount val="9"/>
                <c:pt idx="0">
                  <c:v>88.952954373719109</c:v>
                </c:pt>
                <c:pt idx="1">
                  <c:v>78.767102599708096</c:v>
                </c:pt>
                <c:pt idx="2">
                  <c:v>48.081874481435968</c:v>
                </c:pt>
                <c:pt idx="3">
                  <c:v>29.378190670824544</c:v>
                </c:pt>
                <c:pt idx="4">
                  <c:v>21.338455303621458</c:v>
                </c:pt>
                <c:pt idx="5">
                  <c:v>19.144589638726174</c:v>
                </c:pt>
                <c:pt idx="6">
                  <c:v>15.741758984963186</c:v>
                </c:pt>
                <c:pt idx="7">
                  <c:v>19.617118187818477</c:v>
                </c:pt>
                <c:pt idx="8">
                  <c:v>19.845962679411009</c:v>
                </c:pt>
              </c:numCache>
            </c:numRef>
          </c:val>
          <c:smooth val="0"/>
          <c:extLst>
            <c:ext xmlns:c16="http://schemas.microsoft.com/office/drawing/2014/chart" uri="{C3380CC4-5D6E-409C-BE32-E72D297353CC}">
              <c16:uniqueId val="{00000002-873E-4DF2-BD4A-71224014A374}"/>
            </c:ext>
          </c:extLst>
        </c:ser>
        <c:dLbls>
          <c:showLegendKey val="0"/>
          <c:showVal val="0"/>
          <c:showCatName val="0"/>
          <c:showSerName val="0"/>
          <c:showPercent val="0"/>
          <c:showBubbleSize val="0"/>
        </c:dLbls>
        <c:marker val="1"/>
        <c:smooth val="0"/>
        <c:axId val="508381600"/>
        <c:axId val="174049552"/>
      </c:lineChart>
      <c:catAx>
        <c:axId val="508381600"/>
        <c:scaling>
          <c:orientation val="minMax"/>
        </c:scaling>
        <c:delete val="0"/>
        <c:axPos val="b"/>
        <c:numFmt formatCode="General" sourceLinked="1"/>
        <c:majorTickMark val="none"/>
        <c:minorTickMark val="none"/>
        <c:tickLblPos val="nextTo"/>
        <c:spPr>
          <a:noFill/>
          <a:ln w="9525" cap="flat" cmpd="sng" algn="ctr">
            <a:solidFill>
              <a:schemeClr val="bg1">
                <a:lumMod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ES"/>
          </a:p>
        </c:txPr>
        <c:crossAx val="174049552"/>
        <c:crosses val="autoZero"/>
        <c:auto val="1"/>
        <c:lblAlgn val="ctr"/>
        <c:lblOffset val="100"/>
        <c:noMultiLvlLbl val="0"/>
      </c:catAx>
      <c:valAx>
        <c:axId val="174049552"/>
        <c:scaling>
          <c:orientation val="minMax"/>
        </c:scaling>
        <c:delete val="0"/>
        <c:axPos val="l"/>
        <c:majorGridlines>
          <c:spPr>
            <a:ln w="9525" cap="flat" cmpd="sng" algn="ctr">
              <a:solidFill>
                <a:schemeClr val="tx1">
                  <a:lumMod val="15000"/>
                  <a:lumOff val="85000"/>
                </a:schemeClr>
              </a:solidFill>
              <a:prstDash val="dash"/>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a:t>% </a:t>
                </a:r>
                <a:r>
                  <a:rPr lang="en-US" baseline="0"/>
                  <a:t> actius</a:t>
                </a:r>
                <a:endParaRPr lang="en-US"/>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ES"/>
            </a:p>
          </c:txPr>
        </c:title>
        <c:numFmt formatCode="#,##0_ ;\-#,##0\ " sourceLinked="0"/>
        <c:majorTickMark val="none"/>
        <c:minorTickMark val="none"/>
        <c:tickLblPos val="nextTo"/>
        <c:spPr>
          <a:noFill/>
          <a:ln>
            <a:solidFill>
              <a:schemeClr val="bg1">
                <a:lumMod val="75000"/>
              </a:schemeClr>
            </a:solid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ES"/>
          </a:p>
        </c:txPr>
        <c:crossAx val="508381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800"/>
      </a:pPr>
      <a:endParaRPr lang="en-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4">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cs:styleClr val="auto">
        <a:lumMod val="50000"/>
      </cs:styleClr>
    </cs:fontRef>
    <cs:defRPr sz="10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tx1"/>
    </cs:fontRef>
    <cs:spPr>
      <a:solidFill>
        <a:schemeClr val="phClr">
          <a:alpha val="74000"/>
        </a:schemeClr>
      </a:solidFill>
      <a:effectLst>
        <a:innerShdw blurRad="114300">
          <a:schemeClr val="phClr">
            <a:lumMod val="75000"/>
          </a:schemeClr>
        </a:innerShdw>
      </a:effectLst>
    </cs:spPr>
  </cs:dataPoint>
  <cs:dataPoint3D>
    <cs:lnRef idx="0"/>
    <cs:fillRef idx="0">
      <cs:styleClr val="auto"/>
    </cs:fillRef>
    <cs:effectRef idx="0">
      <cs:styleClr val="auto"/>
    </cs:effectRef>
    <cs:fontRef idx="minor">
      <a:schemeClr val="tx1"/>
    </cs:fontRef>
    <cs:spPr>
      <a:solidFill>
        <a:schemeClr val="phClr">
          <a:alpha val="74000"/>
        </a:schemeClr>
      </a:solidFill>
      <a:effectLst>
        <a:innerShdw blurRad="114300">
          <a:schemeClr val="phClr">
            <a:lumMod val="75000"/>
          </a:schemeClr>
        </a:innerShdw>
      </a:effectLst>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1C553-25BD-40EF-9165-0394A3A88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28</Pages>
  <Words>8609</Words>
  <Characters>49077</Characters>
  <Application>Microsoft Office Word</Application>
  <DocSecurity>0</DocSecurity>
  <Lines>408</Lines>
  <Paragraphs>115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Universitat Autònoma de Barcelona</Company>
  <LinksUpToDate>false</LinksUpToDate>
  <CharactersWithSpaces>57571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Navarro Varas</dc:creator>
  <cp:keywords/>
  <dc:description/>
  <cp:lastModifiedBy>Irene Cruz Gomez</cp:lastModifiedBy>
  <cp:revision>4</cp:revision>
  <dcterms:created xsi:type="dcterms:W3CDTF">2021-02-24T14:04:00Z</dcterms:created>
  <dcterms:modified xsi:type="dcterms:W3CDTF">2021-03-23T10:35:00Z</dcterms:modified>
</cp:coreProperties>
</file>