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A2093" w14:textId="6092FDAB" w:rsidR="009964E5" w:rsidRPr="009964E5" w:rsidRDefault="009964E5" w:rsidP="00430F8A">
      <w:pPr>
        <w:tabs>
          <w:tab w:val="left" w:pos="3240"/>
        </w:tabs>
        <w:jc w:val="both"/>
        <w:rPr>
          <w:rFonts w:ascii="Arial" w:hAnsi="Arial" w:cs="Arial"/>
          <w:b/>
          <w:color w:val="000000" w:themeColor="text1"/>
          <w:sz w:val="20"/>
        </w:rPr>
      </w:pPr>
      <w:r w:rsidRPr="00611ECF">
        <w:rPr>
          <w:rFonts w:ascii="Arial" w:hAnsi="Arial" w:cs="Arial"/>
          <w:b/>
          <w:i/>
          <w:iCs/>
          <w:color w:val="000000" w:themeColor="text1"/>
          <w:sz w:val="20"/>
        </w:rPr>
        <w:t>TBX20</w:t>
      </w:r>
      <w:r w:rsidRPr="009964E5">
        <w:rPr>
          <w:rFonts w:ascii="Arial" w:hAnsi="Arial" w:cs="Arial"/>
          <w:b/>
          <w:color w:val="000000" w:themeColor="text1"/>
          <w:sz w:val="20"/>
        </w:rPr>
        <w:t xml:space="preserve"> </w:t>
      </w:r>
      <w:r w:rsidR="006F4E66">
        <w:rPr>
          <w:rFonts w:ascii="Arial" w:hAnsi="Arial" w:cs="Arial" w:hint="eastAsia"/>
          <w:b/>
          <w:color w:val="000000" w:themeColor="text1"/>
          <w:sz w:val="20"/>
          <w:lang w:eastAsia="zh-CN"/>
        </w:rPr>
        <w:t>LOSS-OF-FUNCTION VARIANTS</w:t>
      </w:r>
      <w:r w:rsidR="006F4E66">
        <w:rPr>
          <w:rFonts w:ascii="Arial" w:hAnsi="Arial" w:cs="Arial"/>
          <w:b/>
          <w:color w:val="000000" w:themeColor="text1"/>
          <w:sz w:val="20"/>
          <w:lang w:eastAsia="zh-CN"/>
        </w:rPr>
        <w:t xml:space="preserve"> </w:t>
      </w:r>
      <w:r w:rsidR="006F4E66">
        <w:rPr>
          <w:rFonts w:ascii="Arial" w:hAnsi="Arial" w:cs="Arial" w:hint="eastAsia"/>
          <w:b/>
          <w:color w:val="000000" w:themeColor="text1"/>
          <w:sz w:val="20"/>
          <w:lang w:eastAsia="zh-CN"/>
        </w:rPr>
        <w:t>IN</w:t>
      </w:r>
      <w:r w:rsidR="006F4E66">
        <w:rPr>
          <w:rFonts w:ascii="Arial" w:hAnsi="Arial" w:cs="Arial"/>
          <w:b/>
          <w:color w:val="000000" w:themeColor="text1"/>
          <w:sz w:val="20"/>
          <w:lang w:eastAsia="zh-CN"/>
        </w:rPr>
        <w:t xml:space="preserve"> </w:t>
      </w:r>
      <w:r w:rsidR="006F4E66">
        <w:rPr>
          <w:rFonts w:ascii="Arial" w:hAnsi="Arial" w:cs="Arial" w:hint="eastAsia"/>
          <w:b/>
          <w:color w:val="000000" w:themeColor="text1"/>
          <w:sz w:val="20"/>
          <w:lang w:eastAsia="zh-CN"/>
        </w:rPr>
        <w:t>FAMIL</w:t>
      </w:r>
      <w:r w:rsidR="00843C16">
        <w:rPr>
          <w:rFonts w:ascii="Arial" w:hAnsi="Arial" w:cs="Arial"/>
          <w:b/>
          <w:color w:val="000000" w:themeColor="text1"/>
          <w:sz w:val="20"/>
          <w:lang w:eastAsia="zh-CN"/>
        </w:rPr>
        <w:t>IES</w:t>
      </w:r>
      <w:r w:rsidR="006F4E66">
        <w:rPr>
          <w:rFonts w:ascii="Arial" w:hAnsi="Arial" w:cs="Arial"/>
          <w:b/>
          <w:color w:val="000000" w:themeColor="text1"/>
          <w:sz w:val="20"/>
          <w:lang w:val="en-AU" w:eastAsia="zh-CN"/>
        </w:rPr>
        <w:t xml:space="preserve"> WITH </w:t>
      </w:r>
      <w:r w:rsidR="00843C16">
        <w:rPr>
          <w:rFonts w:ascii="Arial" w:hAnsi="Arial" w:cs="Arial"/>
          <w:b/>
          <w:color w:val="000000" w:themeColor="text1"/>
          <w:sz w:val="20"/>
          <w:lang w:val="en-AU" w:eastAsia="zh-CN"/>
        </w:rPr>
        <w:t>LEFT VENTRICULAR NON-COMPACTION</w:t>
      </w:r>
      <w:r w:rsidR="00C87D64">
        <w:rPr>
          <w:rFonts w:ascii="Arial" w:hAnsi="Arial" w:cs="Arial"/>
          <w:b/>
          <w:color w:val="000000" w:themeColor="text1"/>
          <w:sz w:val="20"/>
          <w:lang w:val="en-AU" w:eastAsia="zh-CN"/>
        </w:rPr>
        <w:t xml:space="preserve"> CARDIOMYOPATHY</w:t>
      </w:r>
    </w:p>
    <w:p w14:paraId="2D9A1844" w14:textId="77777777" w:rsidR="00B94118" w:rsidRPr="00983C4B" w:rsidRDefault="00B94118" w:rsidP="00430F8A">
      <w:pPr>
        <w:jc w:val="both"/>
        <w:rPr>
          <w:rFonts w:ascii="Arial" w:hAnsi="Arial" w:cs="Arial"/>
          <w:b/>
          <w:color w:val="FF0000"/>
        </w:rPr>
      </w:pPr>
    </w:p>
    <w:p w14:paraId="6DE0B21B" w14:textId="6C6DB948" w:rsidR="009964E5" w:rsidRDefault="009964E5" w:rsidP="00611ECF">
      <w:pPr>
        <w:jc w:val="center"/>
        <w:rPr>
          <w:rFonts w:ascii="Arial" w:hAnsi="Arial" w:cs="Arial"/>
          <w:bCs/>
          <w:color w:val="000000" w:themeColor="text1"/>
          <w:sz w:val="20"/>
        </w:rPr>
      </w:pPr>
      <w:r w:rsidRPr="009964E5">
        <w:rPr>
          <w:rFonts w:ascii="Arial" w:hAnsi="Arial" w:cs="Arial"/>
          <w:bCs/>
          <w:color w:val="000000" w:themeColor="text1"/>
          <w:sz w:val="20"/>
          <w:u w:val="single"/>
        </w:rPr>
        <w:t>Yuchen Chang</w:t>
      </w:r>
      <w:r w:rsidRPr="009964E5">
        <w:rPr>
          <w:rFonts w:ascii="Arial" w:hAnsi="Arial" w:cs="Arial"/>
          <w:bCs/>
          <w:color w:val="000000" w:themeColor="text1"/>
          <w:sz w:val="20"/>
          <w:u w:val="single"/>
          <w:vertAlign w:val="superscript"/>
        </w:rPr>
        <w:t>1,2</w:t>
      </w:r>
      <w:r w:rsidRPr="009964E5">
        <w:rPr>
          <w:rFonts w:ascii="Arial" w:hAnsi="Arial" w:cs="Arial"/>
          <w:bCs/>
          <w:color w:val="000000" w:themeColor="text1"/>
          <w:sz w:val="20"/>
        </w:rPr>
        <w:t>, Julie Wacker</w:t>
      </w:r>
      <w:r w:rsidRPr="009964E5">
        <w:rPr>
          <w:rFonts w:ascii="Arial" w:hAnsi="Arial" w:cs="Arial"/>
          <w:bCs/>
          <w:color w:val="000000" w:themeColor="text1"/>
          <w:sz w:val="20"/>
          <w:vertAlign w:val="superscript"/>
        </w:rPr>
        <w:t>3</w:t>
      </w:r>
      <w:r w:rsidRPr="009964E5">
        <w:rPr>
          <w:rFonts w:ascii="Arial" w:hAnsi="Arial" w:cs="Arial"/>
          <w:bCs/>
          <w:color w:val="000000" w:themeColor="text1"/>
          <w:sz w:val="20"/>
        </w:rPr>
        <w:t>, Jodie Ingles</w:t>
      </w:r>
      <w:r w:rsidRPr="009964E5">
        <w:rPr>
          <w:rFonts w:ascii="Arial" w:hAnsi="Arial" w:cs="Arial"/>
          <w:bCs/>
          <w:color w:val="000000" w:themeColor="text1"/>
          <w:sz w:val="20"/>
          <w:vertAlign w:val="superscript"/>
        </w:rPr>
        <w:t>2,4-6</w:t>
      </w:r>
      <w:r w:rsidRPr="009964E5">
        <w:rPr>
          <w:rFonts w:ascii="Arial" w:hAnsi="Arial" w:cs="Arial"/>
          <w:bCs/>
          <w:color w:val="000000" w:themeColor="text1"/>
          <w:sz w:val="20"/>
        </w:rPr>
        <w:t>, Ivan Macciocca</w:t>
      </w:r>
      <w:r w:rsidRPr="009964E5">
        <w:rPr>
          <w:rFonts w:ascii="Arial" w:hAnsi="Arial" w:cs="Arial"/>
          <w:bCs/>
          <w:color w:val="000000" w:themeColor="text1"/>
          <w:sz w:val="20"/>
          <w:vertAlign w:val="superscript"/>
        </w:rPr>
        <w:t>6-8</w:t>
      </w:r>
      <w:r w:rsidRPr="009964E5">
        <w:rPr>
          <w:rFonts w:ascii="Arial" w:hAnsi="Arial" w:cs="Arial"/>
          <w:bCs/>
          <w:color w:val="000000" w:themeColor="text1"/>
          <w:sz w:val="20"/>
        </w:rPr>
        <w:t xml:space="preserve">, </w:t>
      </w:r>
      <w:r w:rsidR="00611ECF" w:rsidRPr="009964E5">
        <w:rPr>
          <w:rFonts w:ascii="Arial" w:hAnsi="Arial" w:cs="Arial"/>
          <w:bCs/>
          <w:color w:val="000000" w:themeColor="text1"/>
          <w:sz w:val="20"/>
        </w:rPr>
        <w:t>Ingrid King</w:t>
      </w:r>
      <w:r w:rsidR="00611ECF" w:rsidRPr="009964E5">
        <w:rPr>
          <w:rFonts w:ascii="Arial" w:hAnsi="Arial" w:cs="Arial"/>
          <w:bCs/>
          <w:color w:val="000000" w:themeColor="text1"/>
          <w:sz w:val="20"/>
          <w:vertAlign w:val="superscript"/>
        </w:rPr>
        <w:t>6</w:t>
      </w:r>
      <w:r w:rsidRPr="009964E5">
        <w:rPr>
          <w:rFonts w:ascii="Arial" w:hAnsi="Arial" w:cs="Arial"/>
          <w:bCs/>
          <w:color w:val="000000" w:themeColor="text1"/>
          <w:sz w:val="20"/>
        </w:rPr>
        <w:t>,</w:t>
      </w:r>
      <w:r w:rsidR="00DA39A3">
        <w:rPr>
          <w:rFonts w:ascii="Arial" w:hAnsi="Arial" w:cs="Arial"/>
          <w:bCs/>
          <w:color w:val="000000" w:themeColor="text1"/>
          <w:sz w:val="20"/>
        </w:rPr>
        <w:t xml:space="preserve"> </w:t>
      </w:r>
      <w:r w:rsidR="00DA39A3" w:rsidRPr="009964E5">
        <w:rPr>
          <w:rFonts w:ascii="Arial" w:hAnsi="Arial" w:cs="Arial"/>
          <w:bCs/>
          <w:color w:val="000000" w:themeColor="text1"/>
          <w:sz w:val="20"/>
        </w:rPr>
        <w:t>Australian Genomics Cardiovascular Genetic Disorders Flagship</w:t>
      </w:r>
      <w:r w:rsidR="00DA39A3">
        <w:rPr>
          <w:rFonts w:ascii="Arial" w:hAnsi="Arial" w:cs="Arial"/>
          <w:bCs/>
          <w:color w:val="000000" w:themeColor="text1"/>
          <w:sz w:val="20"/>
        </w:rPr>
        <w:t xml:space="preserve">, </w:t>
      </w:r>
      <w:r w:rsidRPr="009964E5">
        <w:rPr>
          <w:rFonts w:ascii="Arial" w:hAnsi="Arial" w:cs="Arial"/>
          <w:bCs/>
          <w:color w:val="000000" w:themeColor="text1"/>
          <w:sz w:val="20"/>
        </w:rPr>
        <w:t>Christopher Semsarian</w:t>
      </w:r>
      <w:r w:rsidRPr="009964E5">
        <w:rPr>
          <w:rFonts w:ascii="Arial" w:hAnsi="Arial" w:cs="Arial"/>
          <w:bCs/>
          <w:color w:val="000000" w:themeColor="text1"/>
          <w:sz w:val="20"/>
          <w:vertAlign w:val="superscript"/>
        </w:rPr>
        <w:t>1,2,4</w:t>
      </w:r>
      <w:r w:rsidRPr="009964E5">
        <w:rPr>
          <w:rFonts w:ascii="Arial" w:hAnsi="Arial" w:cs="Arial"/>
          <w:bCs/>
          <w:color w:val="000000" w:themeColor="text1"/>
          <w:sz w:val="20"/>
        </w:rPr>
        <w:t>, Julie McGaughran</w:t>
      </w:r>
      <w:r w:rsidR="00DA39A3" w:rsidRPr="00DA39A3">
        <w:rPr>
          <w:rFonts w:ascii="Arial" w:hAnsi="Arial" w:cs="Arial"/>
          <w:bCs/>
          <w:color w:val="000000" w:themeColor="text1"/>
          <w:sz w:val="20"/>
          <w:vertAlign w:val="superscript"/>
        </w:rPr>
        <w:t>9-10</w:t>
      </w:r>
      <w:r w:rsidRPr="009964E5">
        <w:rPr>
          <w:rFonts w:ascii="Arial" w:hAnsi="Arial" w:cs="Arial"/>
          <w:bCs/>
          <w:color w:val="000000" w:themeColor="text1"/>
          <w:sz w:val="20"/>
        </w:rPr>
        <w:t>, Robert G.</w:t>
      </w:r>
      <w:r w:rsidR="00611ECF">
        <w:rPr>
          <w:rFonts w:ascii="Arial" w:hAnsi="Arial" w:cs="Arial"/>
          <w:bCs/>
          <w:color w:val="000000" w:themeColor="text1"/>
          <w:sz w:val="20"/>
        </w:rPr>
        <w:t xml:space="preserve"> </w:t>
      </w:r>
      <w:r w:rsidRPr="009964E5">
        <w:rPr>
          <w:rFonts w:ascii="Arial" w:hAnsi="Arial" w:cs="Arial"/>
          <w:bCs/>
          <w:color w:val="000000" w:themeColor="text1"/>
          <w:sz w:val="20"/>
        </w:rPr>
        <w:t>Weintraub</w:t>
      </w:r>
      <w:r w:rsidRPr="009964E5">
        <w:rPr>
          <w:rFonts w:ascii="Arial" w:hAnsi="Arial" w:cs="Arial"/>
          <w:bCs/>
          <w:color w:val="000000" w:themeColor="text1"/>
          <w:sz w:val="20"/>
          <w:vertAlign w:val="superscript"/>
        </w:rPr>
        <w:t>3,6,7</w:t>
      </w:r>
      <w:r w:rsidRPr="009964E5">
        <w:rPr>
          <w:rFonts w:ascii="Arial" w:hAnsi="Arial" w:cs="Arial"/>
          <w:bCs/>
          <w:color w:val="000000" w:themeColor="text1"/>
          <w:sz w:val="20"/>
        </w:rPr>
        <w:t>, Richard D Bagnall</w:t>
      </w:r>
      <w:r w:rsidRPr="009964E5">
        <w:rPr>
          <w:rFonts w:ascii="Arial" w:hAnsi="Arial" w:cs="Arial"/>
          <w:bCs/>
          <w:color w:val="000000" w:themeColor="text1"/>
          <w:sz w:val="20"/>
          <w:vertAlign w:val="superscript"/>
        </w:rPr>
        <w:t>1,2</w:t>
      </w:r>
      <w:r w:rsidR="00DA39A3">
        <w:rPr>
          <w:rFonts w:ascii="Arial" w:hAnsi="Arial" w:cs="Arial"/>
          <w:bCs/>
          <w:color w:val="000000" w:themeColor="text1"/>
          <w:sz w:val="20"/>
        </w:rPr>
        <w:t>.</w:t>
      </w:r>
    </w:p>
    <w:p w14:paraId="3FF037C7" w14:textId="77777777" w:rsidR="00843C16" w:rsidRPr="009964E5" w:rsidRDefault="00843C16" w:rsidP="006F4E66">
      <w:pPr>
        <w:jc w:val="center"/>
        <w:rPr>
          <w:rFonts w:ascii="Arial" w:hAnsi="Arial" w:cs="Arial"/>
          <w:bCs/>
          <w:color w:val="000000" w:themeColor="text1"/>
          <w:sz w:val="20"/>
        </w:rPr>
      </w:pPr>
    </w:p>
    <w:p w14:paraId="317A5F40" w14:textId="6F03CB30" w:rsidR="00843C16" w:rsidRDefault="00843C16" w:rsidP="00843C16">
      <w:pPr>
        <w:rPr>
          <w:rFonts w:ascii="Arial" w:hAnsi="Arial" w:cs="Arial"/>
          <w:sz w:val="20"/>
          <w:szCs w:val="20"/>
        </w:rPr>
      </w:pPr>
      <w:r w:rsidRPr="00843C16">
        <w:rPr>
          <w:rFonts w:ascii="Arial" w:hAnsi="Arial" w:cs="Arial"/>
          <w:sz w:val="20"/>
          <w:szCs w:val="20"/>
          <w:vertAlign w:val="superscript"/>
        </w:rPr>
        <w:t>1</w:t>
      </w:r>
      <w:r w:rsidRPr="00843C16">
        <w:rPr>
          <w:rFonts w:ascii="Arial" w:hAnsi="Arial" w:cs="Arial"/>
          <w:sz w:val="20"/>
          <w:szCs w:val="20"/>
        </w:rPr>
        <w:t>Agnes Ginges Centre for Molecular Cardiology at Centenary Institute, University of Sydney, Sydney, Australia</w:t>
      </w:r>
      <w:r w:rsidR="00C87D64">
        <w:rPr>
          <w:rFonts w:ascii="Arial" w:hAnsi="Arial" w:cs="Arial"/>
          <w:sz w:val="20"/>
          <w:szCs w:val="20"/>
        </w:rPr>
        <w:t>.</w:t>
      </w:r>
    </w:p>
    <w:p w14:paraId="5829AB0E" w14:textId="22285114" w:rsidR="00843C16" w:rsidRDefault="00843C16" w:rsidP="00843C16">
      <w:pPr>
        <w:rPr>
          <w:rFonts w:ascii="Arial" w:hAnsi="Arial" w:cs="Arial"/>
          <w:sz w:val="20"/>
          <w:szCs w:val="20"/>
        </w:rPr>
      </w:pPr>
      <w:r w:rsidRPr="00843C16">
        <w:rPr>
          <w:rFonts w:ascii="Arial" w:hAnsi="Arial" w:cs="Arial"/>
          <w:sz w:val="20"/>
          <w:szCs w:val="20"/>
          <w:vertAlign w:val="superscript"/>
        </w:rPr>
        <w:t>2</w:t>
      </w:r>
      <w:r w:rsidRPr="00843C16">
        <w:rPr>
          <w:rFonts w:ascii="Arial" w:hAnsi="Arial" w:cs="Arial"/>
          <w:sz w:val="20"/>
          <w:szCs w:val="20"/>
        </w:rPr>
        <w:t>Faculty of Medicine and Health, University of Sydney, Sydney, Australia</w:t>
      </w:r>
      <w:r w:rsidR="00C87D64">
        <w:rPr>
          <w:rFonts w:ascii="Arial" w:hAnsi="Arial" w:cs="Arial"/>
          <w:sz w:val="20"/>
          <w:szCs w:val="20"/>
        </w:rPr>
        <w:t>.</w:t>
      </w:r>
    </w:p>
    <w:p w14:paraId="3CC4D1A0" w14:textId="1F2B0F6D" w:rsidR="00843C16" w:rsidRDefault="00843C16" w:rsidP="00843C16">
      <w:pPr>
        <w:rPr>
          <w:rFonts w:ascii="Arial" w:hAnsi="Arial" w:cs="Arial"/>
          <w:sz w:val="20"/>
          <w:szCs w:val="20"/>
        </w:rPr>
      </w:pPr>
      <w:r w:rsidRPr="00843C16">
        <w:rPr>
          <w:rFonts w:ascii="Arial" w:hAnsi="Arial" w:cs="Arial"/>
          <w:sz w:val="20"/>
          <w:szCs w:val="20"/>
          <w:vertAlign w:val="superscript"/>
        </w:rPr>
        <w:t>3</w:t>
      </w:r>
      <w:r w:rsidRPr="00843C16">
        <w:rPr>
          <w:rFonts w:ascii="Arial" w:hAnsi="Arial" w:cs="Arial"/>
          <w:sz w:val="20"/>
          <w:szCs w:val="20"/>
        </w:rPr>
        <w:t>Department of Cardiology, Royal Children's Hospital, Melbourne, Australia</w:t>
      </w:r>
      <w:r w:rsidR="00C87D64">
        <w:rPr>
          <w:rFonts w:ascii="Arial" w:hAnsi="Arial" w:cs="Arial"/>
          <w:sz w:val="20"/>
          <w:szCs w:val="20"/>
        </w:rPr>
        <w:t>.</w:t>
      </w:r>
    </w:p>
    <w:p w14:paraId="63B0CA47" w14:textId="6CF4B311" w:rsidR="00843C16" w:rsidRDefault="00843C16" w:rsidP="00843C16">
      <w:pPr>
        <w:rPr>
          <w:rFonts w:ascii="Arial" w:hAnsi="Arial" w:cs="Arial"/>
          <w:sz w:val="20"/>
          <w:szCs w:val="20"/>
          <w:vertAlign w:val="superscript"/>
        </w:rPr>
      </w:pPr>
      <w:r w:rsidRPr="00843C16">
        <w:rPr>
          <w:rFonts w:ascii="Arial" w:hAnsi="Arial" w:cs="Arial"/>
          <w:sz w:val="20"/>
          <w:szCs w:val="20"/>
          <w:vertAlign w:val="superscript"/>
        </w:rPr>
        <w:t>4</w:t>
      </w:r>
      <w:r w:rsidRPr="00843C16">
        <w:rPr>
          <w:rFonts w:ascii="Arial" w:hAnsi="Arial" w:cs="Arial"/>
          <w:sz w:val="20"/>
          <w:szCs w:val="20"/>
        </w:rPr>
        <w:t>Department of Cardiology, Royal Prince Alfred Hospital, Sydney, Australia</w:t>
      </w:r>
      <w:r w:rsidR="00C87D64">
        <w:rPr>
          <w:rFonts w:ascii="Arial" w:hAnsi="Arial" w:cs="Arial"/>
          <w:sz w:val="20"/>
          <w:szCs w:val="20"/>
        </w:rPr>
        <w:t>.</w:t>
      </w:r>
    </w:p>
    <w:p w14:paraId="747BE9DC" w14:textId="2C08D131" w:rsidR="00843C16" w:rsidRDefault="00843C16" w:rsidP="00843C16">
      <w:pPr>
        <w:rPr>
          <w:rFonts w:ascii="Arial" w:hAnsi="Arial" w:cs="Arial"/>
          <w:sz w:val="20"/>
          <w:szCs w:val="20"/>
        </w:rPr>
      </w:pPr>
      <w:r w:rsidRPr="00843C16">
        <w:rPr>
          <w:rFonts w:ascii="Arial" w:hAnsi="Arial" w:cs="Arial"/>
          <w:sz w:val="20"/>
          <w:szCs w:val="20"/>
          <w:vertAlign w:val="superscript"/>
        </w:rPr>
        <w:t>5</w:t>
      </w:r>
      <w:r w:rsidRPr="00843C16">
        <w:rPr>
          <w:rFonts w:ascii="Arial" w:hAnsi="Arial" w:cs="Arial"/>
          <w:sz w:val="20"/>
          <w:szCs w:val="20"/>
        </w:rPr>
        <w:t xml:space="preserve">Centre for Population Genomics, </w:t>
      </w:r>
      <w:proofErr w:type="spellStart"/>
      <w:r w:rsidRPr="00843C16">
        <w:rPr>
          <w:rFonts w:ascii="Arial" w:hAnsi="Arial" w:cs="Arial"/>
          <w:sz w:val="20"/>
          <w:szCs w:val="20"/>
        </w:rPr>
        <w:t>Garvan</w:t>
      </w:r>
      <w:proofErr w:type="spellEnd"/>
      <w:r w:rsidRPr="00843C16">
        <w:rPr>
          <w:rFonts w:ascii="Arial" w:hAnsi="Arial" w:cs="Arial"/>
          <w:sz w:val="20"/>
          <w:szCs w:val="20"/>
        </w:rPr>
        <w:t xml:space="preserve"> Institute of Medical Research, and UNSW, Sydney, Australia</w:t>
      </w:r>
      <w:r w:rsidR="00C87D64">
        <w:rPr>
          <w:rFonts w:ascii="Arial" w:hAnsi="Arial" w:cs="Arial"/>
          <w:sz w:val="20"/>
          <w:szCs w:val="20"/>
        </w:rPr>
        <w:t>.</w:t>
      </w:r>
    </w:p>
    <w:p w14:paraId="136277B4" w14:textId="2F92D6B5" w:rsidR="00843C16" w:rsidRDefault="00843C16" w:rsidP="00843C16">
      <w:pPr>
        <w:rPr>
          <w:rFonts w:ascii="Arial" w:hAnsi="Arial" w:cs="Arial"/>
          <w:sz w:val="20"/>
          <w:szCs w:val="20"/>
        </w:rPr>
      </w:pPr>
      <w:r w:rsidRPr="00843C16">
        <w:rPr>
          <w:rFonts w:ascii="Arial" w:hAnsi="Arial" w:cs="Arial"/>
          <w:sz w:val="20"/>
          <w:szCs w:val="20"/>
          <w:vertAlign w:val="superscript"/>
        </w:rPr>
        <w:t>6</w:t>
      </w:r>
      <w:r w:rsidRPr="00843C16">
        <w:rPr>
          <w:rFonts w:ascii="Arial" w:hAnsi="Arial" w:cs="Arial"/>
          <w:sz w:val="20"/>
          <w:szCs w:val="20"/>
        </w:rPr>
        <w:t>Murdoch Children’s Research Institute, Melbourne, Australia</w:t>
      </w:r>
      <w:r w:rsidR="00C87D64">
        <w:rPr>
          <w:rFonts w:ascii="Arial" w:hAnsi="Arial" w:cs="Arial"/>
          <w:sz w:val="20"/>
          <w:szCs w:val="20"/>
        </w:rPr>
        <w:t>.</w:t>
      </w:r>
    </w:p>
    <w:p w14:paraId="1288BBF3" w14:textId="7509D8A5" w:rsidR="00843C16" w:rsidRDefault="00843C16" w:rsidP="00843C16">
      <w:pPr>
        <w:rPr>
          <w:rFonts w:ascii="Arial" w:hAnsi="Arial" w:cs="Arial"/>
          <w:sz w:val="20"/>
          <w:szCs w:val="20"/>
        </w:rPr>
      </w:pPr>
      <w:r w:rsidRPr="00843C16">
        <w:rPr>
          <w:rFonts w:ascii="Arial" w:hAnsi="Arial" w:cs="Arial"/>
          <w:sz w:val="20"/>
          <w:szCs w:val="20"/>
          <w:vertAlign w:val="superscript"/>
        </w:rPr>
        <w:t>7</w:t>
      </w:r>
      <w:r w:rsidRPr="00843C16">
        <w:rPr>
          <w:rFonts w:ascii="Arial" w:hAnsi="Arial" w:cs="Arial"/>
          <w:sz w:val="20"/>
          <w:szCs w:val="20"/>
        </w:rPr>
        <w:t>University of Melbourne, Melbourne, Australia</w:t>
      </w:r>
      <w:r w:rsidR="00C87D64">
        <w:rPr>
          <w:rFonts w:ascii="Arial" w:hAnsi="Arial" w:cs="Arial"/>
          <w:sz w:val="20"/>
          <w:szCs w:val="20"/>
        </w:rPr>
        <w:t>.</w:t>
      </w:r>
    </w:p>
    <w:p w14:paraId="7EBCCE75" w14:textId="4396FD85" w:rsidR="00843C16" w:rsidRDefault="00843C16" w:rsidP="00843C16">
      <w:pPr>
        <w:rPr>
          <w:rFonts w:ascii="Arial" w:hAnsi="Arial" w:cs="Arial"/>
          <w:sz w:val="20"/>
          <w:szCs w:val="20"/>
        </w:rPr>
      </w:pPr>
      <w:r w:rsidRPr="00843C16">
        <w:rPr>
          <w:rFonts w:ascii="Arial" w:hAnsi="Arial" w:cs="Arial"/>
          <w:sz w:val="20"/>
          <w:szCs w:val="20"/>
          <w:vertAlign w:val="superscript"/>
        </w:rPr>
        <w:t>8</w:t>
      </w:r>
      <w:r w:rsidRPr="00843C16">
        <w:rPr>
          <w:rFonts w:ascii="Arial" w:hAnsi="Arial" w:cs="Arial"/>
          <w:sz w:val="20"/>
          <w:szCs w:val="20"/>
        </w:rPr>
        <w:t>Victorian Clinical Genetics Services, Melbourne, Australia.</w:t>
      </w:r>
    </w:p>
    <w:p w14:paraId="226E2117" w14:textId="565613AD" w:rsidR="00DA39A3" w:rsidRDefault="00DA39A3" w:rsidP="00843C16">
      <w:pPr>
        <w:rPr>
          <w:rFonts w:ascii="Arial" w:hAnsi="Arial" w:cs="Arial"/>
          <w:sz w:val="20"/>
          <w:szCs w:val="20"/>
        </w:rPr>
      </w:pPr>
      <w:r w:rsidRPr="00DA39A3">
        <w:rPr>
          <w:rFonts w:ascii="Arial" w:hAnsi="Arial" w:cs="Arial"/>
          <w:sz w:val="20"/>
          <w:szCs w:val="20"/>
          <w:vertAlign w:val="superscript"/>
        </w:rPr>
        <w:t>9</w:t>
      </w:r>
      <w:r w:rsidRPr="00DA39A3">
        <w:rPr>
          <w:rFonts w:ascii="Arial" w:hAnsi="Arial" w:cs="Arial"/>
          <w:sz w:val="20"/>
          <w:szCs w:val="20"/>
        </w:rPr>
        <w:t>Genetic Health QLD, Royal Brisbane &amp; Women's Hospital, Herston, Queensland, Australia.</w:t>
      </w:r>
    </w:p>
    <w:p w14:paraId="3E483313" w14:textId="4FB58554" w:rsidR="00DA39A3" w:rsidRPr="00843C16" w:rsidRDefault="00DA39A3" w:rsidP="00843C16">
      <w:pPr>
        <w:rPr>
          <w:rFonts w:ascii="Arial" w:hAnsi="Arial" w:cs="Arial"/>
          <w:sz w:val="20"/>
          <w:szCs w:val="20"/>
        </w:rPr>
      </w:pPr>
      <w:r w:rsidRPr="00DA39A3">
        <w:rPr>
          <w:rFonts w:ascii="Arial" w:hAnsi="Arial" w:cs="Arial"/>
          <w:sz w:val="20"/>
          <w:szCs w:val="20"/>
          <w:vertAlign w:val="superscript"/>
        </w:rPr>
        <w:t>10</w:t>
      </w:r>
      <w:r w:rsidRPr="00DA39A3">
        <w:rPr>
          <w:rFonts w:ascii="Arial" w:hAnsi="Arial" w:cs="Arial"/>
          <w:sz w:val="20"/>
          <w:szCs w:val="20"/>
        </w:rPr>
        <w:t>Faculty of Medicine, University of Queensland, St. Lucia, Queensland, Australia.</w:t>
      </w:r>
    </w:p>
    <w:p w14:paraId="5B660FAE" w14:textId="77777777" w:rsidR="00611ECF" w:rsidRDefault="00611ECF" w:rsidP="00611ECF">
      <w:pPr>
        <w:jc w:val="both"/>
        <w:rPr>
          <w:rFonts w:ascii="Arial" w:hAnsi="Arial" w:cs="Arial"/>
          <w:b/>
          <w:bCs/>
          <w:color w:val="FF0000"/>
          <w:sz w:val="20"/>
          <w:szCs w:val="20"/>
        </w:rPr>
      </w:pPr>
    </w:p>
    <w:p w14:paraId="75E7C4BF" w14:textId="770F35BC" w:rsidR="00AB56B4" w:rsidRPr="00611ECF" w:rsidRDefault="00611ECF" w:rsidP="00611ECF">
      <w:pPr>
        <w:jc w:val="both"/>
        <w:rPr>
          <w:rFonts w:ascii="Arial" w:hAnsi="Arial" w:cs="Arial"/>
          <w:sz w:val="15"/>
          <w:szCs w:val="15"/>
        </w:rPr>
      </w:pPr>
      <w:r w:rsidRPr="00611ECF">
        <w:rPr>
          <w:rFonts w:ascii="Arial" w:hAnsi="Arial" w:cs="Arial"/>
          <w:i/>
          <w:iCs/>
          <w:sz w:val="20"/>
          <w:szCs w:val="20"/>
        </w:rPr>
        <w:t>TBX20</w:t>
      </w:r>
      <w:r w:rsidRPr="00611ECF">
        <w:rPr>
          <w:rFonts w:ascii="Arial" w:hAnsi="Arial" w:cs="Arial"/>
          <w:sz w:val="20"/>
          <w:szCs w:val="20"/>
        </w:rPr>
        <w:t xml:space="preserve"> encodes an essential cardiac-enriched transcription factor in which rare missense variants are associated with cardiac developmental anomalies, including atrial septal defects. Recent studies implicate loss-of-function </w:t>
      </w:r>
      <w:r w:rsidRPr="00611ECF">
        <w:rPr>
          <w:rFonts w:ascii="Arial" w:hAnsi="Arial" w:cs="Arial"/>
          <w:i/>
          <w:iCs/>
          <w:sz w:val="20"/>
          <w:szCs w:val="20"/>
        </w:rPr>
        <w:t>TBX20</w:t>
      </w:r>
      <w:r w:rsidRPr="00611ECF">
        <w:rPr>
          <w:rFonts w:ascii="Arial" w:hAnsi="Arial" w:cs="Arial"/>
          <w:sz w:val="20"/>
          <w:szCs w:val="20"/>
        </w:rPr>
        <w:t xml:space="preserve"> variants with left ventricular noncompaction </w:t>
      </w:r>
      <w:r w:rsidR="00C87D64">
        <w:rPr>
          <w:rFonts w:ascii="Arial" w:hAnsi="Arial" w:cs="Arial"/>
          <w:sz w:val="20"/>
          <w:szCs w:val="20"/>
        </w:rPr>
        <w:t xml:space="preserve">cardiomyopathy </w:t>
      </w:r>
      <w:r w:rsidRPr="00611ECF">
        <w:rPr>
          <w:rFonts w:ascii="Arial" w:hAnsi="Arial" w:cs="Arial"/>
          <w:sz w:val="20"/>
          <w:szCs w:val="20"/>
        </w:rPr>
        <w:t xml:space="preserve">(LVNC), although clinical and genetic data in affected families is limited due to the rarity of these variants. We report four families with </w:t>
      </w:r>
      <w:r w:rsidRPr="00611ECF">
        <w:rPr>
          <w:rFonts w:ascii="Arial" w:hAnsi="Arial" w:cs="Arial"/>
          <w:i/>
          <w:iCs/>
          <w:sz w:val="20"/>
          <w:szCs w:val="20"/>
        </w:rPr>
        <w:t>TBX20</w:t>
      </w:r>
      <w:r w:rsidRPr="00611ECF">
        <w:rPr>
          <w:rFonts w:ascii="Arial" w:hAnsi="Arial" w:cs="Arial"/>
          <w:sz w:val="20"/>
          <w:szCs w:val="20"/>
        </w:rPr>
        <w:t xml:space="preserve"> loss-of-function variants that segregate with LVNC. Genetic testing using genome or exome sequencing was performed in index cases from each family, variants were validated with Sanger sequencing, and cascade genetic testing was performed in affected family members. A multi-exon deletion (c.891-1260_*5103del), small deletion (c.710_713del; </w:t>
      </w:r>
      <w:proofErr w:type="gramStart"/>
      <w:r w:rsidRPr="00611ECF">
        <w:rPr>
          <w:rFonts w:ascii="Arial" w:hAnsi="Arial" w:cs="Arial"/>
          <w:sz w:val="20"/>
          <w:szCs w:val="20"/>
        </w:rPr>
        <w:t>p.Lys</w:t>
      </w:r>
      <w:proofErr w:type="gramEnd"/>
      <w:r w:rsidRPr="00611ECF">
        <w:rPr>
          <w:rFonts w:ascii="Arial" w:hAnsi="Arial" w:cs="Arial"/>
          <w:sz w:val="20"/>
          <w:szCs w:val="20"/>
        </w:rPr>
        <w:t xml:space="preserve">237ThrfsTer9), essential splice site variant (c.380+1G&gt;C), and nonsense variant (c.374C&gt;A p.Ser125Ter) in </w:t>
      </w:r>
      <w:r w:rsidRPr="00611ECF">
        <w:rPr>
          <w:rFonts w:ascii="Arial" w:hAnsi="Arial" w:cs="Arial"/>
          <w:i/>
          <w:iCs/>
          <w:sz w:val="20"/>
          <w:szCs w:val="20"/>
        </w:rPr>
        <w:t>TBX20</w:t>
      </w:r>
      <w:r w:rsidRPr="00611ECF">
        <w:rPr>
          <w:rFonts w:ascii="Arial" w:hAnsi="Arial" w:cs="Arial"/>
          <w:sz w:val="20"/>
          <w:szCs w:val="20"/>
        </w:rPr>
        <w:t xml:space="preserve"> were found in four families. The index cases in two families were symptomatic children with LVNC who developed heart failure requiring heart transplantation. In one family, the child index case had LVNC and complex congenital heart disease, including atrial septal defects and aortic coarctation that required surgical repair. In the fourth family, the index case was a symptomatic adult female with LVNC. In all four families the variants segregated in relatives with isolated LVNC, or LVNC with congenital heart disease or cardiomyopathy. Family members displayed a wide clinical spectrum from asymptomatic individuals to those with severe presentations including restrictive cardiomyopathy and heart failure. Our data strengthen the association of </w:t>
      </w:r>
      <w:r w:rsidRPr="00611ECF">
        <w:rPr>
          <w:rFonts w:ascii="Arial" w:hAnsi="Arial" w:cs="Arial"/>
          <w:i/>
          <w:iCs/>
          <w:sz w:val="20"/>
          <w:szCs w:val="20"/>
        </w:rPr>
        <w:t>TBX20</w:t>
      </w:r>
      <w:r w:rsidRPr="00611ECF">
        <w:rPr>
          <w:rFonts w:ascii="Arial" w:hAnsi="Arial" w:cs="Arial"/>
          <w:sz w:val="20"/>
          <w:szCs w:val="20"/>
        </w:rPr>
        <w:t xml:space="preserve"> loss-of-function variants as a rare cause of LVNC and support the inclusion of </w:t>
      </w:r>
      <w:r w:rsidRPr="00611ECF">
        <w:rPr>
          <w:rFonts w:ascii="Arial" w:hAnsi="Arial" w:cs="Arial"/>
          <w:i/>
          <w:iCs/>
          <w:sz w:val="20"/>
          <w:szCs w:val="20"/>
        </w:rPr>
        <w:t>TBX20</w:t>
      </w:r>
      <w:r w:rsidRPr="00611ECF">
        <w:rPr>
          <w:rFonts w:ascii="Arial" w:hAnsi="Arial" w:cs="Arial"/>
          <w:sz w:val="20"/>
          <w:szCs w:val="20"/>
        </w:rPr>
        <w:t xml:space="preserve"> in genetic testing of LVNC.</w:t>
      </w:r>
    </w:p>
    <w:sectPr w:rsidR="00AB56B4" w:rsidRPr="00611ECF" w:rsidSect="00686D10">
      <w:headerReference w:type="default" r:id="rId7"/>
      <w:pgSz w:w="12240" w:h="15840"/>
      <w:pgMar w:top="720" w:right="1800" w:bottom="720" w:left="16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7058F8" w14:textId="77777777" w:rsidR="0027792F" w:rsidRDefault="0027792F" w:rsidP="00E0035F">
      <w:r>
        <w:separator/>
      </w:r>
    </w:p>
  </w:endnote>
  <w:endnote w:type="continuationSeparator" w:id="0">
    <w:p w14:paraId="61C22DA1" w14:textId="77777777" w:rsidR="0027792F" w:rsidRDefault="0027792F" w:rsidP="00E003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29BFFF" w14:textId="77777777" w:rsidR="0027792F" w:rsidRDefault="0027792F" w:rsidP="00E0035F">
      <w:r>
        <w:separator/>
      </w:r>
    </w:p>
  </w:footnote>
  <w:footnote w:type="continuationSeparator" w:id="0">
    <w:p w14:paraId="7782593B" w14:textId="77777777" w:rsidR="0027792F" w:rsidRDefault="0027792F" w:rsidP="00E003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2599E" w14:textId="77777777" w:rsidR="00E0035F" w:rsidRDefault="00E0035F">
    <w:pPr>
      <w:pStyle w:val="Header"/>
      <w:rPr>
        <w:rFonts w:ascii="Arial" w:hAnsi="Arial" w:cs="Arial"/>
        <w:sz w:val="20"/>
        <w:szCs w:val="20"/>
      </w:rPr>
    </w:pPr>
  </w:p>
  <w:p w14:paraId="6DB4EBF8" w14:textId="77777777" w:rsidR="00E0035F" w:rsidRDefault="00E0035F">
    <w:pPr>
      <w:pStyle w:val="Header"/>
      <w:rPr>
        <w:rFonts w:ascii="Arial" w:hAnsi="Arial" w:cs="Arial"/>
        <w:sz w:val="20"/>
        <w:szCs w:val="20"/>
      </w:rPr>
    </w:pPr>
  </w:p>
  <w:p w14:paraId="50CD86AC" w14:textId="77777777" w:rsidR="00E0035F" w:rsidRPr="00E0035F" w:rsidRDefault="00E0035F" w:rsidP="00E0035F">
    <w:pPr>
      <w:pStyle w:val="Header"/>
      <w:rPr>
        <w:rFonts w:ascii="Arial" w:hAnsi="Arial" w:cs="Arial"/>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28130B"/>
    <w:multiLevelType w:val="hybridMultilevel"/>
    <w:tmpl w:val="054A351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5AE07FBD"/>
    <w:multiLevelType w:val="hybridMultilevel"/>
    <w:tmpl w:val="CC02FDDC"/>
    <w:lvl w:ilvl="0" w:tplc="0409000F">
      <w:start w:val="1"/>
      <w:numFmt w:val="decimal"/>
      <w:lvlText w:val="%1."/>
      <w:lvlJc w:val="left"/>
      <w:pPr>
        <w:tabs>
          <w:tab w:val="num" w:pos="720"/>
        </w:tabs>
        <w:ind w:left="720" w:hanging="360"/>
      </w:pPr>
      <w:rPr>
        <w:rFonts w:hint="default"/>
      </w:rPr>
    </w:lvl>
    <w:lvl w:ilvl="1" w:tplc="04090005">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6E6C0655"/>
    <w:multiLevelType w:val="hybridMultilevel"/>
    <w:tmpl w:val="4914E586"/>
    <w:lvl w:ilvl="0" w:tplc="0409000F">
      <w:start w:val="1"/>
      <w:numFmt w:val="decimal"/>
      <w:lvlText w:val="%1."/>
      <w:lvlJc w:val="left"/>
      <w:pPr>
        <w:tabs>
          <w:tab w:val="num" w:pos="1077"/>
        </w:tabs>
        <w:ind w:left="1077" w:hanging="360"/>
      </w:pPr>
    </w:lvl>
    <w:lvl w:ilvl="1" w:tplc="04090019" w:tentative="1">
      <w:start w:val="1"/>
      <w:numFmt w:val="lowerLetter"/>
      <w:lvlText w:val="%2."/>
      <w:lvlJc w:val="left"/>
      <w:pPr>
        <w:tabs>
          <w:tab w:val="num" w:pos="1797"/>
        </w:tabs>
        <w:ind w:left="1797" w:hanging="360"/>
      </w:pPr>
    </w:lvl>
    <w:lvl w:ilvl="2" w:tplc="0409001B" w:tentative="1">
      <w:start w:val="1"/>
      <w:numFmt w:val="lowerRoman"/>
      <w:lvlText w:val="%3."/>
      <w:lvlJc w:val="right"/>
      <w:pPr>
        <w:tabs>
          <w:tab w:val="num" w:pos="2517"/>
        </w:tabs>
        <w:ind w:left="2517" w:hanging="180"/>
      </w:pPr>
    </w:lvl>
    <w:lvl w:ilvl="3" w:tplc="0409000F" w:tentative="1">
      <w:start w:val="1"/>
      <w:numFmt w:val="decimal"/>
      <w:lvlText w:val="%4."/>
      <w:lvlJc w:val="left"/>
      <w:pPr>
        <w:tabs>
          <w:tab w:val="num" w:pos="3237"/>
        </w:tabs>
        <w:ind w:left="3237" w:hanging="360"/>
      </w:pPr>
    </w:lvl>
    <w:lvl w:ilvl="4" w:tplc="04090019" w:tentative="1">
      <w:start w:val="1"/>
      <w:numFmt w:val="lowerLetter"/>
      <w:lvlText w:val="%5."/>
      <w:lvlJc w:val="left"/>
      <w:pPr>
        <w:tabs>
          <w:tab w:val="num" w:pos="3957"/>
        </w:tabs>
        <w:ind w:left="3957" w:hanging="360"/>
      </w:pPr>
    </w:lvl>
    <w:lvl w:ilvl="5" w:tplc="0409001B" w:tentative="1">
      <w:start w:val="1"/>
      <w:numFmt w:val="lowerRoman"/>
      <w:lvlText w:val="%6."/>
      <w:lvlJc w:val="right"/>
      <w:pPr>
        <w:tabs>
          <w:tab w:val="num" w:pos="4677"/>
        </w:tabs>
        <w:ind w:left="4677" w:hanging="180"/>
      </w:pPr>
    </w:lvl>
    <w:lvl w:ilvl="6" w:tplc="0409000F" w:tentative="1">
      <w:start w:val="1"/>
      <w:numFmt w:val="decimal"/>
      <w:lvlText w:val="%7."/>
      <w:lvlJc w:val="left"/>
      <w:pPr>
        <w:tabs>
          <w:tab w:val="num" w:pos="5397"/>
        </w:tabs>
        <w:ind w:left="5397" w:hanging="360"/>
      </w:pPr>
    </w:lvl>
    <w:lvl w:ilvl="7" w:tplc="04090019" w:tentative="1">
      <w:start w:val="1"/>
      <w:numFmt w:val="lowerLetter"/>
      <w:lvlText w:val="%8."/>
      <w:lvlJc w:val="left"/>
      <w:pPr>
        <w:tabs>
          <w:tab w:val="num" w:pos="6117"/>
        </w:tabs>
        <w:ind w:left="6117" w:hanging="360"/>
      </w:pPr>
    </w:lvl>
    <w:lvl w:ilvl="8" w:tplc="0409001B" w:tentative="1">
      <w:start w:val="1"/>
      <w:numFmt w:val="lowerRoman"/>
      <w:lvlText w:val="%9."/>
      <w:lvlJc w:val="right"/>
      <w:pPr>
        <w:tabs>
          <w:tab w:val="num" w:pos="6837"/>
        </w:tabs>
        <w:ind w:left="6837" w:hanging="180"/>
      </w:pPr>
    </w:lvl>
  </w:abstractNum>
  <w:abstractNum w:abstractNumId="3" w15:restartNumberingAfterBreak="0">
    <w:nsid w:val="79405C2F"/>
    <w:multiLevelType w:val="hybridMultilevel"/>
    <w:tmpl w:val="B8067060"/>
    <w:lvl w:ilvl="0" w:tplc="0DFE087C">
      <w:numFmt w:val="bullet"/>
      <w:lvlText w:val="-"/>
      <w:lvlJc w:val="left"/>
      <w:pPr>
        <w:ind w:left="720" w:hanging="360"/>
      </w:pPr>
      <w:rPr>
        <w:rFonts w:ascii="Arial" w:eastAsia="SimSun" w:hAnsi="Arial" w:cs="Arial" w:hint="default"/>
        <w:i w:val="0"/>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34559269">
    <w:abstractNumId w:val="0"/>
  </w:num>
  <w:num w:numId="2" w16cid:durableId="1597128885">
    <w:abstractNumId w:val="2"/>
  </w:num>
  <w:num w:numId="3" w16cid:durableId="1039208007">
    <w:abstractNumId w:val="1"/>
  </w:num>
  <w:num w:numId="4" w16cid:durableId="5311131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2AE"/>
    <w:rsid w:val="00000C4B"/>
    <w:rsid w:val="0006639B"/>
    <w:rsid w:val="00094324"/>
    <w:rsid w:val="000A189F"/>
    <w:rsid w:val="000D42AE"/>
    <w:rsid w:val="000E3CC3"/>
    <w:rsid w:val="000F0E24"/>
    <w:rsid w:val="000F112F"/>
    <w:rsid w:val="00102093"/>
    <w:rsid w:val="00117917"/>
    <w:rsid w:val="00122A90"/>
    <w:rsid w:val="00124E04"/>
    <w:rsid w:val="00126B98"/>
    <w:rsid w:val="00130389"/>
    <w:rsid w:val="00140B4B"/>
    <w:rsid w:val="00145614"/>
    <w:rsid w:val="001651B4"/>
    <w:rsid w:val="001C0EDB"/>
    <w:rsid w:val="001C1AE2"/>
    <w:rsid w:val="0021098D"/>
    <w:rsid w:val="00213A25"/>
    <w:rsid w:val="002305C8"/>
    <w:rsid w:val="00252FEF"/>
    <w:rsid w:val="00270EFE"/>
    <w:rsid w:val="002771FF"/>
    <w:rsid w:val="0027792F"/>
    <w:rsid w:val="00280235"/>
    <w:rsid w:val="00282FA8"/>
    <w:rsid w:val="00296E39"/>
    <w:rsid w:val="002A1CAA"/>
    <w:rsid w:val="002B2A26"/>
    <w:rsid w:val="002B3949"/>
    <w:rsid w:val="002B4780"/>
    <w:rsid w:val="002D4D29"/>
    <w:rsid w:val="002E06E7"/>
    <w:rsid w:val="002F1AB0"/>
    <w:rsid w:val="0030598A"/>
    <w:rsid w:val="00322601"/>
    <w:rsid w:val="003502C5"/>
    <w:rsid w:val="003552AE"/>
    <w:rsid w:val="00366904"/>
    <w:rsid w:val="003926E8"/>
    <w:rsid w:val="003A7B7C"/>
    <w:rsid w:val="003A7E8B"/>
    <w:rsid w:val="003B35A6"/>
    <w:rsid w:val="003F7615"/>
    <w:rsid w:val="004204C7"/>
    <w:rsid w:val="00427A4D"/>
    <w:rsid w:val="00430F8A"/>
    <w:rsid w:val="004668B2"/>
    <w:rsid w:val="004A5183"/>
    <w:rsid w:val="004B7563"/>
    <w:rsid w:val="004E47B7"/>
    <w:rsid w:val="00512F40"/>
    <w:rsid w:val="005741DC"/>
    <w:rsid w:val="005866B2"/>
    <w:rsid w:val="005B7537"/>
    <w:rsid w:val="005F7261"/>
    <w:rsid w:val="005F7949"/>
    <w:rsid w:val="00603F27"/>
    <w:rsid w:val="00611ECF"/>
    <w:rsid w:val="0068485C"/>
    <w:rsid w:val="00686D10"/>
    <w:rsid w:val="00687AE9"/>
    <w:rsid w:val="006B1994"/>
    <w:rsid w:val="006D2CC9"/>
    <w:rsid w:val="006F007A"/>
    <w:rsid w:val="006F4E66"/>
    <w:rsid w:val="00720555"/>
    <w:rsid w:val="0074553B"/>
    <w:rsid w:val="007777A5"/>
    <w:rsid w:val="00790798"/>
    <w:rsid w:val="007D1F79"/>
    <w:rsid w:val="008037A4"/>
    <w:rsid w:val="00813BC2"/>
    <w:rsid w:val="00823405"/>
    <w:rsid w:val="0082361A"/>
    <w:rsid w:val="00843C16"/>
    <w:rsid w:val="008551B5"/>
    <w:rsid w:val="00861B5D"/>
    <w:rsid w:val="008B485B"/>
    <w:rsid w:val="008C6BD6"/>
    <w:rsid w:val="008D2895"/>
    <w:rsid w:val="008F03FB"/>
    <w:rsid w:val="008F1230"/>
    <w:rsid w:val="00907538"/>
    <w:rsid w:val="0094203D"/>
    <w:rsid w:val="00960EE8"/>
    <w:rsid w:val="009733C5"/>
    <w:rsid w:val="00980DC7"/>
    <w:rsid w:val="00983986"/>
    <w:rsid w:val="00993328"/>
    <w:rsid w:val="009964E5"/>
    <w:rsid w:val="009A499D"/>
    <w:rsid w:val="009B4651"/>
    <w:rsid w:val="009E53F6"/>
    <w:rsid w:val="009F6D6F"/>
    <w:rsid w:val="00A356A7"/>
    <w:rsid w:val="00A56A9C"/>
    <w:rsid w:val="00A56BC5"/>
    <w:rsid w:val="00A70F7A"/>
    <w:rsid w:val="00AB0BD6"/>
    <w:rsid w:val="00AB13E5"/>
    <w:rsid w:val="00AB56B4"/>
    <w:rsid w:val="00AC5FD0"/>
    <w:rsid w:val="00AD59FC"/>
    <w:rsid w:val="00AE7B30"/>
    <w:rsid w:val="00B12C41"/>
    <w:rsid w:val="00B45F39"/>
    <w:rsid w:val="00B573D6"/>
    <w:rsid w:val="00B639C8"/>
    <w:rsid w:val="00B813D4"/>
    <w:rsid w:val="00B922AA"/>
    <w:rsid w:val="00B92303"/>
    <w:rsid w:val="00B94118"/>
    <w:rsid w:val="00BC2F1A"/>
    <w:rsid w:val="00C24EAD"/>
    <w:rsid w:val="00C27EAD"/>
    <w:rsid w:val="00C87D64"/>
    <w:rsid w:val="00CB6485"/>
    <w:rsid w:val="00CC1DCE"/>
    <w:rsid w:val="00CD3510"/>
    <w:rsid w:val="00D66A0D"/>
    <w:rsid w:val="00D810B5"/>
    <w:rsid w:val="00DA39A3"/>
    <w:rsid w:val="00DA7C22"/>
    <w:rsid w:val="00DD7E09"/>
    <w:rsid w:val="00E0035F"/>
    <w:rsid w:val="00E04B53"/>
    <w:rsid w:val="00E102D0"/>
    <w:rsid w:val="00E20AE0"/>
    <w:rsid w:val="00E241E6"/>
    <w:rsid w:val="00E24204"/>
    <w:rsid w:val="00E265D4"/>
    <w:rsid w:val="00E543AA"/>
    <w:rsid w:val="00E676AD"/>
    <w:rsid w:val="00E74297"/>
    <w:rsid w:val="00E86CF8"/>
    <w:rsid w:val="00EA0511"/>
    <w:rsid w:val="00EA42E3"/>
    <w:rsid w:val="00ED10A8"/>
    <w:rsid w:val="00ED5DFD"/>
    <w:rsid w:val="00EE7A98"/>
    <w:rsid w:val="00F0763D"/>
    <w:rsid w:val="00F17520"/>
    <w:rsid w:val="00F23DCC"/>
    <w:rsid w:val="00F309FF"/>
    <w:rsid w:val="00F42CAD"/>
    <w:rsid w:val="00F75CA5"/>
    <w:rsid w:val="00FB7D89"/>
    <w:rsid w:val="00FC75C0"/>
    <w:rsid w:val="00FD2DD2"/>
    <w:rsid w:val="00FD4896"/>
    <w:rsid w:val="00FD7682"/>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E74792"/>
  <w15:docId w15:val="{69B2F3F3-6725-4EEA-ACA1-9624AE30C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D42AE"/>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mailStyle15">
    <w:name w:val="EmailStyle15"/>
    <w:semiHidden/>
    <w:rsid w:val="004668B2"/>
    <w:rPr>
      <w:rFonts w:ascii="Arial" w:hAnsi="Arial" w:cs="Arial"/>
      <w:color w:val="000080"/>
      <w:sz w:val="20"/>
      <w:szCs w:val="20"/>
    </w:rPr>
  </w:style>
  <w:style w:type="paragraph" w:styleId="BalloonText">
    <w:name w:val="Balloon Text"/>
    <w:basedOn w:val="Normal"/>
    <w:semiHidden/>
    <w:rsid w:val="00813BC2"/>
    <w:rPr>
      <w:rFonts w:ascii="Tahoma" w:hAnsi="Tahoma" w:cs="Tahoma"/>
      <w:sz w:val="16"/>
      <w:szCs w:val="16"/>
    </w:rPr>
  </w:style>
  <w:style w:type="character" w:styleId="Strong">
    <w:name w:val="Strong"/>
    <w:uiPriority w:val="22"/>
    <w:qFormat/>
    <w:rsid w:val="00366904"/>
    <w:rPr>
      <w:b/>
      <w:bCs/>
    </w:rPr>
  </w:style>
  <w:style w:type="paragraph" w:styleId="Header">
    <w:name w:val="header"/>
    <w:basedOn w:val="Normal"/>
    <w:link w:val="HeaderChar"/>
    <w:uiPriority w:val="99"/>
    <w:rsid w:val="00E0035F"/>
    <w:pPr>
      <w:tabs>
        <w:tab w:val="center" w:pos="4680"/>
        <w:tab w:val="right" w:pos="9360"/>
      </w:tabs>
    </w:pPr>
    <w:rPr>
      <w:lang w:val="x-none" w:eastAsia="x-none"/>
    </w:rPr>
  </w:style>
  <w:style w:type="character" w:customStyle="1" w:styleId="HeaderChar">
    <w:name w:val="Header Char"/>
    <w:link w:val="Header"/>
    <w:uiPriority w:val="99"/>
    <w:rsid w:val="00E0035F"/>
    <w:rPr>
      <w:sz w:val="24"/>
      <w:szCs w:val="24"/>
    </w:rPr>
  </w:style>
  <w:style w:type="paragraph" w:styleId="Footer">
    <w:name w:val="footer"/>
    <w:basedOn w:val="Normal"/>
    <w:link w:val="FooterChar"/>
    <w:rsid w:val="00E0035F"/>
    <w:pPr>
      <w:tabs>
        <w:tab w:val="center" w:pos="4680"/>
        <w:tab w:val="right" w:pos="9360"/>
      </w:tabs>
    </w:pPr>
    <w:rPr>
      <w:lang w:val="x-none" w:eastAsia="x-none"/>
    </w:rPr>
  </w:style>
  <w:style w:type="character" w:customStyle="1" w:styleId="FooterChar">
    <w:name w:val="Footer Char"/>
    <w:link w:val="Footer"/>
    <w:rsid w:val="00E0035F"/>
    <w:rPr>
      <w:sz w:val="24"/>
      <w:szCs w:val="24"/>
    </w:rPr>
  </w:style>
  <w:style w:type="character" w:styleId="CommentReference">
    <w:name w:val="annotation reference"/>
    <w:rsid w:val="00124E04"/>
    <w:rPr>
      <w:sz w:val="16"/>
      <w:szCs w:val="16"/>
    </w:rPr>
  </w:style>
  <w:style w:type="paragraph" w:styleId="CommentText">
    <w:name w:val="annotation text"/>
    <w:basedOn w:val="Normal"/>
    <w:link w:val="CommentTextChar"/>
    <w:rsid w:val="00124E04"/>
    <w:rPr>
      <w:sz w:val="20"/>
      <w:szCs w:val="20"/>
    </w:rPr>
  </w:style>
  <w:style w:type="character" w:customStyle="1" w:styleId="CommentTextChar">
    <w:name w:val="Comment Text Char"/>
    <w:link w:val="CommentText"/>
    <w:rsid w:val="00124E04"/>
    <w:rPr>
      <w:lang w:val="en-US" w:eastAsia="en-US"/>
    </w:rPr>
  </w:style>
  <w:style w:type="paragraph" w:styleId="CommentSubject">
    <w:name w:val="annotation subject"/>
    <w:basedOn w:val="CommentText"/>
    <w:next w:val="CommentText"/>
    <w:link w:val="CommentSubjectChar"/>
    <w:rsid w:val="00124E04"/>
    <w:rPr>
      <w:b/>
      <w:bCs/>
    </w:rPr>
  </w:style>
  <w:style w:type="character" w:customStyle="1" w:styleId="CommentSubjectChar">
    <w:name w:val="Comment Subject Char"/>
    <w:link w:val="CommentSubject"/>
    <w:rsid w:val="00124E04"/>
    <w:rPr>
      <w:b/>
      <w:bCs/>
      <w:lang w:val="en-US" w:eastAsia="en-US"/>
    </w:rPr>
  </w:style>
  <w:style w:type="paragraph" w:styleId="ListParagraph">
    <w:name w:val="List Paragraph"/>
    <w:basedOn w:val="Normal"/>
    <w:uiPriority w:val="34"/>
    <w:qFormat/>
    <w:rsid w:val="00282FA8"/>
    <w:pPr>
      <w:ind w:left="720"/>
      <w:contextualSpacing/>
    </w:pPr>
  </w:style>
  <w:style w:type="character" w:customStyle="1" w:styleId="apple-converted-space">
    <w:name w:val="apple-converted-space"/>
    <w:basedOn w:val="DefaultParagraphFont"/>
    <w:rsid w:val="002305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1436795">
      <w:bodyDiv w:val="1"/>
      <w:marLeft w:val="0"/>
      <w:marRight w:val="0"/>
      <w:marTop w:val="0"/>
      <w:marBottom w:val="0"/>
      <w:divBdr>
        <w:top w:val="none" w:sz="0" w:space="0" w:color="auto"/>
        <w:left w:val="none" w:sz="0" w:space="0" w:color="auto"/>
        <w:bottom w:val="none" w:sz="0" w:space="0" w:color="auto"/>
        <w:right w:val="none" w:sz="0" w:space="0" w:color="auto"/>
      </w:divBdr>
    </w:div>
    <w:div w:id="1763138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431</Words>
  <Characters>2458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Title Title Title  (Title: Arial, 12 pt font bold, left aligned, Use Title Case)</vt:lpstr>
    </vt:vector>
  </TitlesOfParts>
  <Company>Waldron Smith Management</Company>
  <LinksUpToDate>false</LinksUpToDate>
  <CharactersWithSpaces>2884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Title Title  (Title: Arial, 12 pt font bold, left aligned, Use Title Case)</dc:title>
  <dc:creator>Rebecca Campbell</dc:creator>
  <cp:lastModifiedBy>Richard Bagnall</cp:lastModifiedBy>
  <cp:revision>4</cp:revision>
  <cp:lastPrinted>2016-07-25T05:59:00Z</cp:lastPrinted>
  <dcterms:created xsi:type="dcterms:W3CDTF">2023-05-16T02:14:00Z</dcterms:created>
  <dcterms:modified xsi:type="dcterms:W3CDTF">2023-05-16T03:54:00Z</dcterms:modified>
</cp:coreProperties>
</file>