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 w:val="0"/>
          <w:i w:val="0"/>
          <w:color w:val="64748B"/>
          <w:sz w:val="22"/>
        </w:rPr>
        <w:t>PROGRAM DOKUMEN RESMI</w:t>
      </w:r>
    </w:p>
    <w:p>
      <w:pPr>
        <w:spacing w:before="160" w:after="80"/>
        <w:jc w:val="center"/>
      </w:pPr>
      <w:r>
        <w:rPr>
          <w:rFonts w:ascii="Arial" w:hAnsi="Arial"/>
          <w:b/>
          <w:i w:val="0"/>
          <w:color w:val="0E7490"/>
          <w:sz w:val="80"/>
        </w:rPr>
        <w:t>AiXel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0F172A"/>
          <w:sz w:val="28"/>
        </w:rPr>
        <w:t>AI Excellence Acceleration Program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color w:val="64748B"/>
          <w:sz w:val="21"/>
        </w:rPr>
        <w:t>Program akselerasi produktivitas berbasis AI untuk karyawan internal</w:t>
        <w:br/>
        <w:t>Talentlytica yang secara mandiri ingin mengadopsi cara kerja yang lebih</w:t>
        <w:br/>
        <w:t>efektif melalui teknologi Generative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Inisiator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Founder Level — Talentlytica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Sasaran Program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Karyawan Internal Talentlytica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Durasi Slack Time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10–30% dari total waktu kerja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Status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Aktif — Open Enrollment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Versi Dokumen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1.0 — 2025</w:t>
            </w:r>
          </w:p>
        </w:tc>
      </w:tr>
    </w:tbl>
    <w:p>
      <w:r>
        <w:br w:type="page"/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01  Latar Belakang &amp; Tujuan Program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F172A"/>
          <w:sz w:val="28"/>
        </w:rPr>
        <w:t>Mengapa AiXel?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Perkembangan Generative AI yang sangat cepat menghadirkan peluang besar bagi individu dan organisasi untuk meningkatkan produktivitas secara signifikan. Talentlytica percaya bahwa transformasi ini paling efektif dimulai dari bawah ke atas — dari individu yang penasaran, berani bereksperimen, dan mau berbagi.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Program AiXel hadir untuk memberikan struktur, dukungan, dan apresiasi nyata bagi karyawan yang menjadi pioneer cara kerja berbasis AI di internal Talentlytica.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F172A"/>
          <w:sz w:val="28"/>
        </w:rPr>
        <w:t>Tujuan Program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Mendorong adopsi Generative AI secara organik dan berkelanjutan di internal Talentlytica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Membangun komunitas internal yang saling mendukung dan berbagi knowledge tentang AI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Mengukur dan mendemonstrasikan dampak nyata AI terhadap produktivitas individual dan organisasi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Menciptakan preseden budaya kerja berbasis AI yang menjadi keunggulan kompetitif Talentlytica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02  Kriteria Peserta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Tidak semua orang cocok untuk program ini. AiXel dirancang untuk individu yang sudah memiliki motivasi intrinsik dan siap untuk berkomitmen. Berikut adalah tiga kriteria utama yang dicari: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28"/>
        </w:rPr>
        <w:t>Kriteria 1: Proaktif dan Mandiri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Apa yang dimaksud?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Peserta secara aktif dan atas inisiatif sendiri mencari tahu bagaimana Generative AI dapat meningkatkan kualitas dan kecepatan kerja mereka.</w:t>
            </w:r>
          </w:p>
        </w:tc>
      </w:tr>
      <w:tr>
        <w:tc>
          <w:tcPr>
            <w:tcW w:type="dxa" w:w="2592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Sinyal positif ✓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Sudah mencoba tools AI (ChatGPT, Claude, Gemini, dll.) di luar konteks kerja. Membaca artikel, menonton video, atau mengikuti komunitas AI secara mandiri.</w:t>
            </w:r>
          </w:p>
        </w:tc>
      </w:tr>
      <w:tr>
        <w:tc>
          <w:tcPr>
            <w:tcW w:type="dxa" w:w="2592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Sinyal negatif ✗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Hanya menggunakan AI jika diminta. Belum pernah mencoba mengintegrasikan AI ke dalam workflow sehari-hari.</w:t>
            </w:r>
          </w:p>
        </w:tc>
      </w:tr>
    </w:tbl>
    <w:p>
      <w:pPr>
        <w:spacing w:after="80"/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28"/>
        </w:rPr>
        <w:t>Kriteria 2: Bereksperimen Aktif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Apa yang dimaksud?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Peserta berani mencoba teknik dan metode kerja baru berbasis AI dalam keseharian, tidak sekadar mengetahui teorinya tetapi benar-benar menerapkannya.</w:t>
            </w:r>
          </w:p>
        </w:tc>
      </w:tr>
      <w:tr>
        <w:tc>
          <w:tcPr>
            <w:tcW w:type="dxa" w:w="2592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Sinyal positif ✓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Memiliki contoh konkret penggunaan AI dalam pekerjaannya. Pernah membuat prompt yang kompleks atau mengintegrasikan AI ke workflow spesifik.</w:t>
            </w:r>
          </w:p>
        </w:tc>
      </w:tr>
      <w:tr>
        <w:tc>
          <w:tcPr>
            <w:tcW w:type="dxa" w:w="2592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Sinyal negatif ✗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Hanya tahu cara menggunakan AI untuk hal-hal sederhana. Tidak memiliki contoh spesifik eksperimen yang pernah dilakukan.</w:t>
            </w:r>
          </w:p>
        </w:tc>
      </w:tr>
    </w:tbl>
    <w:p>
      <w:pPr>
        <w:spacing w:after="80"/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28"/>
        </w:rPr>
        <w:t>Kriteria 3: Berbagi dan Kolaboratif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Apa yang dimaksud?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Peserta dengan senang hati berbagi temuan, tips, dan pengalaman dengan rekan sejawat. Memiliki kecenderungan untuk menginspirasi orang lain.</w:t>
            </w:r>
          </w:p>
        </w:tc>
      </w:tr>
      <w:tr>
        <w:tc>
          <w:tcPr>
            <w:tcW w:type="dxa" w:w="2592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Sinyal positif ✓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Pernah spontan berbagi tips atau tool baru ke tim. Aktif di channel diskusi. Suka menulis rangkuman atau dokumentasi.</w:t>
            </w:r>
          </w:p>
        </w:tc>
      </w:tr>
      <w:tr>
        <w:tc>
          <w:tcPr>
            <w:tcW w:type="dxa" w:w="2592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8"/>
              </w:rPr>
              <w:t>Sinyal negatif ✗</w:t>
            </w:r>
          </w:p>
        </w:tc>
        <w:tc>
          <w:tcPr>
            <w:tcW w:type="dxa" w:w="6768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Cenderung menyimpan pengetahuan untuk diri sendiri. Tidak tertarik berkontribusi ke komunitas.</w:t>
            </w:r>
          </w:p>
        </w:tc>
      </w:tr>
    </w:tbl>
    <w:p>
      <w:pPr>
        <w:spacing w:after="80"/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03  Dukungan yang Diberikan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Peserta AiXel tidak berjalan sendiri. Program ini menyediakan empat pilar dukungan yang dirancang untuk menghilangkan hambatan dan memaksimalkan potensi setiap peserta.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0F2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1. Premium AI Tools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Akses penuh ke subscription premium tools AI yang dibutuhkan, termasuk namun tidak terbatas pada: ChatGPT Plus/Pro, Claude Pro, Gemini Advanced, Perplexity Pro, dan tools AI spesifik sesuai kebutuhan pekerjaan masing-masing peserta.</w:t>
            </w:r>
          </w:p>
        </w:tc>
      </w:tr>
      <w:tr>
        <w:tc>
          <w:tcPr>
            <w:tcW w:type="dxa" w:w="2880"/>
            <w:shd w:val="clear" w:color="auto" w:fill="E0F2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2. Alokasi Waktu (10–30%)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Peserta mendapatkan ruang waktu yang dilindungi untuk eksplorasi, eksperimen, dan pengembangan kemampuan AI. Alokasi ditentukan bersama atasan langsung, tidak mengganggu deliverable utama.</w:t>
            </w:r>
          </w:p>
        </w:tc>
      </w:tr>
      <w:tr>
        <w:tc>
          <w:tcPr>
            <w:tcW w:type="dxa" w:w="2880"/>
            <w:shd w:val="clear" w:color="auto" w:fill="E0F2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3. Founder-Level Support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Jalur eskalasi langsung ke Founder untuk hambatan yang memerlukan dukungan level tinggi: keputusan tooling strategis, negosiasi dengan klien terkait AI workflow, atau hambatan organisasional lainnya.</w:t>
            </w:r>
          </w:p>
        </w:tc>
      </w:tr>
      <w:tr>
        <w:tc>
          <w:tcPr>
            <w:tcW w:type="dxa" w:w="2880"/>
            <w:shd w:val="clear" w:color="auto" w:fill="E0F2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4. Like-Minded Community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Akses ke komunitas internal eksklusif yang dimulai dari Founder dan individu-individu terpilih yang memiliki passion serupa. Forum diskusi, sharing session, dan peer learning secara reguler.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04  Kewajiban Peserta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Dengan menerima benefit program AiXel, peserta berkomitmen untuk memenuhi tiga kewajiban utama berikut. Kewajiban ini bukan beban, melainkan mekanisme untuk memastikan program berdampak nyata dan berkelanjutan.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F172A"/>
          <w:sz w:val="28"/>
        </w:rPr>
        <w:t>Kewajiban 1: Berbagi Secara Periodik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Peserta wajib aktif berkontribusi ke komunitas internal AiXel dengan cara: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Membuat ringkasan atau laporan singkat tentang eksperimen AI yang dilakukan (minimal 2x per bulan)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Mendokumentasikan workflow baru, prompt template, atau use case yang berhasil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Menghadiri dan berkontribusi dalam AiXel Community Call (jadwal diatur komunitas)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Berbagi failure story dan pembelajaran dari eksperimen yang tidak berhasil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Format Berbagi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Demo singkat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Rekaman layar 5–10 menit menunjukkan workflow AI yang digunakan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Written post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Tulisan singkat di channel komunitas (300–500 kata)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Prompt library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Kontribusi ke shared prompt library internal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Workshop mini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Sesi 30–45 menit mengajarkan teknik spesifik ke rekan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i w:val="0"/>
          <w:color w:val="0F172A"/>
          <w:sz w:val="28"/>
        </w:rPr>
        <w:t>Kewajiban 2: Tracking Metrics Efektivitas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Peserta wajib menetapkan dan melacak metrics produktivitas yang jelas, bekerja sama dengan Tim HR: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Menetapkan baseline metrics sebelum program dimulai (Before)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Mendefinisikan target peningkatan yang spesifik dan terukur (SMART)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Melakukan self-assessment bulanan menggunakan template HR yang disediakan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Berpartisipasi dalam review kuartalan bersama HR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Dimensi Produktivitas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Contoh Metrics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Kecepatan Penyelesaian Tugas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Waktu rata-rata untuk menyelesaikan deliverable sejenis (jam/hari)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Kualitas Output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Jumlah revisi yang diperlukan sebelum final approval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Volume Output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Jumlah deliverable yang diselesaikan per minggu/bulan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Kreativitas &amp; Inovasi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Jumlah ide baru atau solusi kreatif yang dihasilkan per bulan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Kepuasan Klien/Stakeholder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Rating kepuasan dari klien atau atasan (skala 1–10)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Learning Velocity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Jumlah skill atau tool baru yang dikuasai per bulan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i w:val="0"/>
          <w:color w:val="0F172A"/>
          <w:sz w:val="28"/>
        </w:rPr>
        <w:t>Kewajiban 3: Koordinasi dengan Atasan Langsung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Check-in bulanan untuk memvalidasi bahwa alokasi waktu tidak mengganggu deliverable utama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Mendapatkan sign-off dari atasan untuk setiap klaim productivity gain sebelum disubmit ke HR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Berkoordinasi agar ritme kerja dengan peers dan klien tetap terjaga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Memastikan tidak ada konflik kepentingan antara eksperimen AI dan komitmen kerja yang ada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05  Benefit Program</w:t>
      </w:r>
    </w:p>
    <w:p>
      <w:pPr>
        <w:spacing w:after="120" w:before="40"/>
      </w:pPr>
      <w:r>
        <w:rPr>
          <w:rFonts w:ascii="Arial" w:hAnsi="Arial"/>
          <w:b w:val="0"/>
          <w:i w:val="0"/>
          <w:color w:val="0F172A"/>
          <w:sz w:val="21"/>
        </w:rPr>
        <w:t>Peserta yang berhasil membuktikan productivity gain akan mendapatkan benefit yang signifikan dan berbeda dari program HR konvensional. Benefit ini dirancang untuk secara langsung mencerminkan nilai yang telah diciptakan.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Benefit 1: Hak Bekerja 4 Hari dalam Seminggu</w:t>
            </w:r>
          </w:p>
        </w:tc>
      </w:tr>
      <w:tr>
        <w:tc>
          <w:tcPr>
            <w:tcW w:type="dxa" w:w="936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Tanpa pengurangan gaji atau kompensasi, peserta berhak atas minggu kerja 4 hari setelah memenuhi threshold berikut:</w:t>
            </w:r>
          </w:p>
        </w:tc>
      </w:tr>
      <w:tr>
        <w:tc>
          <w:tcPr>
            <w:tcW w:type="dxa" w:w="936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1. Telah mencapai threshold productivity gain yang disepakati (ditetapkan bersama HR dan atasan)</w:t>
            </w:r>
          </w:p>
        </w:tc>
      </w:tr>
      <w:tr>
        <w:tc>
          <w:tcPr>
            <w:tcW w:type="dxa" w:w="936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2. Tidak mengganggu ritme kerja dengan peers dan klien (divalidasi atasan)</w:t>
            </w:r>
          </w:p>
        </w:tc>
      </w:tr>
      <w:tr>
        <w:tc>
          <w:tcPr>
            <w:tcW w:type="dxa" w:w="936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3. Telah melalui evaluasi kuartal resmi dan mendapat persetujuan Founder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Benefit 2: Tunjangan Produktivitas Progresif</w:t>
            </w:r>
          </w:p>
        </w:tc>
      </w:tr>
      <w:tr>
        <w:tc>
          <w:tcPr>
            <w:tcW w:type="dxa" w:w="9360"/>
            <w:shd w:val="clear" w:color="auto" w:fill="FFF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Setiap kuartal, peserta yang mencapai productivity gain yang terukur berhak atas tunjangan progresif:</w:t>
            </w:r>
          </w:p>
        </w:tc>
      </w:tr>
      <w:tr>
        <w:tc>
          <w:tcPr>
            <w:tcW w:type="dxa" w:w="9360"/>
            <w:shd w:val="clear" w:color="auto" w:fill="FFF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Level 1 (Gain 20–34%): Tunjangan Tier 1</w:t>
            </w:r>
          </w:p>
        </w:tc>
      </w:tr>
      <w:tr>
        <w:tc>
          <w:tcPr>
            <w:tcW w:type="dxa" w:w="9360"/>
            <w:shd w:val="clear" w:color="auto" w:fill="FFF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Level 2 (Gain 35–49%): Tunjangan Tier 2</w:t>
            </w:r>
          </w:p>
        </w:tc>
      </w:tr>
      <w:tr>
        <w:tc>
          <w:tcPr>
            <w:tcW w:type="dxa" w:w="9360"/>
            <w:shd w:val="clear" w:color="auto" w:fill="FFF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Level 3 (Gain 50–74%): Tunjangan Tier 3 + Evaluasi 4-Day Work Week</w:t>
            </w:r>
          </w:p>
        </w:tc>
      </w:tr>
      <w:tr>
        <w:tc>
          <w:tcPr>
            <w:tcW w:type="dxa" w:w="9360"/>
            <w:shd w:val="clear" w:color="auto" w:fill="FFF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Level 4 (Gain 75%+): Tunjangan Tier 4 + 4-Day Work Week Aktif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06  Proses &amp; Timeline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Aktivitas &amp; Milestone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Fase 1: Onboarding (Minggu 1–2)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Penetapan baseline metrics bersama HR. Penandatanganan komitmen program. Setup tools dan akses komunitas. Kick-off meeting dengan komunitas AiXel.</w:t>
            </w:r>
          </w:p>
        </w:tc>
      </w:tr>
      <w:tr>
        <w:tc>
          <w:tcPr>
            <w:tcW w:type="dxa" w:w="46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Fase 2: Eksplorasi (Bulan 1–3)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Eksperimen bebas dengan AI tools. Kontribusi rutin ke komunitas. Monthly check-in dengan atasan. Self-assessment menggunakan template HR.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Fase 3: Evaluasi Kuartal 1 (Bulan 3)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Review HR: Before vs After metrics. Validasi atasan untuk productivity gain. Keputusan benefit Tier 1 jika threshold tercapai.</w:t>
            </w:r>
          </w:p>
        </w:tc>
      </w:tr>
      <w:tr>
        <w:tc>
          <w:tcPr>
            <w:tcW w:type="dxa" w:w="46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Fase 4: Scaling (Bulan 4–6)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Memperdalam dan memperluas adopsi AI. Berperan sebagai mentor untuk anggota baru. Evaluasi kuartal 2 dan penentuan benefit Tier lebih tinggi.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Fase 5: Review Tahunan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Evaluasi komprehensif program. Penyesuaian benefit dan status peserta. Nominasi peserta untuk menjadi AiXel Champion.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07  Tata Kelola dan Accountability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Tanggung Jawab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Founder / Sponsor Program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Memberikan support strategis, menentukan arah program, menyetujui benefit tier, menjadi eskalasi terakhir untuk hambatan peserta.</w:t>
            </w:r>
          </w:p>
        </w:tc>
      </w:tr>
      <w:tr>
        <w:tc>
          <w:tcPr>
            <w:tcW w:type="dxa" w:w="46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Tim HR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Mengelola onboarding peserta, menyediakan template dan tracking tools, melakukan review kuartal, menghitung dan memproses tunjangan, menjaga dokumentasi program.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Atasan Langsung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Menyetujui alokasi waktu, memvalidasi productivity gain, memastikan keseimbangan antara program dan deliverable utama, memberikan sign-off pada klaim benefit.</w:t>
            </w:r>
          </w:p>
        </w:tc>
      </w:tr>
      <w:tr>
        <w:tc>
          <w:tcPr>
            <w:tcW w:type="dxa" w:w="4680"/>
            <w:shd w:val="clear" w:color="auto" w:fill="F8FAF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Peserta AiXel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Menjalankan komitmen program, berkontribusi ke komunitas, melakukan self-assessment, menjaga transparansi dengan atasan dan HR.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AiXel Community Lead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Memfasilitasi komunitas, menjadwalkan community call, mengelola shared resources (prompt library, knowledge base), mendorong partisipasi aktif.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i w:val="0"/>
          <w:color w:val="0E7490"/>
          <w:sz w:val="36"/>
        </w:rPr>
        <w:t>08  FAQ Program</w:t>
      </w:r>
    </w:p>
    <w:p>
      <w:pPr>
        <w:spacing w:before="160"/>
      </w:pPr>
      <w:r>
        <w:rPr>
          <w:rFonts w:ascii="Arial" w:hAnsi="Arial"/>
          <w:b/>
          <w:i w:val="0"/>
          <w:color w:val="0E7490"/>
          <w:sz w:val="21"/>
        </w:rPr>
        <w:t>Q: Apakah semua karyawan bisa mendaftar?</w:t>
      </w:r>
    </w:p>
    <w:p>
      <w:pPr>
        <w:spacing w:after="80"/>
      </w:pPr>
      <w:r>
        <w:rPr>
          <w:rFonts w:ascii="Arial" w:hAnsi="Arial"/>
          <w:b w:val="0"/>
          <w:i w:val="0"/>
          <w:color w:val="0F172A"/>
          <w:sz w:val="21"/>
        </w:rPr>
        <w:t>Tidak. Program ini terbuka namun selektif. Pendaftaran dilakukan dengan mengisi form screening yang dirancang untuk mengidentifikasi kesiapan dan motivasi. Seleksi awal dilakukan oleh HR bersama Founder.</w:t>
      </w:r>
    </w:p>
    <w:p>
      <w:pPr>
        <w:spacing w:before="160"/>
      </w:pPr>
      <w:r>
        <w:rPr>
          <w:rFonts w:ascii="Arial" w:hAnsi="Arial"/>
          <w:b/>
          <w:i w:val="0"/>
          <w:color w:val="0E7490"/>
          <w:sz w:val="21"/>
        </w:rPr>
        <w:t>Q: Bagaimana cara mengukur 'productivity gain'?</w:t>
      </w:r>
    </w:p>
    <w:p>
      <w:pPr>
        <w:spacing w:after="80"/>
      </w:pPr>
      <w:r>
        <w:rPr>
          <w:rFonts w:ascii="Arial" w:hAnsi="Arial"/>
          <w:b w:val="0"/>
          <w:i w:val="0"/>
          <w:color w:val="0F172A"/>
          <w:sz w:val="21"/>
        </w:rPr>
        <w:t>Di awal program, peserta bersama HR akan menetapkan 3–5 metrics utama yang relevan dengan pekerjaan mereka. Metrics ini diukur baseline-nya di bulan pertama (before), lalu dimonitor secara berkala (after). Gain dihitung sebagai persentase peningkatan rata-rata dari metrics tersebut.</w:t>
      </w:r>
    </w:p>
    <w:p>
      <w:pPr>
        <w:spacing w:before="160"/>
      </w:pPr>
      <w:r>
        <w:rPr>
          <w:rFonts w:ascii="Arial" w:hAnsi="Arial"/>
          <w:b/>
          <w:i w:val="0"/>
          <w:color w:val="0E7490"/>
          <w:sz w:val="21"/>
        </w:rPr>
        <w:t>Q: Apakah 4-day work week berlaku dari hari pertama?</w:t>
      </w:r>
    </w:p>
    <w:p>
      <w:pPr>
        <w:spacing w:after="80"/>
      </w:pPr>
      <w:r>
        <w:rPr>
          <w:rFonts w:ascii="Arial" w:hAnsi="Arial"/>
          <w:b w:val="0"/>
          <w:i w:val="0"/>
          <w:color w:val="0F172A"/>
          <w:sz w:val="21"/>
        </w:rPr>
        <w:t>Tidak. Benefit 4-day work week baru berlaku setelah peserta mencapai threshold productivity gain yang disepakati dan lulus evaluasi kuartal pertama. Ini biasanya tidak lebih cepat dari bulan ke-3 program.</w:t>
      </w:r>
    </w:p>
    <w:p>
      <w:pPr>
        <w:spacing w:before="160"/>
      </w:pPr>
      <w:r>
        <w:rPr>
          <w:rFonts w:ascii="Arial" w:hAnsi="Arial"/>
          <w:b/>
          <w:i w:val="0"/>
          <w:color w:val="0E7490"/>
          <w:sz w:val="21"/>
        </w:rPr>
        <w:t>Q: Bagaimana jika tools yang dibutuhkan belum tersedia?</w:t>
      </w:r>
    </w:p>
    <w:p>
      <w:pPr>
        <w:spacing w:after="80"/>
      </w:pPr>
      <w:r>
        <w:rPr>
          <w:rFonts w:ascii="Arial" w:hAnsi="Arial"/>
          <w:b w:val="0"/>
          <w:i w:val="0"/>
          <w:color w:val="0F172A"/>
          <w:sz w:val="21"/>
        </w:rPr>
        <w:t>Peserta dapat mengajukan kebutuhan tools melalui jalur eskalasi Founder Support. Setiap permintaan akan dievaluasi dalam 5 hari kerja. Program berkomitmen untuk tidak membiarkan keterbatasan tools menjadi hambatan eksperimen.</w:t>
      </w:r>
    </w:p>
    <w:p>
      <w:pPr>
        <w:spacing w:before="160"/>
      </w:pPr>
      <w:r>
        <w:rPr>
          <w:rFonts w:ascii="Arial" w:hAnsi="Arial"/>
          <w:b/>
          <w:i w:val="0"/>
          <w:color w:val="0E7490"/>
          <w:sz w:val="21"/>
        </w:rPr>
        <w:t>Q: Apa yang terjadi jika saya tidak bisa konsisten berkontribusi ke komunitas?</w:t>
      </w:r>
    </w:p>
    <w:p>
      <w:pPr>
        <w:spacing w:after="80"/>
      </w:pPr>
      <w:r>
        <w:rPr>
          <w:rFonts w:ascii="Arial" w:hAnsi="Arial"/>
          <w:b w:val="0"/>
          <w:i w:val="0"/>
          <w:color w:val="0F172A"/>
          <w:sz w:val="21"/>
        </w:rPr>
        <w:t>Satu bulan tidak aktif masih bisa ditoleransi dengan pemberitahuan ke Community Lead. Dua bulan berturut-turut tidak aktif akan menjadi trigger untuk review program membership. Peserta akan diberikan kesempatan untuk menyampaikan konteks sebelum keputusan dibuat.</w:t>
      </w:r>
    </w:p>
    <w:p>
      <w:pPr>
        <w:spacing w:before="400"/>
        <w:jc w:val="center"/>
      </w:pPr>
      <w:r>
        <w:rPr>
          <w:rFonts w:ascii="Arial" w:hAnsi="Arial"/>
          <w:b w:val="0"/>
          <w:i/>
          <w:color w:val="64748B"/>
          <w:sz w:val="18"/>
        </w:rPr>
        <w:t>Dokumen ini berlaku sejak ditandatangani oleh Founder.</w:t>
        <w:br/>
        <w:t>Versi 1.0 — Talentlytica 2025 — Internal &amp;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