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Fases del Proyecto — Flujo Recrutee</w:t>
      </w:r>
    </w:p>
    <w:p/>
    <w:p>
      <w:pPr>
        <w:spacing w:after="240"/>
      </w:pPr>
      <w:r>
        <w:t>Documento de planificación del proyecto de integración de datos para el flujo Recrutee. Se detallan las fases identificadas, responsables, fuentes de datos y la estructura de la tabla de trazabilidad para datos estandarizados.</w:t>
      </w:r>
    </w:p>
    <w:p>
      <w:pPr>
        <w:pStyle w:val="Heading1"/>
      </w:pPr>
      <w:r>
        <w:t>Resumen de Fases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Exploración y Puesta de Acuerdo en Integración de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Identificación de responsables actuales por fuente de datos, alineación de objetivos y definición del modelo centralizado de ingesta.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Verificación de Rutas por Fuente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Validación de las rutas de acceso y flujo de datos para cada una de las fuentes identificadas (Meta, Referidos, Ferias, Academias, etc.).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Verificación de Credenciales y Acceso a Datos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Confirmación de permisos, credenciales y accesos necesarios para conectarse a cada fuente de datos de forma segura.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Lectura de Fuentes y Envío a Recrutee con Data Estandarizada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Lectura automatizada de las fuentes de datos, normalización y estandarización, e inserción en la tabla de trazabilidad para envío a Recrutee.</w:t>
            </w:r>
          </w:p>
        </w:tc>
      </w:tr>
    </w:tbl>
    <w:p/>
    <w:p>
      <w:pPr>
        <w:pStyle w:val="Heading1"/>
      </w:pPr>
      <w:r>
        <w:t>Fase 1: Exploración y Puesta de Acuerdo en Integración de Data</w:t>
      </w:r>
    </w:p>
    <w:p>
      <w:pPr>
        <w:spacing w:after="160"/>
      </w:pPr>
      <w:r>
        <w:rPr>
          <w:b/>
        </w:rPr>
        <w:t xml:space="preserve">Objetivo: </w:t>
      </w:r>
      <w:r>
        <w:t>Reunir a los responsables actuales de cada fuente de datos para alinear el modelo de integración, definir acuerdos de colaboración y establecer el plan de transición hacia el modelo centralizado.</w:t>
      </w:r>
    </w:p>
    <w:p>
      <w:pPr>
        <w:pStyle w:val="Heading2"/>
      </w:pPr>
      <w:r>
        <w:t>Responsables Actuales por Fuente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Bloque / Fuente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Subfuente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 Actual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Nivel de Manualidad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Meta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Meta interno Allied / Meta interno agencia / Meta formulario web AG / Google asociado a formularios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Marlon Molina / Innovación (Rodrigo Chan)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Referidos Internos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Ally+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Referidos Externos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SharePoints de referidos externos / archivos de proveedores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Medios no pago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Web / Redes sociales / Brand Squad / Bolsa de empleo / Oportuniguate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Ferias de empleo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Ferias / Walk-in / Scrapping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 / José Lima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Muy 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Academias Interna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Sandra Maldonado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Academias Externa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P2</w:t>
            </w:r>
          </w:p>
        </w:tc>
      </w:tr>
    </w:tbl>
    <w:p/>
    <w:p>
      <w:pPr>
        <w:pStyle w:val="Heading2"/>
      </w:pPr>
      <w:r>
        <w:t>Entregables Fase 1</w:t>
      </w:r>
    </w:p>
    <w:p>
      <w:pPr>
        <w:pStyle w:val="ListBullet"/>
      </w:pPr>
      <w:r>
        <w:t>Mapa de responsables confirmado por fuente de datos.</w:t>
      </w:r>
    </w:p>
    <w:p>
      <w:pPr>
        <w:pStyle w:val="ListBullet"/>
      </w:pPr>
      <w:r>
        <w:t>Acuerdos de integración documentados con cada equipo.</w:t>
      </w:r>
    </w:p>
    <w:p>
      <w:pPr>
        <w:pStyle w:val="ListBullet"/>
      </w:pPr>
      <w:r>
        <w:t>Cronograma de transición hacia el modelo centralizado.</w:t>
      </w:r>
    </w:p>
    <w:p>
      <w:pPr>
        <w:pStyle w:val="ListBullet"/>
      </w:pPr>
      <w:r>
        <w:t>Definición del encargado de transición (Luis Alvarez) y responsable futuro (Data Engineering — Steven Guzman / Sergio Bustos).</w:t>
      </w:r>
    </w:p>
    <w:p/>
    <w:p>
      <w:pPr>
        <w:pStyle w:val="Heading1"/>
      </w:pPr>
      <w:r>
        <w:t>Fase 2: Verificación de Rutas por Fuente</w:t>
      </w:r>
    </w:p>
    <w:p>
      <w:pPr>
        <w:spacing w:after="160"/>
      </w:pPr>
      <w:r>
        <w:rPr>
          <w:b/>
        </w:rPr>
        <w:t xml:space="preserve">Objetivo: </w:t>
      </w:r>
      <w:r>
        <w:t>Mapear y validar las rutas de acceso técnicas para cada fuente de datos, asegurando que los flujos de datos sean alcanzables y documentados.</w:t>
      </w:r>
    </w:p>
    <w:p>
      <w:pPr>
        <w:pStyle w:val="Heading2"/>
      </w:pPr>
      <w:r>
        <w:t>Matriz de Verificación de Rutas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Ruta / Conexión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 Esperado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 de Verificación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Meta / Webhooks / Formularios web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Referidos Internos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Plataforma Ally+ / API interna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Referidos Externos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SharePoints / Archivos de proveedores (SFTP/API)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Medios no pago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Web scraping / APIs redes sociales / Bolsas de empleo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Ferias de empleo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Formularios digitales / Captura manual / Scrapping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Academias Interna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Sistema interno / Base de datos interna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Academias Externa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Formularios / Archivos externos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verificar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 Engineering</w:t>
            </w:r>
          </w:p>
        </w:tc>
      </w:tr>
    </w:tbl>
    <w:p/>
    <w:p>
      <w:pPr>
        <w:pStyle w:val="Heading2"/>
      </w:pPr>
      <w:r>
        <w:t>Entregables Fase 2</w:t>
      </w:r>
    </w:p>
    <w:p>
      <w:pPr>
        <w:pStyle w:val="ListBullet"/>
      </w:pPr>
      <w:r>
        <w:t>Inventario técnico de rutas de acceso por fuente.</w:t>
      </w:r>
    </w:p>
    <w:p>
      <w:pPr>
        <w:pStyle w:val="ListBullet"/>
      </w:pPr>
      <w:r>
        <w:t>Diagrama de flujo de datos desde origen hasta punto de ingesta.</w:t>
      </w:r>
    </w:p>
    <w:p>
      <w:pPr>
        <w:pStyle w:val="ListBullet"/>
      </w:pPr>
      <w:r>
        <w:t>Identificación de fuentes que requieren desarrollo de conectores.</w:t>
      </w:r>
    </w:p>
    <w:p>
      <w:pPr>
        <w:pStyle w:val="ListBullet"/>
      </w:pPr>
      <w:r>
        <w:t>Reporte de viabilidad técnica por ruta.</w:t>
      </w:r>
    </w:p>
    <w:p/>
    <w:p>
      <w:pPr>
        <w:pStyle w:val="Heading1"/>
      </w:pPr>
      <w:r>
        <w:t>Fase 3: Verificación de Credenciales y Acceso a Datos</w:t>
      </w:r>
    </w:p>
    <w:p>
      <w:pPr>
        <w:spacing w:after="160"/>
      </w:pPr>
      <w:r>
        <w:rPr>
          <w:b/>
        </w:rPr>
        <w:t xml:space="preserve">Objetivo: </w:t>
      </w:r>
      <w:r>
        <w:t>Gestionar y confirmar las credenciales, permisos y accesos necesarios para conectarse de forma segura a cada fuente de datos.</w:t>
      </w:r>
    </w:p>
    <w:p>
      <w:pPr>
        <w:pStyle w:val="Heading2"/>
      </w:pPr>
      <w:r>
        <w:t>Matriz de Verificación de Credenciales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Credencial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 de Otorgar Acceso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Meta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API Key / Token OAuth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Marlon Molina / Innovación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Referidos Internos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Credenciales Ally+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Referidos Externos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Acceso SharePoint / SFTP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Medios no pago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APIs / Acceso web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Ferias de empleo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Acceso formularios / BD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 / José Lima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Academias Interna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Acceso sistema interno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Sandra Maldonado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Academias Externa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Acceso archivos / formularios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Entregables Fase 3</w:t>
      </w:r>
    </w:p>
    <w:p>
      <w:pPr>
        <w:pStyle w:val="ListBullet"/>
      </w:pPr>
      <w:r>
        <w:t>Matriz de credenciales confirmadas y almacenadas de forma segura.</w:t>
      </w:r>
    </w:p>
    <w:p>
      <w:pPr>
        <w:pStyle w:val="ListBullet"/>
      </w:pPr>
      <w:r>
        <w:t>Pruebas de conexión exitosas por cada fuente.</w:t>
      </w:r>
    </w:p>
    <w:p>
      <w:pPr>
        <w:pStyle w:val="ListBullet"/>
      </w:pPr>
      <w:r>
        <w:t>Documentación de permisos y niveles de acceso.</w:t>
      </w:r>
    </w:p>
    <w:p>
      <w:pPr>
        <w:pStyle w:val="ListBullet"/>
      </w:pPr>
      <w:r>
        <w:t>Plan de rotación de credenciales y seguridad.</w:t>
      </w:r>
    </w:p>
    <w:p/>
    <w:p>
      <w:pPr>
        <w:pStyle w:val="Heading1"/>
      </w:pPr>
      <w:r>
        <w:t>Fase 4: Lectura de Fuentes y Envío a Recrutee con Data Estandarizada</w:t>
      </w:r>
    </w:p>
    <w:p>
      <w:pPr>
        <w:spacing w:after="160"/>
      </w:pPr>
      <w:r>
        <w:rPr>
          <w:b/>
        </w:rPr>
        <w:t xml:space="preserve">Objetivo: </w:t>
      </w:r>
      <w:r>
        <w:t>Implementar la lectura automatizada de cada fuente de datos, aplicar las reglas de normalización y estandarización, y registrar cada registro en la tabla de trazabilidad antes de su envío a Recrutee.</w:t>
      </w:r>
    </w:p>
    <w:p>
      <w:pPr>
        <w:pStyle w:val="Heading2"/>
      </w:pPr>
      <w:r>
        <w:t>Flujo de Procesamiento</w:t>
      </w:r>
    </w:p>
    <w:p>
      <w:r>
        <w:t>1. Lectura de registros desde cada fuente de datos configurada.</w:t>
      </w:r>
    </w:p>
    <w:p>
      <w:r>
        <w:t>2. Normalización de campos (nombre, teléfono, correo).</w:t>
      </w:r>
    </w:p>
    <w:p>
      <w:r>
        <w:t>3. Detección de país por offer de origen.</w:t>
      </w:r>
    </w:p>
    <w:p>
      <w:r>
        <w:t>4. Validación de formato de datos.</w:t>
      </w:r>
    </w:p>
    <w:p>
      <w:r>
        <w:t>5. Deduplicación contra lista existente.</w:t>
      </w:r>
    </w:p>
    <w:p>
      <w:r>
        <w:t>6. Verificación de historial de candidato (candidate_id, disqualify reason).</w:t>
      </w:r>
    </w:p>
    <w:p>
      <w:r>
        <w:t>7. Evaluación de requalificación si aplica.</w:t>
      </w:r>
    </w:p>
    <w:p>
      <w:r>
        <w:t>8. Inserción en tabla de trazabilidad.</w:t>
      </w:r>
    </w:p>
    <w:p>
      <w:r>
        <w:t>9. Envío a Recrutee de registros aptos para carga.</w:t>
      </w:r>
    </w:p>
    <w:p/>
    <w:p>
      <w:pPr>
        <w:pStyle w:val="Heading2"/>
      </w:pPr>
      <w:r>
        <w:t>Estructura de la Tabla de Trazabilidad (Data Estandarizada)</w:t>
      </w:r>
    </w:p>
    <w:p>
      <w:pPr>
        <w:spacing w:after="160"/>
      </w:pPr>
      <w:r>
        <w:t>Esta tabla es el punto central del proceso. Todos los registros recibidos se insertan aquí, independientemente de si terminan siendo cargados o no. Permite conocer el estado de cada registro, cuándo fue procesado y, en caso de no carga, la razón exacta.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Sugerido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Fuente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Origen del registro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Timestamp de origen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Marca de tiempo recibida desde la fuente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DATETIME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Nombre original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Nombre recibido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Nombre normalizado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Nombre depurado si aplica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Teléfono original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Valor recibido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Teléfono normalizado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Valor listo para validación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Correo original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Valor recibido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Offer origen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Oferta recibida desde la fuente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País detectado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País inferido por la offer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Apto para carga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 / 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BOOLEAN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Resultado validación formato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Válido / Inválido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Resultado deduplicación 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Ganador / Descartado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Motivo descarte 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Razón de descarte si aplica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Candidate_id histórico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 existía perfil previo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Disqualify reason histórica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Motivo previo si existe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Resultado requalify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Procede / No procede / Bajo demanda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VARCHAR(30)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Fue cargado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 / 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BOOLEAN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Candidate_id creado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 del perfil recién creado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Candidate_id final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 final tras merge, si aplica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Motivo de no carga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Razón final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VARCHAR(500)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Fecha/hora final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Marca de tiempo final del proceso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DATETIME</w:t>
            </w:r>
          </w:p>
        </w:tc>
      </w:tr>
    </w:tbl>
    <w:p/>
    <w:p>
      <w:pPr>
        <w:pStyle w:val="Heading2"/>
      </w:pPr>
      <w:r>
        <w:t>Entregables Fase 4</w:t>
      </w:r>
    </w:p>
    <w:p>
      <w:pPr>
        <w:pStyle w:val="ListBullet"/>
      </w:pPr>
      <w:r>
        <w:t>Pipeline de ingesta automatizado por fuente.</w:t>
      </w:r>
    </w:p>
    <w:p>
      <w:pPr>
        <w:pStyle w:val="ListBullet"/>
      </w:pPr>
      <w:r>
        <w:t>Tabla de trazabilidad implementada y funcional.</w:t>
      </w:r>
    </w:p>
    <w:p>
      <w:pPr>
        <w:pStyle w:val="ListBullet"/>
      </w:pPr>
      <w:r>
        <w:t>Reglas de normalización documentadas.</w:t>
      </w:r>
    </w:p>
    <w:p>
      <w:pPr>
        <w:pStyle w:val="ListBullet"/>
      </w:pPr>
      <w:r>
        <w:t>Reporte de registros procesados vs cargados vs descartados.</w:t>
      </w:r>
    </w:p>
    <w:p>
      <w:pPr>
        <w:pStyle w:val="ListBullet"/>
      </w:pPr>
      <w:r>
        <w:t>Integración con Recrutee validada en ambiente de pruebas.</w:t>
      </w:r>
    </w:p>
    <w:p/>
    <w:p>
      <w:pPr>
        <w:pStyle w:val="Heading1"/>
      </w:pPr>
      <w:r>
        <w:t>Calendario de Reuniones — Fase 1: Exploración</w:t>
      </w:r>
    </w:p>
    <w:p>
      <w:pPr>
        <w:spacing w:after="240"/>
      </w:pPr>
      <w:r>
        <w:rPr>
          <w:b/>
        </w:rPr>
        <w:t xml:space="preserve">Objetivo: </w:t>
      </w:r>
      <w:r>
        <w:t>Reuniones individuales con cada responsable actual para alinear el modelo de integración de datos, validar fuentes y definir acuerdos de colaboración. Se establece un espacio de 2 días hábiles entre cada reunión para preparación y seguimiento.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Agenda / Objetivo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Viernes 13 de Marzo 2026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Marlon Molina / Rodrigo Chan (Innovación)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Revisión de integraciones Meta (formularios web, Google Ads, API Meta). Definir rutas de acceso y modelo de ingesta.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Miércoles 18 de Marzo 2026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Referidos Internos, Referidos Externos y Medios no pago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Reunión consolidada: revisión de plataforma Ally+ (referidos internos), SharePoints y archivos de proveedores (referidos externos), y fuentes Web, Redes sociales, Brand Squad, Bolsas de empleo (medios no pago). Definir formato estándar de captura y unificación al data lake.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Lunes 23 de Marzo 2026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Ferias de empleo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 / José Lima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Revisión de captura en Ferias, Walk-in y Scrapping. Definir modelo centralizado automatizado con arquitectura AWS.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Jueves 26 de Marzo 2026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Academias Interna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Sandra Maldonado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Revisión de proceso interno de academias. Estandarizar proceso y estructura de datos para integración al modelo centralizado.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Martes 31 de Marzo 2026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Academias Externa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Mariandre Castañeda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Revisión de captura externa de academias. Alinear trazabilidad con el modelo estándar del proyecto.</w:t>
            </w:r>
          </w:p>
        </w:tc>
      </w:tr>
    </w:tbl>
    <w:p/>
    <w:p>
      <w:pPr>
        <w:pStyle w:val="Heading2"/>
      </w:pPr>
      <w:r>
        <w:t>Notas del Calendario</w:t>
      </w:r>
    </w:p>
    <w:p>
      <w:pPr>
        <w:pStyle w:val="ListBullet"/>
      </w:pPr>
      <w:r>
        <w:t>Todas las reuniones se programan en días hábiles (lunes a viernes).</w:t>
      </w:r>
    </w:p>
    <w:p>
      <w:pPr>
        <w:pStyle w:val="ListBullet"/>
      </w:pPr>
      <w:r>
        <w:t>Se respeta un espacio de 2 días hábiles entre cada reunión para preparación y documentación de hallazgos.</w:t>
      </w:r>
    </w:p>
    <w:p>
      <w:pPr>
        <w:pStyle w:val="ListBullet"/>
      </w:pPr>
      <w:r>
        <w:t>Las fuentes bajo responsabilidad de Mariandre Castañeda (Referidos Internos, Referidos Externos y Medios no pago) se consolidan en una sola reunión para optimizar tiempos.</w:t>
      </w:r>
    </w:p>
    <w:p>
      <w:pPr>
        <w:pStyle w:val="ListBullet"/>
      </w:pPr>
      <w:r>
        <w:t>El encargado de transición (Luis Alvarez) debe estar presente en todas las reuniones.</w:t>
      </w:r>
    </w:p>
    <w:p>
      <w:pPr>
        <w:pStyle w:val="ListBullet"/>
      </w:pPr>
      <w:r>
        <w:t>El equipo de Data Engineering (Steven Guzman / Sergio Bustos) participará como observador técnico.</w:t>
      </w:r>
    </w:p>
    <w:p>
      <w:pPr>
        <w:pStyle w:val="ListBullet"/>
      </w:pPr>
      <w:r>
        <w:t>Cada reunión debe generar un acta con acuerdos, pendientes y próximos pasos.</w:t>
      </w:r>
    </w:p>
    <w:p>
      <w:pPr>
        <w:pStyle w:val="ListBullet"/>
      </w:pPr>
      <w:r>
        <w:t>Duración estimada por reunión: 1 hora (reunión consolidada de Mariandre: 1.5 — 2 horas).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