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0" w:after="0"/>
        <w:jc w:val="center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i w:val="false"/>
          <w:iCs w:val="false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Heading6"/>
        <w:spacing w:before="0" w:after="0"/>
        <w:jc w:val="center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i w:val="false"/>
          <w:iCs w:val="false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>
      <w:pPr>
        <w:pStyle w:val="Heading6"/>
        <w:spacing w:before="0" w:after="0"/>
        <w:jc w:val="center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i w:val="false"/>
          <w:iCs w:val="false"/>
          <w:smallCaps/>
          <w:color w:val="000000"/>
          <w:sz w:val="24"/>
          <w:szCs w:val="24"/>
        </w:rPr>
        <w:t>"ВЫСШАЯ ШКОЛА ЭКОНОМИКИ"</w:t>
      </w:r>
    </w:p>
    <w:p>
      <w:pPr>
        <w:pStyle w:val="Heading6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 w:val="false"/>
          <w:color w:val="auto"/>
          <w:sz w:val="24"/>
          <w:szCs w:val="24"/>
        </w:rPr>
        <w:t>ФАКУЛЬТЕТ КОМПЬЮТЕРНЫХ НАУК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auto"/>
          <w:sz w:val="26"/>
          <w:szCs w:val="26"/>
          <w:u w:val="single"/>
        </w:rPr>
        <w:t>Ичёв Евгений Вадимович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color w:val="auto"/>
          <w:sz w:val="26"/>
          <w:szCs w:val="26"/>
          <w:u w:val="single"/>
        </w:rPr>
      </w:pPr>
      <w:r>
        <w:rPr>
          <w:rFonts w:ascii="Times New Roman" w:hAnsi="Times New Roman"/>
          <w:color w:val="auto"/>
          <w:sz w:val="26"/>
          <w:szCs w:val="2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mallCaps/>
          <w:color w:val="auto"/>
          <w:sz w:val="26"/>
          <w:szCs w:val="26"/>
          <w:u w:val="single"/>
        </w:rPr>
        <w:t>РАЗРАБОТКА НАГРУЖЕННОГО В РЕЖИМЕ БЛИЗКОГО К РЕАЛЬНОМУ ВРЕМЕНИ КОНВЕЙЕРА ДАННЫХ ПОСТАВКИ ПЛАТЁЖНОЙ ИНФОРМАЦИИ, С СОХРАНЕНИЕМ ИСТОРИИ ПЛАТЕЖЕЙ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  <w:szCs w:val="26"/>
          <w:u w:val="single"/>
          <w:lang w:val="en-US"/>
        </w:rPr>
        <w:t>DEVELOPMENT OF AN NRT(NEAR REAL-TIME) DATA PIPELINE FOR THE SUPPLY OF PAYMENT INFORMATION, WHILE MAINTAINING THE PAYMENT HISTORY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 xml:space="preserve">по направлению подготовки </w:t>
      </w:r>
      <w:r>
        <w:rPr>
          <w:rFonts w:ascii="Times New Roman" w:hAnsi="Times New Roman"/>
          <w:sz w:val="26"/>
          <w:szCs w:val="26"/>
          <w:u w:val="single"/>
        </w:rPr>
        <w:t>09.04.02 Прикладная математика и информатика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 xml:space="preserve">образовательная программа </w:t>
      </w:r>
      <w:r>
        <w:rPr>
          <w:rFonts w:ascii="Times New Roman" w:hAnsi="Times New Roman"/>
          <w:color w:val="auto"/>
          <w:sz w:val="26"/>
          <w:szCs w:val="26"/>
        </w:rPr>
        <w:t>«Аналитика больших данных»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Студент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Е.В. Ичёв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tabs>
          <w:tab w:val="clear" w:pos="720"/>
          <w:tab w:val="right" w:pos="9355" w:leader="none"/>
        </w:tabs>
        <w:spacing w:lineRule="auto" w:line="360"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ab/>
        <w:t>Научный руководитель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старший преподаватель, ДБДИП ФКН, НИУ ВШЭ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Е.А Паточенко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Соруководитель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руководитель группы, ООО «Информационные бизнес системы»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В.В. Заигрин</w:t>
      </w:r>
    </w:p>
    <w:p>
      <w:pPr>
        <w:pStyle w:val="Normal"/>
        <w:spacing w:lineRule="auto" w:line="360" w:before="0" w:after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  <w:sectPr>
          <w:type w:val="nextPage"/>
          <w:pgSz w:w="12240" w:h="15840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imes New Roman" w:hAnsi="Times New Roman"/>
          <w:sz w:val="24"/>
          <w:szCs w:val="24"/>
        </w:rPr>
        <w:t>Москва 202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6</w:t>
      </w:r>
    </w:p>
    <w:p>
      <w:pPr>
        <w:pStyle w:val="Normal"/>
        <w:keepNext w:val="true"/>
        <w:spacing w:before="240" w:after="120"/>
        <w:jc w:val="center"/>
        <w:rPr/>
      </w:pPr>
      <w:r>
        <w:rPr>
          <w:rFonts w:ascii="Times New Roman" w:hAnsi="Times New Roman"/>
          <w:b/>
          <w:sz w:val="32"/>
        </w:rPr>
        <w:t>АННОТАЦИЯ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В рамках данной выпускной квалификационной работы разработана система доставки платёжных данных в режиме, близком к реальному времени (Near Real-Time, NRT), с сохранением полной истории изменений на основе паттерна Slowly Changing Dimension Type 2 (SCD2). Система обеспечивает доставку событий об изменении статуса платежей из OLTP-систем в аналитическое хранилище с задержкой не более 30 секунд (p99) при сохранении полной версионной истории и effectively-exactly-once семантикой обработки на уровне аналитического состояния. Для реализации используется стек: Apache Kafka 3.x (брокер сообщений), Apache Flink 1.19 (потоковая обработка), ClickHouse 24.x (аналитическое хранилище). Выбрана Kappa-архитектура как единый потоковый путь без дублирования кодовой базы. Проведены функциональное и нагрузочное тестирование: при 200 событий/сек p99-задержка составила 4.0 с (SLA ≤ 30 с). Эффективная ёмкость 1 TaskManager (4 слота) — ~480 событий/сек. После async-буферизации ClickHouse sink горизонтальное масштабирование верифицировано: 2 TM (parallelism=8) обрабатывают 500 событий/сек с p99 = 14.0 с (TC-C06, SLA ✅).</w:t>
      </w:r>
    </w:p>
    <w:p>
      <w:pPr>
        <w:pStyle w:val="Normal"/>
        <w:keepNext w:val="true"/>
        <w:spacing w:before="240" w:after="120"/>
        <w:jc w:val="center"/>
        <w:rPr/>
      </w:pPr>
      <w:r>
        <w:rPr>
          <w:rFonts w:ascii="Times New Roman" w:hAnsi="Times New Roman"/>
          <w:b/>
          <w:sz w:val="32"/>
        </w:rPr>
        <w:t>СПИСОК КЛЮЧЕВЫХ СЛОВ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конвейер данных, потоковая обработка, платёжные данные, Kappa-архитектура, история платежей, SCD Type 2, дедупликация, аналитическое хранилище.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ОГЛАВЛЕНИЕ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Аннотация</w:t>
        <w:tab/>
        <w:t>2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Список ключевых слов</w:t>
        <w:tab/>
        <w:t>2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Введение</w:t>
        <w:tab/>
        <w:t>4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Глава 1. Обзор литературы и анализ существующих решений</w:t>
        <w:tab/>
        <w:t>6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1.1. Архитектурные паттерны потоковой обработки</w:t>
        <w:tab/>
        <w:t>6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1.2. Обзор инструментов и их сравнение</w:t>
        <w:tab/>
        <w:t>7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1.3. Обзор аналогов и позиционирование работы</w:t>
        <w:tab/>
        <w:t>8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Глава 2. Постановка задачи и проектирование системы</w:t>
        <w:tab/>
        <w:t>9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2.1. Функциональные и нефункциональные требования</w:t>
        <w:tab/>
        <w:t>9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2.2. Архитектурные решения (ADR)</w:t>
        <w:tab/>
        <w:t>10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2.3. Схема потоков данных и компонентная архитектура</w:t>
        <w:tab/>
        <w:t>11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2.4. Трассировка требований и границы системы</w:t>
        <w:tab/>
        <w:t>12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Глава 3. Проектирование хранения истории</w:t>
        <w:tab/>
        <w:t>13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3.1. SCD Type 2 и append-only event log</w:t>
        <w:tab/>
        <w:t>13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3.2. Схема данных ClickHouse</w:t>
        <w:tab/>
        <w:t>14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3.3. Корректность восстановления состояния</w:t>
        <w:tab/>
        <w:t>15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Глава 4. Реализация конвейера</w:t>
        <w:tab/>
        <w:t>15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4.1. Структура проекта и технологический стек</w:t>
        <w:tab/>
        <w:t>15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4.2. Операторы обработки: валидация, обогащение, SCD merge</w:t>
        <w:tab/>
        <w:t>16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4.3. Дедупликация и гарантии exactly-once</w:t>
        <w:tab/>
        <w:t>18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4.4. Отказоустойчивость и эксплуатационные сценарии</w:t>
        <w:tab/>
        <w:t>19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Глава 5. Качество данных и наблюдаемость</w:t>
        <w:tab/>
        <w:t>19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5.1. Трёхуровневые DQ-проверки</w:t>
        <w:tab/>
        <w:t>19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5.2. Мониторинг (Prometheus + Grafana)</w:t>
        <w:tab/>
        <w:t>20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Глава 6. Тестирование</w:t>
        <w:tab/>
        <w:t>21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6.1. Стратегия тестирования</w:t>
        <w:tab/>
        <w:t>21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6.2. Функциональные тест-кейсы</w:t>
        <w:tab/>
        <w:t>21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6.3. Нагрузочное тестирование</w:t>
        <w:tab/>
        <w:t>22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>6.4. Достоверность результатов и ограничения эксперимента</w:t>
        <w:tab/>
        <w:t>24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Заключение</w:t>
        <w:tab/>
        <w:t>24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Список литературы</w:t>
        <w:tab/>
        <w:t>25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Приложение А. Репозиторий GitHub и структура проекта</w:t>
        <w:tab/>
        <w:t>27</w:t>
      </w:r>
    </w:p>
    <w:p>
      <w:pPr>
        <w:pStyle w:val="Normal"/>
        <w:tabs>
          <w:tab w:val="clear" w:pos="720"/>
          <w:tab w:val="right" w:pos="9350" w:leader="dot"/>
        </w:tabs>
        <w:spacing w:before="0" w:after="40"/>
        <w:rPr/>
      </w:pPr>
      <w:r>
        <w:rPr>
          <w:rFonts w:ascii="Times New Roman" w:hAnsi="Times New Roman"/>
          <w:sz w:val="26"/>
        </w:rPr>
        <w:t>Приложение Б. Глоссарий</w:t>
        <w:tab/>
        <w:t>27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ВВЕДЕНИЕ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Платёжные операции в современных финансовых системах генерируют непрерывный поток событий: инициация платежа, авторизация, клиринг, возврат, отмена. Традиционный подход к интеграции — ночная пакетная загрузка (batch ETL) — обеспечивает поступление данных в аналитические системы с задержкой от нескольких часов до суток. Это неприемлемо для задач антифрода, регуляторной отчётности в режиме реального времени и оперативного мониторинга.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Цель данной работы — разработать конвейер данных, который принимает события о платежах из одного или нескольких источников, обрабатывает и нормализует их, поставляет результат потребителям с задержкой не более 30 секунд от момента возникновения события и сохраняет полную историю изменений каждого платежа для аудита и аналитики.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Актуальность работы обусловлена двумя факторами. Во-первых, требования регулятора (Банк России) к оперативности предоставления данных ужесточаются: отчётность по подозрительным операциям должна формироваться в режиме NRT. Во-вторых, классические batch-решения не масштабируются до нужного уровня оперативности без принципиального пересмотра архитектуры.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Практическая и инженерная ценность работы заключается в следующем: разработана и верифицирована композитная стратегия дедупликации на трёх уровнях (Kafka idempotent producer, Flink MapState с TTL, ClickHouse ReplacingMergeTree), обеспечивающая effectively-exactly-once семантику без полного exactly-once в каждом компоненте по отдельности. Реализация объединяет SCD2-хранение истории и потоковую обработку в единой Kappa-архитектуре применительно к платёжным данным.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Структура работы. Глава 1 содержит обзор литературы и анализ аналогов. Глава 2 описывает постановку задачи и архитектурные решения. Глава 3 посвящена проектированию хранения истории. Глава 4 — реализации конвейера. Глава 5 — качеству данных и наблюдаемости. Глава 6 — тестированию и результатам измерений. В Заключении приведены итоги работы и направления дальнейшего развития.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ГЛАВА 1. ОБЗОР ЛИТЕРАТУРЫ И АНАЛИЗ СУЩЕСТВУЮЩИХ РЕШЕНИЙ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1.1. Архитектурные паттерны потоковой обработки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Для построения NRT-систем рассматриваются три основных архитектурных паттерна применительно к системам обработки больших данных [13].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Lambda-архитектура [16] разделяет обработку на два независимых слоя: batch layer (периодический полный пересчёт) и speed layer (обработка в реальном времени). Serving layer объединяет результаты. Недостаток — двойная кодовая база и сложность синхронизации слоёв.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Kappa-архитектура [17] упрощает Lambda: единственный потоковый слой работает как для «живого» потока, так и для исторического replay. Брокер сообщений хранит лог событий достаточно долго для повторной обработки. Данный паттерн является оптимальным для задач NRT-пайплайнов, где нет необходимости в независимых batch-агрегатах [11].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Event-Driven Pipeline является частным случаем Kappa, ориентированным на обработку отдельных событий без необходимости агрегации по большим окнам [3]. Исследования Gürcan и Berigel [14] систематизируют lifecycle-модель: ingestion → transport → processing → storing → querying → visualization.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1.2. Обзор инструментов и их сравнение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 – Сравнение брокеров сообщений</w:t>
      </w:r>
    </w:p>
    <w:tbl>
      <w:tblPr>
        <w:tblStyle w:val="TableGrid"/>
        <w:tblW w:w="102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51"/>
        <w:gridCol w:w="2051"/>
        <w:gridCol w:w="2051"/>
        <w:gridCol w:w="2051"/>
        <w:gridCol w:w="2051"/>
      </w:tblGrid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Инструмент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Задержка p99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Replay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Экосистема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Выбор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Apache Kafka 3.x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5–15 мс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Нативно (offset reset)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 Connect, Streams, Schema Registry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Выбран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Apache Pulsar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5–15 мс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Нативно (tiered storage)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Активная, меньше Kafka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RabbitMQ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1–5 мс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Ограниченно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Умеренная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>
          <w:rFonts w:ascii="Times New Roman" w:hAnsi="Times New Roman"/>
          <w:b/>
          <w:i w:val="false"/>
          <w:sz w:val="24"/>
        </w:rPr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2 – Сравнение фреймворков потоковой обработки</w:t>
      </w:r>
    </w:p>
    <w:tbl>
      <w:tblPr>
        <w:tblStyle w:val="TableGrid"/>
        <w:tblW w:w="102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51"/>
        <w:gridCol w:w="2051"/>
        <w:gridCol w:w="2051"/>
        <w:gridCol w:w="2051"/>
        <w:gridCol w:w="2051"/>
      </w:tblGrid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Фреймворк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Stateful API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Event-time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State Backend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Выбор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Apache Flink 1.19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KeyedProcessFunction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Watermark + BoundedOutOfOrder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RocksDB (incremental)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Выбран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Spark Structured Streaming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mapGroupsWithState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Watermark (ограниченно)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Disk checkpoint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 Streams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KTable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Нет (processing-time)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RocksDB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>
          <w:rFonts w:ascii="Times New Roman" w:hAnsi="Times New Roman"/>
          <w:b/>
          <w:i w:val="false"/>
          <w:sz w:val="24"/>
        </w:rPr>
      </w:pPr>
      <w:r>
        <w:rPr/>
      </w:r>
    </w:p>
    <w:p>
      <w:pPr>
        <w:pStyle w:val="Normal"/>
        <w:spacing w:lineRule="auto" w:line="360" w:before="0" w:after="120"/>
        <w:jc w:val="start"/>
        <w:rPr>
          <w:rFonts w:ascii="Times New Roman" w:hAnsi="Times New Roman"/>
          <w:b/>
          <w:i w:val="false"/>
          <w:sz w:val="24"/>
        </w:rPr>
      </w:pPr>
      <w:r>
        <w:rPr>
          <w:rFonts w:ascii="Times New Roman" w:hAnsi="Times New Roman"/>
          <w:b/>
          <w:i w:val="false"/>
          <w:sz w:val="24"/>
        </w:rPr>
      </w:r>
    </w:p>
    <w:p>
      <w:pPr>
        <w:pStyle w:val="Normal"/>
        <w:spacing w:lineRule="auto" w:line="360" w:before="0" w:after="120"/>
        <w:jc w:val="start"/>
        <w:rPr>
          <w:rFonts w:ascii="Times New Roman" w:hAnsi="Times New Roman"/>
          <w:b/>
          <w:i w:val="false"/>
          <w:sz w:val="24"/>
        </w:rPr>
      </w:pPr>
      <w:r>
        <w:rPr>
          <w:rFonts w:ascii="Times New Roman" w:hAnsi="Times New Roman"/>
          <w:b/>
          <w:i w:val="false"/>
          <w:sz w:val="24"/>
        </w:rPr>
        <w:t>Таблица 3 – Сравнение аналитических хранилищ</w:t>
      </w:r>
    </w:p>
    <w:tbl>
      <w:tblPr>
        <w:tblStyle w:val="TableGrid"/>
        <w:tblW w:w="102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51"/>
        <w:gridCol w:w="2051"/>
        <w:gridCol w:w="2051"/>
        <w:gridCol w:w="2051"/>
        <w:gridCol w:w="2051"/>
      </w:tblGrid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СУБД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MergeTree / OLAP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Ingestion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Аналитика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Выбор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ClickHouse 24.x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ReplacingMergeTree, MergeTree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100K+ rows/s батчами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Векторизованное, SIMD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Выбран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Apache Iceberg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Parquet + catalog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Slower streaming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Spark/Trino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Row-by-row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Медленно на OLAP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1.3. Обзор аналогов и позиционирование работы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Ближайшим инженерным аналогом является работа Huang и Zhongming [8] «Near-real-time data pipeline using change data capture approach»: NRT-пайплайн для регуляторной отчётности по финансовым транзакциям на стеке Debezium → Kafka → Kafka Streams → ClickHouse. Измеренная задержка — 0.6 с среднее, throughput ~30 000 rec/s. Отличие данной работы: использование Apache Flink вместо Kafka Streams для поддержки stateful SCD2-логики (hashmap state, RocksDB — production-расширение), трёхуровневая дедупликация; late arrivals выделены как архитектурное ограничение прототипа.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Saket et al. [6] описывают продуктовую систему Kafka+Flink для join рекламных событий. Авторы демонстрируют 85% сокращение размера сообщений при переходе с JSON на Avro и снижение стоимости на 40%. Данная работа применяет аналогичный подход в контексте платёжных данных с акцентом на сохранение истории состояний (SCD2), что в указанной работе не рассматривалось.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Kovalenko [10] анализирует CDC-архитектуру для высоконагруженных платёжных платформ (PostgreSQL+Debezium+Kafka) [9], однако не затрагивает вопросы потоковой трансформации, дедупликации и аналитического хранения с SCD2. Данная работа восполняет этот пробел.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ГЛАВА 2. ПОСТАНОВКА ЗАДАЧИ И ПРОЕКТИРОВАНИЕ СИСТЕМЫ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2.1. Функциональные и нефункциональные требования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Система должна решать следующие функциональные задачи.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4 – Функциональные требования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28"/>
        <w:gridCol w:w="5128"/>
      </w:tblGrid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Требование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FR-01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Приём платёжных событий из внешних источников (CDC / Kafka-топик)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FR-02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Валидация каждого события по схеме перед дальнейшей обработкой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FR-03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Нормализация сумм транзакций к единой базовой валюте (RUB)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FR-04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Нормализация статусов платежей к единому внутреннему справочнику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FR-05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Поставка обработанных событий потребителям с задержкой NRT (SLA: p99 ≤ 30 с)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FR-06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Сохранение истории всех изменений состояния каждого платежа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FR-07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Поддержка point-in-time запросов: состояние платежа на любой момент времени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FR-08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Идемпотентная обработка: дублирующееся событие не создаёт дублирующуюся запись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FR-09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Направление невалидных событий в Dead Letter Queue (DLQ)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FR-10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Предоставление метрик задержки и пропускной способности</w:t>
            </w:r>
          </w:p>
        </w:tc>
      </w:tr>
    </w:tbl>
    <w:p>
      <w:pPr>
        <w:pStyle w:val="Normal"/>
        <w:rPr>
          <w:rFonts w:ascii="Times New Roman" w:hAnsi="Times New Roman"/>
          <w:b/>
          <w:i w:val="false"/>
          <w:sz w:val="24"/>
        </w:rPr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5 – Нефункциональные требования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Требование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Целевое значение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NFR-01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Задержка e2e (p99)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≤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30 с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NFR-02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Пропускная способность (baseline)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200 событий/сек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NFR-03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Потеря данных при отказе компонента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0 событий (RPO = 0)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Время восстановления после отказа (RTO)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≤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5 минут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NFR-05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Доля событий в DLQ при нормальной работе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&lt; 1%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NFR-06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Heap JVM Flink при baseline-нагрузке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&lt; 80%</w:t>
            </w:r>
          </w:p>
        </w:tc>
      </w:tr>
    </w:tbl>
    <w:p>
      <w:pPr>
        <w:pStyle w:val="Normal"/>
        <w:spacing w:lineRule="auto" w:line="360" w:before="0" w:after="120"/>
        <w:jc w:val="both"/>
        <w:rPr>
          <w:rFonts w:ascii="Times New Roman" w:hAnsi="Times New Roman"/>
          <w:b/>
          <w:i w:val="false"/>
          <w:sz w:val="24"/>
        </w:rPr>
      </w:pPr>
      <w:r>
        <w:rPr>
          <w:rFonts w:ascii="Times New Roman" w:hAnsi="Times New Roman"/>
          <w:b/>
          <w:i w:val="false"/>
          <w:sz w:val="24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b/>
          <w:i w:val="false"/>
          <w:sz w:val="24"/>
        </w:rPr>
      </w:pPr>
      <w:r>
        <w:rPr>
          <w:rFonts w:ascii="Times New Roman" w:hAnsi="Times New Roman"/>
          <w:b/>
          <w:i w:val="false"/>
          <w:sz w:val="24"/>
        </w:rPr>
        <w:t>Обоснование целевой нагрузки: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Параметры нагрузки (baseline 200 событий/сек, пик до 1 000 событий/сек) обоснованы на основе открытых данных ЦБ РФ. По данным ЦБ РФ (таблица T7, "Статистика национальной платёжной системы"), в 2023 году российские кредитные организации провели ~38 млрд операций; с учётом темпа роста ~15%/год оценка на 2024 год — ~44 млрд операций, то есть ~1 400 событий/сек по всей отрасли суммарно. Целевой сегмент прототипа — аналитический конвейер крупного российского банка или среднего платёжного сервиса с объёмом 5–17 млн платёжных событий в сутки (200 событий/сек × 86 400 с). Пиковая нагрузка до 1 000 событий/сек соответствует 5-кратному росту относительно среднесуточного уровня — типовое соотношение для платёжных систем в час пик.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ascii="Times New Roman" w:hAnsi="Times New Roman"/>
          <w:b/>
          <w:i w:val="false"/>
          <w:sz w:val="24"/>
        </w:rPr>
        <w:t>Границы системы и допущения: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Разрабатываемая система покрывает путь от поступления платёжного события в Kafka до записи обработанного состояния в аналитическое хранилище ClickHouse и публикации результата для downstream-потребителей. В границы работы не включены фронтальные платёжные сервисы, авторизация банковских операций, расчёт комиссий и юридически значимая обработка персональных данных. Эти компоненты рассматриваются как внешние источники или потребители событий.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Источник данных моделируется синтетическим генератором и CDC/Kafka producer. Такое допущение позволяет воспроизводимо проверять архитектурные свойства конвейера: задержку, идемпотентность, построение истории и поведение при перегрузке. Для промышленного внедрения генератор заменяется Debezium-коннектором или прикладным producer, при этом контракт входного события сохраняется.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Система проектируется для аналитического и аудиторского контура, а не для изменения первичных транзакций в OLTP-системе. Поэтому приоритетами являются полнота истории, воспроизводимость состояния на момент времени и отсутствие потери событий. Небольшая дополнительная задержка из-за checkpoint, батчевой записи и watermark является допустимым компромиссом, если выполняется SLA p99 ≤ 30 секунд.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2.2. Архитектурные решения (ADR)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ADR-001: Выбор архитектурного паттерна. Выбрана Kappa-архитектура (единый потоковый путь) вместо Lambda. Мотивация: объём данных (≤ 200 событий/сек, 30-дневный Kafka retention ≈ 500 ГБ) допускает replay без batch-слоя; late arrivals предусмотрены архитектурой (watermark + side output), но в текущей реализации отключены (Beam PyFlink runtime не поддерживает ctx.timer_service()); снижается операционная сложность.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ADR-002: Выбор фреймворка потоковой обработки. Выбран Apache Flink 1.19 [1] вместо Spark Structured Streaming [5] и Kafka Streams. Ключевые аргументы: KeyedProcessFunction с hashmap state backend (прототип; RocksDB — production-расширение) позволяет хранить состояние per payment_id; нативная поддержка event-time watermarks [4] для корректной обработки out-of-order событий; алгоритм ABS [2] обеспечивает неблокирующие checkpoint без паузы потока.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ADR-003: Паттерн хранения истории. Выбран гибридный подход SCD Type 2 + Сохраняемый append-only лог событий: таблица payment_history (ReplacingMergeTree(processed_at)) как источник истины для аудита и replay; таблица payment_current (ReplacingMergeTree) как оптимизированное представление текущего состояния для аналитических запросов.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ADR-004: Стратегия дедупликации. Реализована трёхуровневая композитная стратегия: L1 — Kafka idempotent producer (sequence number); L2 — Flink MapState[event_id → ts] с TTL 24 часа + контентный SHA-256 хэш значимых полей (field_hash); L3 — ClickHouse ReplacingMergeTree(version) для payment_current. payment_history — ReplacingMergeTree(processed_at), дедупликация по ключу (payment_id, source_system, version), чтобы защититься от повторных INSERT при replay.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2.3. Схема потоков данных и компонентная архитектура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Система состоит из следующих основных компонентов: генератор событий / CDC (Debezium), Apache Kafka (брокер, 4 топика: payments.raw, payments.processed, payments.dlq, payments.late), Apache Flink Job (обработчик), ClickHouse (хранилище), Prometheus + Grafana (мониторинг).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Поток обработки одного события: источник → CDC/Kafka Producer → топик payments.raw → Flink ValidatorOperator (валидация, DLQ при ошибке) → Flink EnricherOperator (нормализация валюты, статуса, обогащение мерчантом) → keyBy(payment_id + source_system) → Flink ScdMergerOperator (stateful, hashmap state) → параллельно в payments.processed (Kafka) и payment_current + payment_history (ClickHouse).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6 – Топология Kafka-топиков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64"/>
        <w:gridCol w:w="2564"/>
        <w:gridCol w:w="2564"/>
        <w:gridCol w:w="2564"/>
      </w:tblGrid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Топик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Partitions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Retention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payments.raw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Сырые события от источников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3 дня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payments.processed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Обработанные события для downstream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 день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payments.dlq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Невалидные / необработанные события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30 дней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payments.late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Поздние события (&gt; watermark)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30 дней</w:t>
            </w:r>
          </w:p>
        </w:tc>
      </w:tr>
    </w:tbl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2.4. Трассировка требований и границы системы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Для программной ВКР важно показать не только список требований, но и связь между постановкой задачи, реализованными компонентами и проверками. В Таблице 7 приведена матрица трассировки: она показывает, каким модулем закрывается каждое ключевое требование и каким тестом или метрикой оно подтверждается.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7 – Трассировка требований к реализации и проверкам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Требование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Реализация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Подтверждение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FR-01, FR-05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KafkaSource, payments.raw, payments.processed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TC-A01, p99 latency в load_report.json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FR-02, FR-09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ValidatorOperator, DLQ side output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TC-A04, TC-B03, TC-B06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FR-03, FR-04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EnricherOperator, справочники валют и статусов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TC-A01, DQ-026, DQ-027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FR-06, FR-07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payment_history, effective_from/effective_to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TC-A02, TC-B01, DQ-022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FR-08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 idempotent producer, MapState, SHA-256 hash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TC-A03, TC-B02, DQ-020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FR-10, NFR-01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Prometheus metrics, alerts.yml, Grafana dashboard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p50/p95/p99, consumer lag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NFR-03, NFR-04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 replay, Flink checkpoints, idempotent sink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TC-C03, RPO/RTO из отчёта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Матрица также фиксирует проверяемость результата: если требование не имеет связанного теста, метрики или DQ-проверки, оно считается неподтверждённым. Такой подход снижает риск декларативности и делает результаты работы воспроизводимыми: функциональные требования проверяются pytest-сценариями, а нефункциональные — нагрузочным тестом и метриками Prometheus.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ГЛАВА 3. ПРОЕКТИРОВАНИЕ ХРАНЕНИЯ ИСТОРИИ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Аналитическое хранилище является ключевым компонентом NRT-пайплайна [15]. В данной работе используется ClickHouse как колоночная СУБД для хранения исторических и текущих состояний платежей.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3.1. SCD Type 2 и Append-only Event Log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Для хранения истории платежей применяется гибридный подход, объединяющий два представления одних данных (Таблица 8).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8 – Паттерны хранения истории платежей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64"/>
        <w:gridCol w:w="2564"/>
        <w:gridCol w:w="2564"/>
        <w:gridCol w:w="2564"/>
      </w:tblGrid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Таблица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Паттерн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Ключевые запросы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payment_history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Append-only log (SCD Type 2)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Полная история всех версий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Point-in-time, аудит, replay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payment_current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ReplacingMergeTree (последняя версия)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Текущее состояние платежа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Фильтрация, агрегации по актуальным данным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Пример жизненного цикла платежа PAY-001 с четырьмя событиями (CREATED → AUTHORIZED → CLEARED → REFUNDED) формирует 4 строки в payment_history с полями effective_from / effective_to: каждая версия «закрывается» при наступлении следующего события, effective_to = NULL означает текущую версию.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3.2. Схема данных ClickHouse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ClickHouse [7] обеспечивает высокую скорость аналитических запросов за счёт колоночного хранения и векторизированных операций. Таблица payment_history содержит 22 поля. Ключевые поля схемы (Таблица 9):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9 – Схема данных ClickHouse: payment_history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Бизнес-ключ платежа из источника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source_system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Код источника (ACQUIRING, MOBILE_APP, …)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UInt64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Монотонно возрастающий счётчик версий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event_id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UUID события (для дедупликации)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status_normalized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LowCardinality(String)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Статус во внутренней номенклатуре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effective_from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DateTime64(3)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Начало действия версии (= event_ts)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effective_to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DateTime64(3) NULL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Конец действия версии (NULL = текущая)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amount_rub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Decimal(18,4)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Сумма в RUB по курсу на момент event_ts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field_hash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SHA-256 значимых полей (payment_id, status_normalized, event_type, amount_rub, merchant_id, currency_original) — хранится в Flink state и в payment_history для контентной дедупликации L2</w:t>
            </w:r>
          </w:p>
        </w:tc>
      </w:tr>
    </w:tbl>
    <w:p>
      <w:pPr>
        <w:pStyle w:val="Normal"/>
        <w:keepNext w:val="true"/>
        <w:spacing w:before="240"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3.3. Корректность восстановления состояния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Корректность SCD2-хранения определяется инвариантом: для каждой пары (payment_id, source_system) существует упорядоченная последовательность версий v1, v2, ..., vn, где effective_from версии vi равен event_ts события, создавшего эту версию, а effective_to версии vi равен effective_from следующей версии vi+1. У последней версии effective_to = NULL. При выполнении этого инварианта состояние платежа на момент времени T восстанавливается запросом по условию effective_from ≤ T &lt; effective_to либо effective_to IS NULL для текущей версии.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В реализации инвариант поддерживается оператором ScdMergerOperator. Оператор обрабатывает события в keyed-потоке по ключу payment_id + source_system, поэтому состояние одного платежа обновляется последовательно внутри одной логической партиции. При появлении нового значимого состояния оператор сначала эмитирует закрывающую запись для предыдущей версии с effective_to = event_ts нового события, а затем создаёт новую открытую запись. Наличие двух физических записей в append-only таблице является осознанным компромиссом: история остаётся неизменяемой, а логическое состояние восстанавливается фильтрацией по максимальной версии и диапазонам действия.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Поздние события предусмотрены архитектурой системы, но маршрутизация в payments.late отключена в текущей реализации (Beam PyFlink runtime не поддерживает ctx.timer_service()): все события обрабатываются независимо от watermark. Такое решение делает основной поток предсказуемым. В промышленном контуре маршрутизация late arrivals должна быть реализована через native Flink (Java/Scala) или отдельную процедуру replay / batch-correction с ручным контролем.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jc w:val="both"/>
        <w:rPr/>
      </w:pPr>
      <w:r>
        <w:rPr>
          <w:rFonts w:ascii="Times New Roman" w:hAnsi="Times New Roman"/>
          <w:b/>
          <w:i w:val="false"/>
          <w:sz w:val="24"/>
        </w:rPr>
        <w:t>Пример point-in-time запроса к истории платежа:</w:t>
      </w:r>
    </w:p>
    <w:p>
      <w:pPr>
        <w:pStyle w:val="Normal"/>
        <w:spacing w:before="0" w:after="120"/>
        <w:rPr/>
      </w:pPr>
      <w:r>
        <w:rPr>
          <w:rFonts w:ascii="Consolas" w:hAnsi="Consolas"/>
          <w:sz w:val="20"/>
        </w:rPr>
        <w:t>SELECT *</w:t>
        <w:br/>
        <w:t>FROM payments.payment_history</w:t>
        <w:br/>
        <w:t>WHERE payment_id = 'PAY-001'</w:t>
        <w:br/>
        <w:t xml:space="preserve">  AND source_system = 'ACQUIRING'</w:t>
        <w:br/>
        <w:t xml:space="preserve">  AND effective_from &lt;= toDateTime64('2026-04-30 12:00:00', 3)</w:t>
        <w:br/>
        <w:t xml:space="preserve">  AND (effective_to &gt; toDateTime64('2026-04-30 12:00:00', 3)</w:t>
        <w:br/>
        <w:t xml:space="preserve">       OR effective_to IS NULL)</w:t>
        <w:br/>
        <w:t>ORDER BY version DESC</w:t>
        <w:br/>
        <w:t>LIMIT 1;</w:t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ГЛАВА 4. РЕАЛИЗАЦИЯ КОНВЕЙЕРА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4.1. Структура проекта и технологический стек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Конвейер реализован на языке Python (PyFlink 1.19) с использованием DataStream API. Структура проекта представлена в Таблице 10.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10 – Структура модулей проекта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28"/>
        <w:gridCol w:w="5128"/>
      </w:tblGrid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Модуль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pipeline/main.py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Точка входа, определение Flink job, топология операторов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pipeline/config.py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Конфигурация (Kafka, ClickHouse, Flink)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pipeline/models/payment_event.py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Входная модель (из Kafka payments.raw)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pipeline/models/payment_processed.py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Выходная модель (в Kafka payments.processed)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pipeline/operators/validator.py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Валидация входящих событий (L1-проверки)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pipeline/operators/enricher.py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Обогащение: курсы валют, справочник мерчантов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pipeline/operators/scd_merger.py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Stateful SCD Type 2 merge (KeyedProcessFunction, hashmap state backend)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pipeline/sinks/clickhouse_sink.py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Батчевая запись в ClickHouse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pipeline/sinks/kafka_sink.py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Запись в payments.processed и payments.dlq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generator/payment_generator.py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Генератор синтетических платёжных событий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infra/clickhouse/init.sql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DDL: создание таблиц payment_history, payment_current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docker-compose.yml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Оркестрация всех сервисов</w:t>
            </w:r>
          </w:p>
        </w:tc>
      </w:tr>
    </w:tbl>
    <w:p>
      <w:pPr>
        <w:pStyle w:val="Normal"/>
        <w:spacing w:lineRule="auto" w:line="360" w:before="0" w:after="120"/>
        <w:jc w:val="both"/>
        <w:rPr/>
      </w:pPr>
      <w:r>
        <w:rPr/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11 – Технологический стек Flink Job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28"/>
        <w:gridCol w:w="5128"/>
      </w:tblGrid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Аспект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Решение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Язык реализации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Python (PyFlink 1.19)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Модель выполнения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DataStream API — нативный потоковый режим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State backend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hashmap (dev / прототип); RocksDB — production-расширение (не реализовано)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Checkpoint интервал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30 секунд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Watermark стратегия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BoundedOutOfOrdernessWatermark(10 мин) по event_ts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Параллелизм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Настраивается через --parallelism (default: 4)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Гарантии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At-least-once + идемпотентный sink = effectively exactly-once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Сериализация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JSON (SimpleStringSchema) — реализовано; Avro + Schema Registry — production-расширение (в прототипе не реализовано)</w:t>
            </w:r>
          </w:p>
        </w:tc>
      </w:tr>
    </w:tbl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4.2. Операторы обработки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ValidatorOperator (stateless map + split) проверяет структурные инварианты: NOT_NULL (DQ-001), NOT_BLANK (DQ-002), VALID_CURRENCY ISO 4217 (DQ-003), POSITIVE_AMOUNT &gt; 0 (DQ-005), VALID_TIMESTAMP в диапазоне [-30 дней; +60 с] (DQ-006). При нарушении событие направляется в DLQ с кодом ошибки.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EnricherOperator (stateless map + TTL-cache) нормализует валюту к RUB по курсу на момент event_ts, маппирует статус источника к внутренней номенклатуре (PENDING, AUTHORIZED, COMPLETED, FAILED, REFUNDED, CANCELLED), обогащает событие именем и категорией мерчанта из справочника.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ScdMergerOperator (stateful KeyedProcessFunction, ключ = payment_id + source_system) загружает текущую версию из hashmap state, вычисляет SHA-256 хэш значимых полей (status_normalized, event_type, amount_rub), при совпадении хэша событие признаётся дублем и пропускается (дедупликация L2+L3). При изменении хэша создаётся новая версия: version++, effective_from = event_ts, предыдущей версии устанавливается effective_to = event_ts.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4.3. Дедупликация и гарантии exactly-once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Ни один компонент стека не обеспечивает exactly-once сквозь всю цепочку. Реализована композитная стратегия из трёх уровней (Таблица 12):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12 – Трёхуровневая стратегия дедупликации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Уровень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Механизм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Охват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L1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 idempotent producer (sequence number per partition)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Дубли при повторной отправке продюсером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L2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Flink MapState[event_id → ts] с TTL 24 ч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Дубли в пределах Flink job (при retry или replay)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L3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payment_current ReplacingMergeTree(version) — дедупликация по версии; payment_history ReplacingMergeTree(processed_at) — защита ключом (payment_id, source_system, version) при повторном insert/replay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Дубли в payment_current при повторной записи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Итог: effectively-exactly-once — событие может поступить несколько раз, но в хранилище появится ровно одна запись. 9/10 функциональных требований подтверждены тест-кейсами; TC-B07 (late arrivals) — xfail из-за ограничений Beam runtime.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4.4. Отказоустойчивость и эксплуатационные сценарии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Так как конвейер относится к потоковым системам, корректность определяется не только нормальной обработкой одиночного события, но и поведением при отказах. В работе рассмотрены основные отказные сценарии: повторная отправка producer, рестарт Flink job, временная недоступность ClickHouse, накопление consumer lag и появление поздних событий. Для каждого сценария выбрана реакция, сохраняющая RPO = 0 и ограничивающая влияние на downstream-потребителей.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13 – Эксплуатационные сценарии и реакция системы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Сценарий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Риск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Механизм обработки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Повтор producer.send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Дубликаты в Kafka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enable.idempotence=true, acks=all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Рестарт Flink TaskManager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Повтор обработки после checkpoint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Kafka offsets + Flink checkpoint + L2/L3 дедупликация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Недоступен ClickHouse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Рост буфера sink и lag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Retry с backoff, повторная запись идемпотентна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Пиковая нагрузка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p99 latency &gt; SLA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Буферизация в Kafka, масштабирование parallelism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Late arrival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Нарушение SCD2-диапазонов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Маршрутизация в payments.late (не реализовано в Beam runtime; все события обрабатываются в основном потоке)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Невалидное событие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Остановка job или загрязнение хранилища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DLQ с кодом ошибки и исходным payload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Отдельно важно различать delivery guarantees и storage semantics. Flink job сконфигурирован как at-least-once поток с checkpoint, поэтому после рестарта часть событий может быть обработана повторно. Однако повторная обработка не должна менять наблюдаемое состояние хранилища: event_id хранится в MapState, контентный SHA-256 хэш отсекает события без изменения значимых полей, а ReplacingMergeTree защищает представление payment_current от повторной записи одной версии. Поэтому итоговая гарантия формулируется как effectively-exactly-once на уровне аналитического состояния, а не как строгая транзакционная exactly-once семантика всей распределённой цепочки.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Для эксплуатации предусмотрены метрики, по которым можно принять решение о масштабировании: consumer lag, p99 e2e latency, checkpoint duration, DLQ rate, ошибки вставки в ClickHouse и heap utilization. Если consumer lag растёт при стабильной входной нагрузке, узким местом считается Flink job или sink; если увеличивается checkpoint duration, требуется анализ размера state и скорости state backend; если растёт DLQ rate, проблема относится к качеству входных данных или изменению контракта события.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ГЛАВА 5. КАЧЕСТВО ДАННЫХ И НАБЛЮДАЕМОСТЬ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5.1. Трёхуровневые DQ-проверки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Подходы к обеспечению качества данных в потоковых ETL-системах [12] реализованы на трёх уровнях: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14 – Трёхуровневые DQ-проверки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64"/>
        <w:gridCol w:w="2564"/>
        <w:gridCol w:w="2564"/>
        <w:gridCol w:w="2564"/>
      </w:tblGrid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Уровень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Где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Тип проверки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Реакция на ошибку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L1 — Схема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Flink ValidatorOperator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Структурные (null, тип, диапазон)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DLQ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L2 — Бизнес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Flink EnricherOperator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Справочная целостность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Предупреждение / fallback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L3 — Хранилище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Post-load DQ checks (ClickHouse SQL)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Консистентность и полнота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Алерт + отчёт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Пост-загрузочные проверки L3 запускаются по расписанию раз в 15 минут и включают: DQ-020 — отсутствие дублей по event_id в payment_history; DQ-021 — отсутствие разрывов в версиях платежа (версии должны идти подряд: 1, 2, 3, …); DQ-022 — отсутствие перекрытий в диапазонах effective_from / effective_to.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5.2. Мониторинг (Prometheus + Grafana)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Flink экспортирует метрики через JMX → Prometheus JMX Exporter. Grafana дашборд включает: e2e latency (p50/p95/p99), consumer lag по партициям, DLQ rate (%), checkpoint duration, Flink JVM Heap %, throughput (событий/сек). Конфигурация алертов определена в monitoring/alerts.yml: PipelineHighE2ELatency (gauge pipeline_e2e_latency_seconds &gt; 30 с &gt; 5 мин, CRITICAL), PipelineConsumerLagHigh (&gt; 10 000 сообщений &gt; 5 мин, WARNING), PipelineDLQGrowing (DLQ topic &gt; 0 &gt; 1 мин, INFO), PipelineFlinkCheckpointSlow (checkpoint duration &gt; 25 000 ms, WARNING).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ГЛАВА 6. ТЕСТИРОВАНИЕ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6.1. Стратегия тестирования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Тестирование охватывает три уровня по пирамиде тестирования: unit-тесты (~60% кейсов, быстрые), интеграционные тесты (~30%), системные / нагрузочные тесты (&lt; 10%). Тестовое окружение разворачивается командой docker compose up -d.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6.2. Функциональные тест-кейсы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15 – Функциональные тест-кейсы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Тест-кейс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Статус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TC-A01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Обработка нового платежа: сквозное прохождение через pipeline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TC-A02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Переход статуса → SCD2 новая версия в payment_history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TC-A03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Дедупликация по event_id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TC-A04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Невалидная валюта → DLQ E003 (нет в CH) 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TC-B01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Полный жизненный цикл платежа (3 статуса: INITIATED→PROCESSING→COMPLETED)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TC-B02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Контентная дедупликация (хэш)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TC-B03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Отрицательная сумма → DLQ E001 (нет в CH) 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TC-B04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Пустой payer_id → обрабатывается нормально (payer_id опционален)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TC-B06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Нулевая сумма → DLQ E001 (нет в CH) 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TC-B07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Позднее событие (&gt; watermark) → payments.late [маршрутизация отключена в Beam runtime]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xfail</w:t>
            </w:r>
          </w:p>
        </w:tc>
      </w:tr>
    </w:tbl>
    <w:p>
      <w:pPr>
        <w:pStyle w:val="Normal"/>
        <w:spacing w:lineRule="auto" w:line="360" w:before="0" w:after="120"/>
        <w:jc w:val="both"/>
        <w:rPr>
          <w:rFonts w:ascii="Times New Roman" w:hAnsi="Times New Roman"/>
          <w:b/>
          <w:i w:val="false"/>
          <w:sz w:val="24"/>
        </w:rPr>
      </w:pPr>
      <w:r>
        <w:rPr>
          <w:rFonts w:ascii="Times New Roman" w:hAnsi="Times New Roman"/>
          <w:b/>
          <w:i w:val="false"/>
          <w:sz w:val="24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/>
          <w:b/>
          <w:i w:val="false"/>
          <w:sz w:val="24"/>
        </w:rPr>
      </w:pPr>
      <w:r>
        <w:rPr>
          <w:rFonts w:ascii="Times New Roman" w:hAnsi="Times New Roman"/>
          <w:b/>
          <w:i w:val="false"/>
          <w:sz w:val="24"/>
        </w:rPr>
        <w:t>Покрытие требований: 9/10 FR подтверждены тест-кейсами; TC-B07 (late arrivals) — xfail (маршрутизация в payments.late отключена в Beam PyFlink runtime).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ascii="Times New Roman" w:hAnsi="Times New Roman"/>
          <w:b w:val="false"/>
          <w:i w:val="false"/>
          <w:sz w:val="22"/>
        </w:rPr>
        <w:t xml:space="preserve">¹ </w:t>
      </w:r>
      <w:r>
        <w:rPr>
          <w:rFonts w:ascii="Times New Roman" w:hAnsi="Times New Roman"/>
          <w:b w:val="false"/>
          <w:i w:val="false"/>
          <w:sz w:val="22"/>
        </w:rPr>
        <w:t>Факт попадания в DLQ проверяется по отсутствию записи в ClickHouse (payment_current, payment_history). Прямая верификация Kafka-топика payments.dlq требует Kafka-consumer helper и вынесена за рамки прототипа (тест test_in_dlq помечен xfail).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6.3. Нагрузочное тестирование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Стенд: 1 машина, 16 vCPU, 32 GB RAM, SSD NVMe, docker compose. Генератор синтетических событий (payment_generator.py) с логнормальным распределением сумм (μ=7.5, σ=1.2), суточным профилем нагрузки и реалистичным распределением источников (ACQUIRING 60%, MOBILE_APP 25%, …). Полный отчёт с метриками сохранён в results/load_report.json.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16 – Результаты нагрузочного тестирования</w:t>
      </w:r>
    </w:p>
    <w:tbl>
      <w:tblPr>
        <w:tblStyle w:val="TableGrid"/>
        <w:tblW w:w="102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9"/>
        <w:gridCol w:w="1708"/>
        <w:gridCol w:w="1710"/>
        <w:gridCol w:w="1709"/>
        <w:gridCol w:w="1708"/>
        <w:gridCol w:w="1710"/>
      </w:tblGrid>
      <w:tr>
        <w:trPr/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Нагрузка (событий/сек)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p99 latency (с)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Consumer lag (max)</w:t>
            </w:r>
          </w:p>
        </w:tc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Checkpoint (с)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Heap JVM (%)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SLA</w:t>
            </w:r>
          </w:p>
        </w:tc>
      </w:tr>
      <w:tr>
        <w:trPr/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200 (baseline, 1 TM)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4.0 ¹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0.09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1 000 (ramp-пик, 1 TM) ²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137.0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8 303</w:t>
            </w:r>
          </w:p>
        </w:tc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20.3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SLA нарушен</w:t>
            </w:r>
          </w:p>
        </w:tc>
      </w:tr>
      <w:tr>
        <w:trPr/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489 (TC-C05, 1 TM, async) ³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69.94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3307</w:t>
            </w:r>
          </w:p>
        </w:tc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14.0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SLA нарушен</w:t>
            </w:r>
          </w:p>
        </w:tc>
      </w:tr>
      <w:tr>
        <w:trPr/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488 (TC-C06, 2 TM, async) ³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14.0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128</w:t>
            </w:r>
          </w:p>
        </w:tc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14.7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866 (TC-C07, 2 TM, async) ³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293.44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20639</w:t>
            </w:r>
          </w:p>
        </w:tc>
        <w:tc>
          <w:tcPr>
            <w:tcW w:w="17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55.3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ClickHouse cap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¹ </w:t>
      </w:r>
      <w:r>
        <w:rPr>
          <w:rFonts w:ascii="Times New Roman" w:hAnsi="Times New Roman"/>
          <w:b w:val="false"/>
          <w:i w:val="false"/>
          <w:sz w:val="24"/>
        </w:rPr>
        <w:t>gauge-приближение из Flink (p50 = 4.0 с, p99 = 4.0 с): метрика отражает время от event_ts источника до момента обработки в ScdMergerOperator; истинный e2e-p99 (including ClickHouse sink) требует histogram или post-hoc ClickHouse quantile. ² ramp-тест 200→600→1000 RPS: pipeline насыщается при ~480–500 событий/сек (1 TaskManager, 4 слота); эффективная ёмкость стенда ≈ 480 событий/сек; события не теряются — буферизованы в Kafka. ³ Async-фикс: из invoke() удалён синхронный _maybe_flush() — горячий путь только добавляет событие в буфер, HTTP INSERT выполняет фоновый поток (poll каждые 1 с, batch ≤ 500 событий). TC-C05 (1 TM, 500 ев/с): p99 = 70 с — 500 &gt; ёмкость 1 TM (~480 ев/с), SLA нарушен. TC-C06 (2 TM, 500 ев/с): p99 = 14.0 с — горизонтальное масштабирование верифицировано, SLA выполнен. TC-C07 (2 TM, 900 ев/с): p99 = 293 с — потолок INSERT-пропускной способности одноузлового ClickHouse (~520 ев/с); Flink-слоты не перегружены.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17 – Результаты теста восстановления (TC-C03)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64"/>
        <w:gridCol w:w="2564"/>
        <w:gridCol w:w="2564"/>
        <w:gridCol w:w="2564"/>
      </w:tblGrid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Измеренное значение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SLA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RTO (время восстановления)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 мин 37 с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 xml:space="preserve">≤ </w:t>
            </w: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5 мин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RPO (потеря данных)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0 событий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25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✅</w:t>
            </w:r>
          </w:p>
        </w:tc>
      </w:tr>
    </w:tbl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6.4. Достоверность результатов и ограничения эксперимента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Нагрузочные измерения выполнялись по воспроизводимому протоколу. Перед каждым прогоном поднималось одно и то же docker compose окружение, очищались тестовые таблицы ClickHouse и Kafka-топики, после чего генератор отправлял поток событий с заданной интенсивностью. Для baseline-сценария использовалась длительность 300 секунд и 59_530 событий; для ramp-сценария (200→600→1000 RPS) — 3 шага по 120 с (~207652 событий). Такая длительность достаточна, чтобы Prometheus успел накопить несколько окон scrape и чтобы в измерения попали checkpoint, батчевая запись и обычный consumer lag.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Метрика e2e latency является gauge-derived approximation: фиксирует время от event_ts источника до момента обработки в ScdMergerOperator (до записи в ClickHouse sink). Истинный end-to-end p99 (включая ClickHouse sink latency) требует перехода с gauge на histogram или post-hoc ClickHouse quantile-запроса. Именно p99 выбран в SLA: для платёжной аналитики важна не только типичная задержка, но и поведение системы на редких, но регулярных пиках нагрузки.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18 – Объёмные характеристики проекта и эксперимента</w:t>
      </w:r>
    </w:p>
    <w:tbl>
      <w:tblPr>
        <w:tblStyle w:val="TableGrid"/>
        <w:tblW w:w="102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Значение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Размер baseline-прогона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59 530 событий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200 событий/сек × 300 секунд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Размер 5× прогона (ramp)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207 652 событий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ramp 200→600→1000 RPS, пик шаг ~961 ev/s, SLA нарушен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Число Kafka-топиков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raw, processed, dlq, late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Основные таблицы ClickHouse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history, current, exchange_rates, merchant_dict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Кодовая база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pipeline, generator, tests, infra, monitoring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исходный код и инфраструктура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Наблюдаемые метрики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latency, lag, checkpoint, heap, DLQ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Prometheus/Grafana</w:t>
            </w:r>
          </w:p>
        </w:tc>
      </w:tr>
    </w:tbl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Основное ограничение эксперимента состоит в том, что он выполнен на одной машине, а не в распределённом production-кластере. Поэтому абсолютные значения latency и throughput нельзя напрямую переносить на промышленную инфраструктуру. Однако эксперимент подтверждает относительные свойства архитектуры: наличие backpressure при 10× нагрузке, отсутствие потери событий за счёт Kafka-буферизации, сохранение SLA при baseline (200 ev/s, эффективная ёмкость стенда ~480 ev/s), нарушение SLA при 1 000 ev/s с 1 TaskManager, а также восстановление после отказа в пределах RTO. Горизонтальное масштабирование Flink верифицировано: 2 TM (parallelism=8) обрабатывают 500 ев/с с p99 = 14.0 с (TC-C06, SLA ✅). Потолок одноузлового ClickHouse — ~520 ев/с INSERT-записи (TC-C07); см. §9.3.8.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Второе ограничение связано с синтетическими данными. Генератор воспроизводит типовые распределения сумм, статусов и источников, но не моделирует все реальные аномалии платёжного домена: массовые возвраты, сложные chargeback-сценарии, изменения валютных курсов внутри короткого окна, а также юридические ограничения по хранению PII. Эти аспекты вынесены в дальнейшее развитие и не снижают основной результат работы, поскольку предметом ВКР является архитектура NRT-доставки и историзации, а не промышленная платёжная платформа целиком.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Для повышения достоверности результатов в дальнейшей работе следует выполнить повторные прогоны на нескольких конфигурациях parallelism, отдельно измерить вклад каждого этапа pipeline в задержку, добавить chaos-тесты для Kafka и ClickHouse, а также проверить replay за полный retention-период. Эти проверки не меняют выбранную архитектуру, но позволят точнее подобрать параметры промышленной эксплуатации: число партиций Kafka, размер батча ClickHouse, интервал checkpoint и объём Flink state.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В рамках данной работы разработан и протестирован NRT-конвейер передачи платёжных данных с сохранением полной истории изменений. Сформулируем основные результаты.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1. Спроектирована и реализована система на базе Kappa-архитектуры: Apache Kafka (брокер), Apache Flink 1.19 (потоковая обработка, stateful SCD2), ClickHouse 24.x (аналитическое хранилище). Выбор обоснован сравнительным анализом альтернатив (Lambda vs Kappa, Spark SS vs Flink, PostgreSQL vs ClickHouse).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2. Реализована трёхуровневая стратегия дедупликации (Kafka idempotent + Flink MapState + ClickHouse ReplacingMergeTree), обеспечивающая effectively-exactly-once семантику без поддержки точного exactly-once в каждом компоненте.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3. Реализован гибридный паттерн хранения истории SCD Type 2 + append-only event log в ClickHouse. Поддерживаются point-in-time запросы для аудита и полного восстановления состояния любого платежа.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4. Разработаны трёхуровневые DQ-проверки (L1-структурные в реальном времени, L2-бизнес в реальном времени, L3-пост-загрузочные SQL-запросы в ClickHouse) и система мониторинга на базе Prometheus + Grafana с алертами.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5. Проведено тестирование: 9/10 функциональных требований подтверждены тест-кейсами (TC-B07 late arrivals — xfail, маршрутизация отключена в Beam runtime). При baseline-нагрузке 200 событий/сек p99 = 4.0 с (SLA ≤ 30 с). Эффективная ёмкость 1 TM — ~480 событий/сек; при 1 000 событий/сек p99 = 136.97 с (SLA нарушен). После async-буферизации sink 2 TM (parallelism=8) обрабатывают 500 ев/с с p99 = 14.0 с (TC-C06, SLA ✅); потолок одноузлового ClickHouse ~520 ев/с (TC-C07). RTO = 2 мин 37 с, RPO = 0.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>Ограничения и направления дальнейшего развития: (1) переход на Avro-сериализацию в продуктивном окружении для снижения размера сообщений на ~85%; (2) добавление хранения raw событий в объектном хранилище (S3/MinIO) для replay за горизонт 30 дней; (3) реализация schema evolution через Confluent Schema Registry; (4) развёртывание в Kubernetes с Flink Operator для автоматического горизонтального масштабирования при превышении consumer lag.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СПИСОК ЛИТЕРАТУРЫ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1. Carbone P., Katsifodimos A., Ewen S., Markl V., Haridi S., Tzoumas K. Apache Flink: Stream and Batch Processing in a Single Engine // IEEE Data Eng. Bull. — 2015. — Vol. 38, No. 4. — P. 28–38.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2. Carbone P., Fóra G., Ewen S., Haridi S., Tzoumas K. Lightweight Asynchronous Snapshots for Distributed Dataflows // arXiv:1506.08603 [cs.DC]. — 2015.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3. Akidau T., Bradshaw R., Chambers C. et al. The Dataflow Model: A Practical Approach to Balancing Correctness, Latency, and Cost // VLDB. — 2015. — Vol. 8, No. 12. — P. 1792–1803.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4. Akidau T., Begoli E., Chernyak S. et al. Watermarks in Stream Processing Systems // VLDB 2021 / OSTI. — 2021.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5. Armbrust M., Das T., Torres J. et al. Structured Streaming: A Declarative API for Real-Time Applications in Apache Spark // ACM SIGMOD. — 2018. — P. 601–613.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6. Saket A., Chandela A., Kalim U. Real-time Event Joining in Practice With Kafka and Flink // arXiv:2410.15533 [cs.SE]. — 2024.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7. Schulze M., Schreiber R., Yatsishin I. et al. ClickHouse — Lightning Fast Analytics for Everyone // VLDB 2024. — Vol. 17. — P. 3731–3744.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8. Huang Y., Zhongming Z. Near-real-time data pipeline using change data capture approach // Theses, Metropolia AMK. — 2024.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9. Seenivasan D., Vaithianathan V. Real-Time Adaptation: Change Data Capture in Modern Computer Architecture // ESP International Journal of Advances in Computer Technology. — 2023. — Vol. 2, No. 4. — P. 12–22.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10. Kovalenko A. Data Replication in Distributed Financial Systems: The CDC Pattern… // Professional Bulletin: IT (Ташкент). — 2026. — No. 1.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11. Zhang Z., Wu Y., Xu H. et al. Streaming View: An Efficient Data Processing Engine for Real-Time Data Warehouse of Alibaba Cloud // VLDB 2025. — Vol. 18.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12. Khan M., Liang X., Mary A. et al. Ensuring Data Accuracy and Uniformity in Real-Time ETL for Streaming Systems // ResearchGate. — 2025.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13. Sahal R., Breslin J.G., Ali M.I. Big Data and Stream Processing Platforms for Industry 4.0 // Journal of Manufacturing Systems. — 2020. — Vol. 54. — P. 173–188.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14. Gürcan F., Berigel M. Real-time Processing of Big Data Streams // IEEE ISDFS. — 2018.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15. Nambiar M., Mundra D. An Overview of Data Warehouse and Data Lake in Modern Enterprise Data Management // MDPI Big Data and Cognitive Computing. — 2022. — Vol. 6, No. 4.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16. Marz N., Warren J. Big Data: Principles and best practices of scalable realtime data systems. — Manning Publications, 2015. — 328 p.</w:t>
      </w:r>
    </w:p>
    <w:p>
      <w:pPr>
        <w:pStyle w:val="Normal"/>
        <w:spacing w:before="0" w:after="80"/>
        <w:ind w:hanging="709" w:start="709"/>
        <w:rPr/>
      </w:pPr>
      <w:r>
        <w:rPr>
          <w:rFonts w:ascii="Times New Roman" w:hAnsi="Times New Roman"/>
          <w:sz w:val="24"/>
        </w:rPr>
        <w:t>17. Kreps J. Questioning the Lambda Architecture // O'Reilly Radar. — 2014. — URL: https://www.oreilly.com/radar/questioning-the-lambda-architecture/ (дата обр. 01.05.2026).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ascii="Times New Roman" w:hAnsi="Times New Roman"/>
          <w:b/>
          <w:sz w:val="32"/>
        </w:rPr>
        <w:t>Приложение А</w:t>
      </w:r>
    </w:p>
    <w:p>
      <w:pPr>
        <w:pStyle w:val="Normal"/>
        <w:keepNext w:val="true"/>
        <w:spacing w:before="240" w:after="120"/>
        <w:rPr/>
      </w:pPr>
      <w:r>
        <w:rPr>
          <w:rFonts w:ascii="Times New Roman" w:hAnsi="Times New Roman"/>
          <w:b/>
          <w:sz w:val="28"/>
        </w:rPr>
        <w:t>Репозиторий GitHub и структура проекта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ascii="Times New Roman" w:hAnsi="Times New Roman"/>
          <w:b w:val="false"/>
          <w:i w:val="false"/>
          <w:sz w:val="24"/>
        </w:rPr>
        <w:t xml:space="preserve">Исходный код проекта размещён на GitHub </w:t>
      </w:r>
      <w:r>
        <w:rPr>
          <w:rFonts w:ascii="Times New Roman" w:hAnsi="Times New Roman"/>
          <w:b w:val="false"/>
          <w:i w:val="false"/>
          <w:sz w:val="24"/>
        </w:rPr>
        <w:t>(https://github.com/icheve/thesis)</w:t>
      </w:r>
      <w:r>
        <w:rPr>
          <w:rFonts w:ascii="Times New Roman" w:hAnsi="Times New Roman"/>
          <w:b w:val="false"/>
          <w:i w:val="false"/>
          <w:sz w:val="24"/>
        </w:rPr>
        <w:t>. Использование ИИ-инструментов: при написании данной работы использовался GitHub Copilot (генерация шаблонного кода операторов, автодополнение SQL-запросов) и Claude (структурирование текста документации). Вся бизнес-логика, архитектурные решения и результаты тестирования разработаны автором самостоятельно.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А.1 – Структура репозитория проекта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28"/>
        <w:gridCol w:w="5128"/>
      </w:tblGrid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Директория / файл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docker-compose.yml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Полная оркестрация: Kafka, Flink, ClickHouse, Prometheus, Grafana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pipeline/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Исходный код Flink Job (Python/PyFlink)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generator/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Генератор синтетических платёжных событий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infra/clickhouse/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DDL-скрипты создания таблиц ClickHouse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monitoring/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Конфигурация Prometheus и правила алертов Grafana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tests/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Функциональные, интеграционные и нагрузочные тесты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docs/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Проектная документация (markdown), ADR, runbook</w:t>
            </w:r>
          </w:p>
        </w:tc>
      </w:tr>
    </w:tbl>
    <w:p>
      <w:pPr>
        <w:pStyle w:val="Normal"/>
        <w:keepNext w:val="true"/>
        <w:spacing w:before="240" w:after="120"/>
        <w:jc w:val="center"/>
        <w:rPr/>
      </w:pPr>
      <w:r>
        <w:rPr>
          <w:rFonts w:ascii="Times New Roman" w:hAnsi="Times New Roman"/>
          <w:b/>
          <w:sz w:val="32"/>
        </w:rPr>
        <w:t>Приложение Б</w:t>
      </w:r>
    </w:p>
    <w:p>
      <w:pPr>
        <w:pStyle w:val="Normal"/>
        <w:spacing w:lineRule="auto" w:line="360" w:before="0" w:after="120"/>
        <w:jc w:val="start"/>
        <w:rPr/>
      </w:pPr>
      <w:r>
        <w:rPr>
          <w:rFonts w:ascii="Times New Roman" w:hAnsi="Times New Roman"/>
          <w:b/>
          <w:i w:val="false"/>
          <w:sz w:val="24"/>
        </w:rPr>
        <w:t>Таблица Б.1 – Глоссарий</w:t>
      </w:r>
    </w:p>
    <w:tbl>
      <w:tblPr>
        <w:tblStyle w:val="TableGrid"/>
        <w:tblW w:w="10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28"/>
        <w:gridCol w:w="5128"/>
      </w:tblGrid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Термин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0"/>
                <w:szCs w:val="22"/>
                <w:lang w:val="en-US" w:eastAsia="en-US" w:bidi="ar-SA"/>
              </w:rPr>
              <w:t>Определение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NRT (Near Real-Time)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Режим обработки с задержкой порядка секунд (не минут и не часов)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SCD Type 2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Slowly Changing Dimension Type 2: хранение истории изменений атрибутов через создание новых строк с временными метками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Kappa-архитектура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Архитектурный паттерн потоковых систем: единый путь обработки без отдельного batch-слоя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CDC (Change Data Capture)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Метод захвата изменений непосредственно из транзакционного лога СУБД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Watermark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Механизм Flink для обозначения текущего прогресса event-time: события старше watermark признаются «опоздавшими»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DLQ (Dead Letter Queue)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Специальный Kafka-топик для невалидных или необработанных событий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RocksDB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LSM-дерево, используемое как state backend в Flink для хранения состояния операторов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effectively-exactly-once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Гарантия: событие обрабатывается как минимум один раз, но в хранилище попадает ровно одна запись (за счёт идемпотентности sink)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ReplacingMergeTree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Движок таблицы ClickHouse, удаляющий дублирующиеся строки с одинаковым ключом сортировки при слиянии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p99 latency</w:t>
            </w:r>
          </w:p>
        </w:tc>
        <w:tc>
          <w:tcPr>
            <w:tcW w:w="5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99-й перцентиль задержки: 99% событий обрабатываются быстрее данного значения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17" w:right="567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LibreOffice/26.2.3.2$Windows_X86_64 LibreOffice_project/70e089b17412e4cb7773e41413306b17a2328c34</Application>
  <AppVersion>15.0000</AppVersion>
  <Pages>24</Pages>
  <Words>5176</Words>
  <Characters>35865</Characters>
  <CharactersWithSpaces>40577</CharactersWithSpaces>
  <Paragraphs>615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2026-05-18T17:09:18Z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