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28"/>
        </w:rPr>
        <w:t>НАЦИОНАЛЬНЫЙ ИССЛЕДОВАТЕЛЬСКИЙ УНИВЕРСИТЕТ</w:t>
        <w:br/>
        <w:t>«ВЫСШАЯ ШКОЛА ЭКОНОМИКИ»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6"/>
        </w:rPr>
        <w:t>Факультет компьютерных наук</w:t>
        <w:br/>
        <w:t>Департамент программной инженерии</w:t>
      </w:r>
    </w:p>
    <w:p/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32"/>
        </w:rPr>
        <w:t>ВЫПУСКНАЯ КВАЛИФИКАЦИОННАЯ РАБОТА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6"/>
        </w:rPr>
        <w:t>по направлению подготовки 09.04.04 «Программная инженерия»</w:t>
        <w:br/>
        <w:t>образовательная программа «Аналитика больших данных»</w:t>
      </w:r>
    </w:p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30"/>
        </w:rPr>
        <w:t>Разработка нагруженного в режиме близкого к реальному времени конвейера данных поставки платёжной информации, с сохранением истории платежей</w:t>
      </w:r>
    </w:p>
    <w:p/>
    <w:p/>
    <w:p>
      <w:pPr>
        <w:jc w:val="right"/>
      </w:pPr>
      <w:r>
        <w:rPr>
          <w:rFonts w:ascii="Times New Roman" w:hAnsi="Times New Roman"/>
          <w:b w:val="0"/>
          <w:i w:val="0"/>
          <w:sz w:val="26"/>
        </w:rPr>
        <w:t>Студент: Ичёв Е.В.</w:t>
        <w:br/>
        <w:t>Образовательная программа: Аналитика больших данных</w:t>
        <w:br/>
        <w:t>Группа: АБД</w:t>
        <w:br/>
        <w:br/>
        <w:t>Научный руководитель: Заигрин Вадим Валерьевич</w:t>
        <w:br/>
      </w:r>
    </w:p>
    <w:p/>
    <w:p/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6"/>
        </w:rPr>
        <w:t>Москва 2026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АННОТАЦИЯ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 рамках данной выпускной квалификационной работы разработана система доставки платёжных данных в режиме, близком к реальному времени (Near Real-Time, NRT), с сохранением полной истории изменений на основе паттерна Slowly Changing Dimension Type 2 (SCD2). Система обеспечивает доставку событий об изменении статуса платежей из OLTP-систем в аналитическое хранилище с задержкой не более 30 секунд (p99) при сохранении полной версионной истории и гарантированной семантике обработки effectively-exactly-once. Для реализации используется стек: Apache Kafka 3.x (брокер сообщений), Apache Flink 1.19 (потоковая обработка), ClickHouse 24.x (аналитическое хранилище). Выбрана Kappa-архитектура как единый потоковый путь без дублирования кодовой базы. Проведены функциональное и нагрузочное тестирование: при 200 событий/сек p99-задержка составила 5.0 с (SLA ≤ 30 с, gauge-метрика). Эффективная ёмкость стенда (1 TaskManager, 4 слота) ~480 событий/сек; при 1 000 событий/сек SLA нарушается — события не теряются, буферизуются в Kafka.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СПИСОК КЛЮЧЕВЫХ СЛОВ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6"/>
        </w:rPr>
        <w:t>конвейер данных, потоковая обработка, платёжные данные, Kappa-архитектура, история платежей, SCD Type 2, дедупликация, аналитическое хранилище.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ОГЛАВЛЕНИЕ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Аннотация</w:t>
        <w:tab/>
        <w:t>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Список ключевых слов</w:t>
        <w:tab/>
        <w:t>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Введение</w:t>
        <w:tab/>
        <w:t>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1. Обзор литературы и анализ существующих решений</w:t>
        <w:tab/>
        <w:t>6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1.1. Архитектурные паттерны потоковой обработки</w:t>
        <w:tab/>
        <w:t>6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1.2. Обзор инструментов и их сравнение</w:t>
        <w:tab/>
        <w:t>7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1.3. Обзор аналогов и позиционирование работы</w:t>
        <w:tab/>
        <w:t>8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2. Постановка задачи и проектирование системы</w:t>
        <w:tab/>
        <w:t>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2.1. Функциональные и нефункциональные требования</w:t>
        <w:tab/>
        <w:t>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2.2. Архитектурные решения (ADR)</w:t>
        <w:tab/>
        <w:t>10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2.3. Схема потоков данных и компонентная архитектура</w:t>
        <w:tab/>
        <w:t>11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2.4. Трассировка требований и границы системы</w:t>
        <w:tab/>
        <w:t>12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3. Проектирование хранения истории</w:t>
        <w:tab/>
        <w:t>13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3.1. SCD Type 2 и append-only event log</w:t>
        <w:tab/>
        <w:t>13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3.2. Схема данных ClickHouse</w:t>
        <w:tab/>
        <w:t>14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3.3. Корректность восстановления состояния</w:t>
        <w:tab/>
        <w:t>15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4. Реализация конвейера</w:t>
        <w:tab/>
        <w:t>15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4.1. Структура проекта и технологический стек</w:t>
        <w:tab/>
        <w:t>15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4.2. Операторы обработки: валидация, обогащение, SCD merge</w:t>
        <w:tab/>
        <w:t>16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4.3. Дедупликация и гарантии exactly-once</w:t>
        <w:tab/>
        <w:t>18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4.4. Отказоустойчивость и эксплуатационные сценарии</w:t>
        <w:tab/>
        <w:t>19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5. Качество данных и наблюдаемость</w:t>
        <w:tab/>
        <w:t>19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5.1. Трёхуровневые DQ-проверки</w:t>
        <w:tab/>
        <w:t>19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5.2. Мониторинг (Prometheus + Grafana)</w:t>
        <w:tab/>
        <w:t>20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6. Тестирование</w:t>
        <w:tab/>
        <w:t>21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6.1. Стратегия тестирования</w:t>
        <w:tab/>
        <w:t>21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6.2. Функциональные тест-кейсы</w:t>
        <w:tab/>
        <w:t>21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6.3. Нагрузочное тестирование</w:t>
        <w:tab/>
        <w:t>22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6.4. Достоверность результатов и ограничения эксперимента</w:t>
        <w:tab/>
        <w:t>24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Заключение</w:t>
        <w:tab/>
        <w:t>24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Список литературы</w:t>
        <w:tab/>
        <w:t>25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Приложение 1. Репозиторий GitHub и структура проекта</w:t>
        <w:tab/>
        <w:t>27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Приложение 2. Глоссарий</w:t>
        <w:tab/>
        <w:t>27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ВВЕДЕНИЕ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Платёжные операции в современных финансовых системах генерируют непрерывный поток событий: инициация платежа, авторизация, клиринг, возврат, отмена. Традиционный подход к интеграции — ночная пакетная загрузка (batch ETL) — обеспечивает поступление данных в аналитические системы с задержкой от нескольких часов до суток. Это неприемлемо для задач антифрода, регуляторной отчётности в режиме реального времени и оперативного мониторинга.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Цель данной работы — разработать конвейер данных, который принимает события о платежах из одного или нескольких источников, обрабатывает и нормализует их, поставляет результат потребителям с задержкой не более 30 секунд от момента возникновения события и сохраняет полную историю изменений каждого платежа для аудита и аналитики.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Актуальность работы обусловлена двумя факторами. Во-первых, требования регулятора (Банк России) к оперативности предоставления данных ужесточаются: отчётность по подозрительным операциям должна формироваться в режиме NRT. Во-вторых, классические batch-решения не масштабируются до нужного уровня оперативности без принципиального пересмотра архитектуры.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Практическая и инженерная ценность работы заключается в следующем: разработана и верифицирована композитная стратегия дедупликации на трёх уровнях (Kafka idempotent producer, Flink MapState с TTL, ClickHouse ReplacingMergeTree), обеспечивающая effectively-exactly-once семантику без полного exactly-once в каждом компоненте по отдельности. Реализация объединяет SCD2-хранение истории и потоковую обработку в единой Kappa-архитектуре применительно к платёжным данным.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Структура работы. Глава 1 содержит обзор литературы и анализ аналогов. Глава 2 описывает постановку задачи и архитектурные решения. Глава 3 посвящена проектированию хранения истории. Глава 4 — реализации конвейера. Глава 5 — качеству данных и наблюдаемости. Глава 6 — тестированию и результатам измерений. В Заключении приведены итоги работы и направления дальнейшего развития.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1. ОБЗОР ЛИТЕРАТУРЫ И АНАЛИЗ СУЩЕСТВУЮЩИХ РЕШЕНИЙ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1.1. Архитектурные паттерны потоковой обработки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построения NRT-систем рассматриваются три основных архитектурных паттерна.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Lambda-архитектура [Marz, 2015] разделяет обработку на два независимых слоя: batch layer (периодический полный пересчёт) и speed layer (обработка в реальном времени). Serving layer объединяет результаты. Недостаток — двойная кодовая база и сложность синхронизации слоёв.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Kappa-архитектура [Kreps, 2014] упрощает Lambda: единственный потоковый слой работает как для «живого» потока, так и для исторического replay. Брокер сообщений хранит лог событий достаточно долго для повторной обработки. Данный паттерн является оптимальным для задач NRT-пайплайнов, где нет необходимости в независимых batch-агрегатах [Zhang et al., 2025].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Event-Driven Pipeline является частным случаем Kappa, ориентированным на обработку отдельных событий без необходимости агрегации по большим окнам. Исследования Gürcan &amp; Berigel [2018] систематизируют lifecycle-модель: ingestion → transport → processing → storing → querying → visualization.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1.2. Обзор инструментов и их сравнение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Брокеры сообщений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Инструмент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2"/>
              </w:rPr>
              <w:t>Задержка p99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Replay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Экосистема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Выбор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Kafka 3.x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5–15 мс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Нативно (offset reset)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Kafka Connect, Streams, Schema Registry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Выбран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Pulsar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5–15 мс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Нативно (tiered storage)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Активная, меньше Kafka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RabbitMQ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1–5 мс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Ограниченно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Умеренная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/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Фреймворки потоковой обработки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Фреймворк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Stateful API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Event-time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State Backend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Выбор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Flink 1.19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KeyedProcessFunction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Watermark + BoundedOutOfOrder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RocksDB (incremental)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Выбран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Spark Structured Streaming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mapGroupsWithState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Watermark (ограниченно)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Disk checkpoint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Kafka Streams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KTable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Нет (processing-time)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RocksDB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/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Аналитические хранилища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СУБД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MergeTree / OLAP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Ingestion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Аналитика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Выбор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ClickHouse 24.x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ReplacingMergeTree, MergeTree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100K+ rows/s батчами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Векторизованное, SIMD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Выбран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Iceberg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Parquet + catalog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Slower streaming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Spark/Trino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PostgreSQL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Row-by-row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Медленно на OLAP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1.3. Обзор аналогов и позиционирование работы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Ближайшим инженерным аналогом является работа Huang &amp; Zhongming [2024] «Near-real-time data pipeline using change data capture approach»: NRT-пайплайн для регуляторной отчётности по финансовым транзакциям на стеке Debezium → Kafka → Kafka Streams → ClickHouse. Измеренная задержка — 0.6 с среднее, throughput ~30 000 rec/s. Отличие данной работы: использование Apache Flink вместо Kafka Streams для поддержки stateful SCD2-логики (hashmap state, RocksDB — production-расширение), трёхуровневая дедупликация; late arrivals выделены как архитектурное ограничение прототипа.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Saket et al. [2024] описывают продуктовую систему Kafka+Flink для join рекламных событий. Авторы демонстрируют 85% сокращение размера сообщений при переходе с JSON на Avro и снижение стоимости на 40%. Данная работа применяет аналогичный подход в контексте платёжных данных с акцентом на сохранение истории состояний (SCD2), что в указанной работе не рассматривалось.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Kovalenko [2026] анализирует CDC-архитектуру для высоконагруженных платёжных платформ (PostgreSQL+Debezium+Kafka), однако не затрагивает вопросы потоковой трансформации, дедупликации и аналитического хранения с SCD2. Данная работа восполняет этот пробел.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2. ПОСТАНОВКА ЗАДАЧИ И ПРОЕКТИРОВАНИЕ СИСТЕМЫ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2.1. Функциональные и нефункциональные требования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Система должна решать следующие функциональные задачи.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FR-01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Приём платёжных событий из внешних источников (CDC / Kafka-топик)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FR-02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Валидация каждого события по схеме перед дальнейшей обработкой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FR-03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Нормализация сумм транзакций к единой базовой валюте (RUB)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FR-04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Нормализация статусов платежей к единому внутреннему справочнику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FR-05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Поставка обработанных событий потребителям с задержкой NRT (SLA: p99 ≤ 30 с)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FR-06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Сохранение истории всех изменений состояния каждого платежа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FR-07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Поддержка point-in-time запросов: состояние платежа на любой момент времени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FR-08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Идемпотентная обработка: дублирующееся событие не создаёт дублирующуюся запись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FR-09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Направление невалидных событий в Dead Letter Queue (DLQ)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FR-10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Предоставление метрик задержки и пропускной способности</w:t>
            </w:r>
          </w:p>
        </w:tc>
      </w:tr>
    </w:tbl>
    <w:p/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Нефункциональные требования: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2"/>
              </w:rPr>
              <w:t>Целевое значение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NFR-01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Задержка e2e (p99)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≤ 30 с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NFR-02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Пропускная способность (baseline)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≥ 200 событий/сек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NFR-03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Потеря данных при отказе компонента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0 событий (RPO = 0)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Время восстановления после отказа (RTO)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≤ 5 минут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NFR-05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Доля событий в DLQ при нормальной работе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&lt; 1%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NFR-06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Heap JVM Flink при baseline-нагрузке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&lt; 80%</w:t>
            </w:r>
          </w:p>
        </w:tc>
      </w:tr>
    </w:tbl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Границы системы и допущения: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Разрабатываемая система покрывает путь от поступления платёжного события в Kafka до записи обработанного состояния в аналитическое хранилище ClickHouse и публикации результата для downstream-потребителей. В границы работы не включены фронтальные платёжные сервисы, авторизация банковских операций, расчёт комиссий и юридически значимая обработка персональных данных. Эти компоненты рассматриваются как внешние источники или потребители событий.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Источник данных моделируется синтетическим генератором и CDC/Kafka producer. Такое допущение позволяет воспроизводимо проверять архитектурные свойства конвейера: задержку, идемпотентность, построение истории и поведение при перегрузке. Для промышленного внедрения генератор заменяется Debezium-коннектором или прикладным producer, при этом контракт входного события сохраняется.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Система проектируется для аналитического и аудиторского контура, а не для изменения первичных транзакций в OLTP-системе. Поэтому приоритетами являются полнота истории, воспроизводимость состояния на момент времени и отсутствие потери событий. Небольшая дополнительная задержка из-за checkpoint, батчевой записи и watermark является допустимым компромиссом, если выполняется SLA p99 ≤ 30 секунд.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2.2. Архитектурные решения (ADR)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ADR-001: Выбор архитектурного паттерна. Выбрана Kappa-архитектура (единый потоковый путь) вместо Lambda. Мотивация: объём данных (≤ 200 событий/сек, 30-дневный Kafka retention ≈ 500 ГБ) допускает replay без batch-слоя; late arrivals предусмотрены архитектурой (watermark + side output), но в текущей реализации отключены (Beam PyFlink runtime не поддерживает ctx.timer_service()); снижается операционная сложность.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ADR-002: Выбор фреймворка потоковой обработки. Выбран Apache Flink 1.19. Ключевые аргументы: KeyedProcessFunction с hashmap state backend (прототип; RocksDB — production-расширение) позволяет хранить состояние per payment_id; нативная поддержка event-time watermarks для корректной обработки out-of-order событий; алгоритм ABS (Carbone et al., 2015) обеспечивает неблокирующие checkpoint без паузы потока.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ADR-003: Паттерн хранения истории. Выбран гибридный подход SCD Type 2 + Append-only event log: таблица payment_history (MergeTree, append-only) как источник истины для аудита и replay; таблица payment_current (ReplacingMergeTree) как оптимизированное представление текущего состояния для аналитических запросов.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ADR-004: Стратегия дедупликации. Реализована трёхуровневая композитная стратегия: L1 — Kafka idempotent producer (sequence number); L2 — Flink MapState[event_id → ts] с TTL 24 часа + контентный SHA-256 хэш значимых полей (field_hash); L3 — ClickHouse ReplacingMergeTree(version) для payment_current. payment_history — append-only MergeTree, уникальность строк гарантируется L1/L2 до момента записи.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2.3. Схема потоков данных и компонентная архитектура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Система состоит из следующих основных компонентов: генератор событий / CDC (Debezium), Apache Kafka (брокер, 4 топика: payments.raw, payments.processed, payments.dlq, payments.late), Apache Flink Job (обработчик), ClickHouse (хранилище), Prometheus + Grafana (мониторинг).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Поток обработки одного события: источник → CDC/Kafka Producer → топик payments.raw → Flink ValidatorOperator (валидация, DLQ при ошибке) → Flink EnricherOperator (нормализация валюты, статуса, обогащение мерчантом) → keyBy(payment_id) → Flink ScdMergerOperator (stateful, hashmap state) → параллельно в payments.processed (Kafka) и payment_current + payment_history (ClickHouse).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Топология Kafka-топиков: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Топик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2"/>
              </w:rPr>
              <w:t>Partitions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Retention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payments.raw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Сырые события от источников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3 дня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payments.processed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Обработанные события для downstream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 день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payments.dlq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Невалидные / необработанные события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30 дней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payments.late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Поздние события (&gt; watermark)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30 дней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2.4. Трассировка требований и границы системы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программной ВКР важно показать не только список требований, но и связь между постановкой задачи, реализованными компонентами и проверками. В Таблице ниже приведена матрица трассировки: она показывает, каким модулем закрывается каждое ключевое требование и каким тестом или метрикой оно подтверждается.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4"/>
        </w:rPr>
        <w:t>Таблица 1 – Трассировка требований к реализации и проверкам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Реализация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FR-01, FR-05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KafkaSource, payments.raw, payments.processed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TC-A01, p99 latency в load_report.json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FR-02, FR-09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ValidatorOperator, DLQ side output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TC-A04, TC-B03, TC-B06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FR-03, FR-04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EnricherOperator, справочники валют и статусов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TC-A01, DQ-026, DQ-027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FR-06, FR-07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payment_history, effective_from/effective_to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TC-A02, TC-B01, DQ-022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FR-08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Kafka idempotent producer, MapState, SHA-256 hash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TC-A03, TC-B02, DQ-020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FR-10, NFR-01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Prometheus metrics, alerts.yml, Grafana dashboard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p50/p95/p99, consumer lag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NFR-03, NFR-04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Kafka replay, Flink checkpoints, idempotent sink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TC-C03, RPO/RTO из отчёта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Матрица также фиксирует проверяемость результата: если требование не имеет связанного теста, метрики или DQ-проверки, оно считается неподтверждённым. Такой подход снижает риск декларативности и делает результаты работы воспроизводимыми: функциональные требования проверяются pytest-сценариями, а нефункциональные — нагрузочным тестом и метриками Prometheus.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3. ПРОЕКТИРОВАНИЕ ХРАНЕНИЯ ИСТОРИИ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3.1. SCD Type 2 и Append-only Event Log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хранения истории платежей применяется гибридный подход, объединяющий два представления одних данных.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Таблица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Паттерн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Ключевые запросы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payment_history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Append-only log (SCD Type 2)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Полная история всех версий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Point-in-time, аудит, replay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payment_current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ReplacingMergeTree (последняя версия)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Текущее состояние платежа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Фильтрация, агрегации по актуальным данным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Пример жизненного цикла платежа PAY-001 с четырьмя событиями (CREATED → AUTHORIZED → CLEARED → REFUNDED) формирует 4 строки в payment_history с полями effective_from / effective_to: каждая версия «закрывается» при наступлении следующего события, effective_to = NULL означает текущую версию.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3.2. Схема данных ClickHouse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Таблица payment_history содержит 22 поля. Ключевые поля схемы: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Тип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payment_id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Бизнес-ключ платежа из источника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source_system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Код источника (ACQUIRING, MOBILE_APP, …)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version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UInt64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Монотонно возрастающий счётчик версий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event_id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UUID события (для дедупликации)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status_normalized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LowCardinality(String)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Статус во внутренней номенклатуре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effective_from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DateTime64(3)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Начало действия версии (= event_ts)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effective_to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DateTime64(3) NULL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Конец действия версии (NULL = текущая)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amount_rub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Decimal(18,4)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Сумма в RUB по курсу на момент event_ts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field_hash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SHA-256 значимых полей (status, event_type, amount_rub) — хранится в Flink state и в payment_history для контентной дедупликации L2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3.3. Корректность восстановления состояния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Корректность SCD2-хранения определяется инвариантом: для каждой пары (payment_id, source_system) существует упорядоченная последовательность версий v1, v2, ..., vn, где effective_from версии vi равен event_ts события, создавшего эту версию, а effective_to версии vi равен effective_from следующей версии vi+1. У последней версии effective_to = NULL. При выполнении этого инварианта состояние платежа на момент времени T восстанавливается запросом по условию effective_from ≤ T &lt; effective_to либо effective_to IS NULL для текущей версии.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 реализации инвариант поддерживается оператором ScdMergerOperator. Оператор обрабатывает события в keyed-потоке по ключу payment_id + source_system, поэтому состояние одного платежа обновляется последовательно внутри одной логической партиции. При появлении нового значимого состояния оператор сначала эмитирует закрывающую запись для предыдущей версии с effective_to = event_ts нового события, а затем создаёт новую открытую запись. Наличие двух физических записей в append-only таблице является осознанным компромиссом: история остаётся неизменяемой, а логическое состояние восстанавливается фильтрацией по максимальной версии и диапазонам действия.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Поздние события предусмотрены архитектурой системы, но маршрутизация в payments.late отключена в текущей реализации (Beam PyFlink runtime не поддерживает ctx.timer_service()): все события обрабатываются независимо от watermark. Такое решение делает основной поток предсказуемым. В промышленном контуре маршрутизация late arrivals должна быть реализована через native Flink (Java/Scala) или отдельную процедуру replay / batch-correction с ручным контролем.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Пример point-in-time запроса к истории платежа:</w:t>
      </w:r>
    </w:p>
    <w:p>
      <w:pPr>
        <w:spacing w:after="120"/>
      </w:pPr>
      <w:r>
        <w:rPr>
          <w:rFonts w:ascii="Consolas" w:hAnsi="Consolas"/>
          <w:sz w:val="20"/>
        </w:rPr>
        <w:t>SELECT *</w:t>
        <w:br/>
        <w:t>FROM payments.payment_history</w:t>
        <w:br/>
        <w:t>WHERE payment_id = 'PAY-001'</w:t>
        <w:br/>
        <w:t xml:space="preserve">  AND source_system = 'ACQUIRING'</w:t>
        <w:br/>
        <w:t xml:space="preserve">  AND effective_from &lt;= toDateTime64('2026-04-30 12:00:00', 3)</w:t>
        <w:br/>
        <w:t xml:space="preserve">  AND (effective_to &gt; toDateTime64('2026-04-30 12:00:00', 3)</w:t>
        <w:br/>
        <w:t xml:space="preserve">       OR effective_to IS NULL)</w:t>
        <w:br/>
        <w:t>ORDER BY version DESC</w:t>
        <w:br/>
        <w:t>LIMIT 1;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4. РЕАЛИЗАЦИЯ КОНВЕЙЕРА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4.1. Структура проекта и технологический стек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Конвейер реализован на языке Python (PyFlink 1.19) с использованием DataStream API. Структура проекта: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2"/>
              </w:rPr>
              <w:t>Модуль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pipeline/main.py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Точка входа, определение Flink job, топология операторов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pipeline/config.py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Конфигурация (Kafka, ClickHouse, Flink)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pipeline/models/payment_event.py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Входная модель (из Kafka payments.raw)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pipeline/models/payment_processed.py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Выходная модель (в Kafka payments.processed)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pipeline/operators/validator.py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Валидация входящих событий (L1-проверки)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pipeline/operators/enricher.py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Обогащение: курсы валют, справочник мерчантов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pipeline/operators/scd_merger.py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Stateful SCD Type 2 merge (KeyedProcessFunction, hashmap state backend)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pipeline/sinks/clickhouse_sink.py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Батчевая запись в ClickHouse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pipeline/sinks/kafka_sink.py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Запись в payments.processed и payments.dlq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generator/payment_generator.py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Генератор синтетических платёжных событий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infra/clickhouse/init.sql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DDL: создание таблиц payment_history, payment_current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docker-compose.yml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Оркестрация всех сервисов</w:t>
            </w:r>
          </w:p>
        </w:tc>
      </w:tr>
    </w:tbl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Технологический стек Flink Job: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Аспект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2"/>
              </w:rPr>
              <w:t>Решение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Язык реализации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Python (PyFlink 1.19)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Модель выполнения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DataStream API — нативный потоковый режим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State backend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hashmap (dev / прототип); RocksDB — production-расширение (не реализовано)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Checkpoint интервал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30 секунд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Watermark стратегия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BoundedOutOfOrdernessWatermark(10 мин) по event_ts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Параллелизм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Настраивается через --parallelism (default: 4)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Гарантии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At-least-once + идемпотентный sink = effectively exactly-once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Сериализация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JSON (SimpleStringSchema) — реализовано; Avro + Schema Registry — production-расширение (в прототипе не реализовано)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4.2. Операторы обработки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ValidatorOperator (stateless flatMap) проверяет структурные инварианты: NOT_NULL (DQ-001), NOT_BLANK (DQ-002), VALID_CURRENCY ISO 4217 (DQ-003), POSITIVE_AMOUNT &gt; 0 (DQ-005), VALID_TIMESTAMP в диапазоне [-30 дней; +60 с] (DQ-006). При нарушении событие направляется в DLQ с кодом ошибки.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EnricherOperator (stateless map + async lookup) нормализует валюту к RUB по курсу на момент event_ts, маппирует статус источника к внутренней номенклатуре (PENDING, AUTHORIZED, COMPLETED, FAILED, REFUNDED, CANCELLED), обогащает событие именем и категорией мерчанта из справочника.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ScdMergerOperator (stateful KeyedProcessFunction, ключ = payment_id + source_system) загружает текущую версию из hashmap state, вычисляет SHA-256 хэш значимых полей (status_normalized, event_type, amount_rub), при совпадении хэша событие признаётся дублем и пропускается (дедупликация L2+L3). При изменении хэша создаётся новая версия: version++, effective_from = event_ts, предыдущей версии устанавливается effective_to = event_ts.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4.3. Дедупликация и гарантии exactly-once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Ни один компонент стека не обеспечивает exactly-once сквозь всю цепочку. Реализована композитная стратегия из трёх уровней: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850"/>
          </w:tcPr>
          <w:p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Механизм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Охват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L1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Kafka idempotent producer (sequence number per partition)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Дубли при повторной отправке продюсером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L2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Flink MapState[event_id → ts] с TTL 24 ч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Дубли в пределах Flink job (при retry или replay)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L3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ClickHouse ReplacingMergeTree(version) — для payment_current; payment_history — append-only MergeTree (уникальность через L2)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Дубли в payment_current при повторной записи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Итог: effectively-exactly-once — событие может поступить несколько раз, но в хранилище появится ровно одна запись. 9/10 функциональных требований подтверждены тест-кейсами; TC-B07 (late arrivals) — xfail из-за ограничений Beam runtime.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4.4. Отказоустойчивость и эксплуатационные сценарии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Так как конвейер относится к потоковым системам, корректность определяется не только нормальной обработкой одиночного события, но и поведением при отказах. В работе рассмотрены основные отказные сценарии: повторная отправка producer, рестарт Flink job, временная недоступность ClickHouse, накопление consumer lag и появление поздних событий. Для каждого сценария выбрана реакция, сохраняющая RPO = 0 и ограничивающая влияние на downstream-потребителей.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4"/>
        </w:rPr>
        <w:t>Таблица 2 – Эксплуатационные сценарии и реакция системы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Сценарий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Риск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2"/>
              </w:rPr>
              <w:t>Механизм обработки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Повтор producer.send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Дубликаты в Kafka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enable.idempotence=true, acks=all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Рестарт Flink TaskManager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Повтор обработки после checkpoint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Kafka offsets + Flink checkpoint + L2/L3 дедупликация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Недоступен ClickHouse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Рост буфера sink и lag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Retry с backoff, повторная запись идемпотентна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Пиковая нагрузка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p99 latency &gt; SLA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Буферизация в Kafka, масштабирование parallelism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Late arrival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Нарушение SCD2-диапазонов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Маршрутизация в payments.late (не реализовано в Beam runtime; все события обрабатываются в основном потоке)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Невалидное событие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Остановка job или загрязнение хранилища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DLQ с кодом ошибки и исходным payload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Отдельно важно различать delivery guarantees и storage semantics. Flink job сконфигурирован как at-least-once поток с checkpoint, поэтому после рестарта часть событий может быть обработана повторно. Однако повторная обработка не должна менять наблюдаемое состояние хранилища: event_id хранится в MapState, контентный SHA-256 хэш отсекает события без изменения значимых полей, а ReplacingMergeTree защищает представление payment_current от повторной записи одной версии. Поэтому итоговая гарантия формулируется как effectively-exactly-once на уровне аналитического состояния, а не как строгая транзакционная exactly-once семантика всей распределённой цепочки.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эксплуатации предусмотрены метрики, по которым можно принять решение о масштабировании: consumer lag, p99 e2e latency, checkpoint duration, DLQ rate, ошибки вставки в ClickHouse и heap utilization. Если consumer lag растёт при стабильной входной нагрузке, узким местом считается Flink job или sink; если увеличивается checkpoint duration, требуется анализ размера state и скорости state backend; если растёт DLQ rate, проблема относится к качеству входных данных или изменению контракта события.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5. КАЧЕСТВО ДАННЫХ И НАБЛЮДАЕМОСТЬ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5.1. Трёхуровневые DQ-проверки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Где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Тип проверки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Реакция на ошибку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L1 — Схема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Flink ValidatorOperator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Структурные (null, тип, диапазон)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DLQ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L2 — Бизнес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Flink EnricherOperator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Справочная целостность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Предупреждение / fallback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L3 — Хранилище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Post-load DQ checks (ClickHouse SQL)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Консистентность и полнота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Алерт + отчёт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Пост-загрузочные проверки L3 запускаются по расписанию раз в 15 минут и включают: DQ-020 — отсутствие дублей по event_id в payment_history; DQ-021 — отсутствие разрывов в версиях платежа (версии должны идти подряд: 1, 2, 3, …); DQ-022 — отсутствие перекрытий в диапазонах effective_from / effective_to.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5.2. Мониторинг (Prometheus + Grafana)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Flink экспортирует метрики через JMX → Prometheus JMX Exporter. Grafana дашборд включает: e2e latency (p50/p95/p99), consumer lag по партициям, DLQ rate (%), checkpoint duration, Flink JVM Heap %, throughput (событий/сек). Конфигурация алертов определена в monitoring/alerts.yml: PipelineHighE2ELatency (gauge pipeline_e2e_latency_seconds &gt; 30 с &gt; 5 мин, CRITICAL), PipelineConsumerLagHigh (&gt; 10 000 сообщений &gt; 5 мин, WARNING), PipelineDLQGrowing (DLQ topic &gt; 0 &gt; 1 мин, INFO), PipelineFlinkCheckpointSlow (checkpoint duration &gt; 25 000 ms, WARNING).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6. ТЕСТИРОВАНИЕ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6.1. Стратегия тестирования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Тестирование охватывает три уровня по пирамиде тестирования: unit-тесты (~60% кейсов, быстрые), интеграционные тесты (~30%), системные / нагрузочные тесты (&lt; 10%). Тестовое окружение разворачивается командой docker compose up -d.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6.2. Функциональные тест-кейсы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2"/>
              </w:rPr>
              <w:t>Тест-кейс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TC-A01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Обработка нового платежа: сквозное прохождение через pipeline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TC-A02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Переход статуса → SCD2 новая версия в payment_history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TC-A03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Дедупликация по event_id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TC-A04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Невалидная валюта → DLQ E003 (нет в CH) ¹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TC-B01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Полный жизненный цикл платежа (3 статуса: INITIATED→PROCESSING→COMPLETED)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TC-B02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Контентная дедупликация (хэш)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TC-B03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Отрицательная сумма → DLQ E001 (нет в CH) ¹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TC-B04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Пустой payer_id → обрабатывается нормально (payer_id опционален)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TC-B06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Нулевая сумма → DLQ E001 (нет в CH) ¹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TC-B07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Позднее событие (&gt; watermark) → payments.late [маршрутизация отключена в Beam runtime]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⚠️ xfail</w:t>
            </w:r>
          </w:p>
        </w:tc>
      </w:tr>
    </w:tbl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Покрытие требований: 9/10 FR подтверждены тест-кейсами; TC-B07 (late arrivals) — xfail (маршрутизация в payments.late отключена в Beam PyFlink runtime).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2"/>
        </w:rPr>
        <w:t>¹ Факт попадания в DLQ проверяется по отсутствию записи в ClickHouse (payment_current, payment_history). Прямая верификация Kafka-топика payments.dlq требует Kafka-consumer helper и вынесена за рамки прототипа (тест test_in_dlq помечен xfail).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6.3. Нагрузочное тестирование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Стенд: 1 машина, 16 vCPU, 32 GB RAM, SSD NVMe, docker compose. Генератор синтетических событий (payment_generator.py) с логнормальным распределением сумм (μ=7.5, σ=1.2), суточным профилем нагрузки и реалистичным распределением источников (ACQUIRING 60%, MOBILE_APP 25%, …). Полный отчёт с метриками сохранён в results/load_report.json.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Нагрузка (событий/сек)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p99 latency (с)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Consumer lag (max)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Checkpoint (с)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Heap JVM (%)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SLA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200 (baseline)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5.0 ¹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205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0.3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OK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1 000 (ramp-пик) ²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105.9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5 830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15.8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❌ SLA нарушен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2 000 (10×)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58.1 ³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19 200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14.7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79%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❌ Latency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4"/>
        </w:rPr>
        <w:t>¹ gauge-метрика (p50=p99 — артефакт gauge; истинные перцентили требуют histogram). ² ramp-тест 200→600→1000 RPS: pipeline насыщается при ~480–500 событий/сек (1 TaskManager, 4 слота); эффективная ёмкость стенда ≈ 480 событий/сек. События не теряются — буферизованы в Kafka; масштабирование (добавление TaskManagers) восстановит SLA. ³ При 2 000 событий/сек p99 превышает SLA (58 с &gt; 30 с); consumer lag вернулся к нулю за 4 мин 12 с после снижения нагрузки.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Тест восстановления (TC-C03):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Измеренное значение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SLA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RTO (время восстановления)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2 мин 37 с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≤ 5 мин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RPO (потеря данных)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0 событий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6.4. Достоверность результатов и ограничения эксперимента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Нагрузочные измерения выполнялись по воспроизводимому протоколу. Перед каждым прогоном поднималось одно и то же docker compose окружение, очищались тестовые таблицы ClickHouse и Kafka-топики, после чего генератор отправлял поток событий с заданной интенсивностью. Для baseline-сценария использовалась длительность 300 секунд и 60 000 событий; для ramp-сценария (200→600→1000 RPS) — 3 шага по 120 с (~115 464 событий); для 10× сценария — 600 000 событий. Такая длительность достаточна, чтобы Prometheus успел накопить несколько окон scrape и чтобы в измерения попали checkpoint, батчевая запись и обычный consumer lag.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Метрика e2e latency измерялась как время от публикации события в Kafka до появления соответствующей записи в payment_history. В отчёте фиксировались p50, p95 и p99, поскольку среднее значение для потоковых систем плохо отражает хвостовые задержки. Именно p99 выбран в SLA: для платёжной аналитики важна не только типичная задержка, но и поведение системы на редких, но регулярных пиках нагрузки.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4"/>
        </w:rPr>
        <w:t>Таблица 3 – Объёмные характеристики проекта и эксперимента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Размер baseline-прогона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60 000 событий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200 событий/сек × 300 секунд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Размер 5× прогона (ramp)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115 464 событий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ramp 200→600→1000 RPS, пик шаг ~961 ev/s, SLA нарушен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Размер 10× прогона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600 000 событий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2 000 событий/сек × 300 секунд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Число Kafka-топиков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raw, processed, dlq, late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Основные таблицы ClickHouse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history, current, exchange_rates, merchant_dict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Кодовая база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pipeline, generator, tests, infra, monitoring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исходный код и инфраструктура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Наблюдаемые метрики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latency, lag, checkpoint, heap, DLQ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Prometheus/Grafana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Основное ограничение эксперимента состоит в том, что он выполнен на одной машине, а не в распределённом production-кластере. Поэтому абсолютные значения latency и throughput нельзя напрямую переносить на промышленную инфраструктуру. Однако эксперимент подтверждает относительные свойства архитектуры: наличие backpressure при 10× нагрузке, отсутствие потери событий за счёт Kafka-буферизации, сохранение SLA при baseline (200 ev/s, эффективная ёмкость стенда ~480 ev/s), нарушение SLA при 1 000 ev/s (требует горизонтальное масштабирование), а также восстановление после отказа в пределах RTO.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Второе ограничение связано с синтетическими данными. Генератор воспроизводит типовые распределения сумм, статусов и источников, но не моделирует все реальные аномалии платёжного домена: массовые возвраты, сложные chargeback-сценарии, изменения валютных курсов внутри короткого окна, а также юридические ограничения по хранению PII. Эти аспекты вынесены в дальнейшее развитие и не снижают основной результат работы, поскольку предметом ВКР является архитектура NRT-доставки и историзации, а не промышленная платёжная платформа целиком.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повышения достоверности результатов в дальнейшей работе следует выполнить повторные прогоны на нескольких конфигурациях parallelism, отдельно измерить вклад каждого этапа pipeline в задержку, добавить chaos-тесты для Kafka и ClickHouse, а также проверить replay за полный retention-период. Эти проверки не меняют выбранную архитектуру, но позволят точнее подобрать параметры промышленной эксплуатации: число партиций Kafka, размер батча ClickHouse, интервал checkpoint и объём Flink state.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ЗАКЛЮЧЕНИЕ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 рамках данной работы разработан и протестирован NRT-конвейер передачи платёжных данных с сохранением полной истории изменений. Сформулируем основные результаты.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1. Спроектирована и реализована система на базе Kappa-архитектуры: Apache Kafka (брокер), Apache Flink 1.19 (потоковая обработка, stateful SCD2), ClickHouse 24.x (аналитическое хранилище). Выбор обоснован сравнительным анализом альтернатив (Lambda vs Kappa, Spark SS vs Flink, PostgreSQL vs ClickHouse).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2. Реализована трёхуровневая стратегия дедупликации (Kafka idempotent + Flink MapState + ClickHouse ReplacingMergeTree), обеспечивающая effectively-exactly-once семантику без поддержки точного exactly-once в каждом компоненте.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3. Реализован гибридный паттерн хранения истории SCD Type 2 + append-only event log в ClickHouse. Поддерживаются point-in-time запросы для аудита и полного восстановления состояния любого платежа.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4. Разработаны трёхуровневые DQ-проверки (L1-структурные в реальном времени, L2-бизнес в реальном времени, L3-пост-загрузочные SQL-запросы в ClickHouse) и система мониторинга на базе Prometheus + Grafana с алертами.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5. Проведено тестирование: 9/10 функциональных требований подтверждены тест-кейсами (TC-B07 late arrivals — xfail, маршрутизация отключена в Beam runtime). При baseline-нагрузке 200 событий/сек p99 = 5.0 с (gauge, SLA ≤ 30 с). Эффективная ёмкость стенда ~480 событий/сек; при 1 000 событий/сек p99 = 105.9 с (SLA нарушен — требуется горизонтальное масштабирование). RTO = 2 мин 37 с, RPO = 0.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Ограничения и направления дальнейшего развития: (1) переход на Avro-сериализацию в продуктивном окружении для снижения размера сообщений на ~85%; (2) добавление хранения raw событий в объектном хранилище (S3/MinIO) для replay за горизонт 30 дней; (3) реализация schema evolution через Confluent Schema Registry; (4) развёртывание в Kubernetes с Flink Operator для автоматического горизонтального масштабирования при превышении consumer lag.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СПИСОК ЛИТЕРАТУРЫ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[1] Carbone P., Katsifodimos A., Ewen S., Markl V., Haridi S., Tzoumas K. Apache Flink: Stream and Batch Processing in a Single Engine // IEEE Data Eng. Bull. — 2015. — Vol. 38, No. 4. — P. 28–38.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[2] Carbone P., Fóra G., Ewen S., Haridi S., Tzoumas K. Lightweight Asynchronous Snapshots for Distributed Dataflows // arXiv:1506.08603 [cs.DC]. — 2015.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[3] Akidau T., Bradshaw R., Chambers C. et al. The Dataflow Model: A Practical Approach to Balancing Correctness, Latency, and Cost // VLDB. — 2015. — Vol. 8, No. 12. — P. 1792–1803.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[4] Akidau T., Begoli E., Chernyak S. et al. Watermarks in Stream Processing Systems // VLDB 2021 / OSTI. — 2021.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[5] Armbrust M., Das T., Torres J. et al. Structured Streaming: A Declarative API for Real-Time Applications in Apache Spark // ACM SIGMOD. — 2018. — P. 601–613.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[6] Saket A., Chandela A., Kalim U. Real-time Event Joining in Practice With Kafka and Flink // arXiv:2410.15533 [cs.SE]. — 2024.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[7] Schulze M., Schreiber R., Yatsishin I. et al. ClickHouse — Lightning Fast Analytics for Everyone // VLDB 2024. — Vol. 17. — P. 3731–3744.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[8] Huang Y., Zhongming Z. Near-real-time data pipeline using change data capture approach // Theses, Metropolia AMK. — 2024.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[9] Seenivasan D., Vaithianathan V. Real-Time Adaptation: Change Data Capture in Modern Computer Architecture // ESP International Journal of Advances in Computer Technology. — 2023. — Vol. 2, No. 4. — P. 12–22.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[10] Kovalenko A. Data Replication in Distributed Financial Systems: The CDC Pattern… // Professional Bulletin: IT (Ташкент). — 2026. — No. 1.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[11] Zhang Z., Wu Y., Xu H. et al. Streaming View: An Efficient Data Processing Engine for Real-Time Data Warehouse of Alibaba Cloud // VLDB 2025. — Vol. 18.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[12] Khan M., Liang X., Mary A. et al. Ensuring Data Accuracy and Uniformity in Real-Time ETL for Streaming Systems // ResearchGate. — 2025.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[13] Sahal R., Breslin J.G., Ali M.I. Big Data and Stream Processing Platforms for Industry 4.0 // Journal of Manufacturing Systems. — 2020. — Vol. 54. — P. 173–188.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[14] Gürcan F., Berigel M. Real-time Processing of Big Data Streams // IEEE ISDFS. — 2018.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[15] Nambiar M., Mundra D. An Overview of Data Warehouse and Data Lake in Modern Enterprise Data Management // MDPI Big Data and Cognitive Computing. — 2022. — Vol. 6, No. 4.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Приложение 1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Репозиторий GitHub и структура проекта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Исходный код проекта размещён на GitHub. Использование ИИ-инструментов: при написании данной работы использовался GitHub Copilot (генерация шаблонного кода операторов, автодополнение SQL-запросов) и Claude (структурирование текста документации). Вся бизнес-логика, архитектурные решения и результаты тестирования разработаны автором самостоятельно.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Директория / файл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docker-compose.yml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Полная оркестрация: Kafka, Flink, ClickHouse, Prometheus, Grafana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pipeline/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Исходный код Flink Job (Python/PyFlink)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generator/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Генератор синтетических платёжных событий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infra/clickhouse/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DDL-скрипты создания таблиц ClickHouse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monitoring/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Конфигурация Prometheus и правила алертов Grafana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tests/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Функциональные, интеграционные и нагрузочные тесты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docs/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Проектная документация (markdown), ADR, runbook</w:t>
            </w:r>
          </w:p>
        </w:tc>
      </w:tr>
    </w:tbl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Приложение 2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Термин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NRT (Near Real-Time)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Режим обработки с задержкой порядка секунд (не минут и не часов)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SCD Type 2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Slowly Changing Dimension Type 2: хранение истории изменений атрибутов через создание новых строк с временными метками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Kappa-архитектура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Архитектурный паттерн потоковых систем: единый путь обработки без отдельного batch-слоя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CDC (Change Data Capture)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Метод захвата изменений непосредственно из транзакционного лога СУБД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Watermark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Механизм Flink для обозначения текущего прогресса event-time: события старше watermark признаются «опоздавшими»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DLQ (Dead Letter Queue)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Специальный Kafka-топик для невалидных или необработанных событий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RocksDB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LSM-дерево, используемое как state backend в Flink для хранения состояния операторов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effectively-exactly-once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Гарантия: событие обрабатывается как минимум один раз, но в хранилище попадает ровно одна запись (за счёт идемпотентности sink)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ReplacingMergeTree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Движок таблицы ClickHouse, удаляющий дублирующиеся строки с одинаковым ключом сортировки при слиянии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p99 latency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99-й перцентиль задержки: 99% событий обрабатываются быстрее данного значения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34" w:right="56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