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Safira March" w:hAnsi="Safira March"/>
          <w:color w:val="131237"/>
          <w:sz w:val="48"/>
        </w:rPr>
        <w:t>Contrato marco de adquisición y licencia de productos audiovisuales</w:t>
      </w:r>
    </w:p>
    <w:p>
      <w:pPr>
        <w:spacing w:before="0" w:after="160" w:line="300" w:lineRule="auto"/>
      </w:pPr>
      <w:r>
        <w:rPr>
          <w:rFonts w:ascii="Georgia" w:hAnsi="Georgia"/>
          <w:b w:val="0"/>
          <w:i/>
          <w:color w:val="5C6684"/>
          <w:sz w:val="20"/>
        </w:rPr>
        <w:t>Propuesta para revisión, entregada el 27 de octubre de 2026. No se solicita su firma en esta fecha.</w:t>
      </w:r>
    </w:p>
    <w:p>
      <w:pPr>
        <w:spacing w:before="0" w:after="120" w:line="300" w:lineRule="auto"/>
      </w:pPr>
      <w:r>
        <w:rPr>
          <w:rFonts w:ascii="Georgia" w:hAnsi="Georgia"/>
          <w:b w:val="0"/>
          <w:color w:val="2F2E47"/>
          <w:sz w:val="21"/>
        </w:rPr>
        <w:t xml:space="preserve">Entre nosotros, </w:t>
      </w:r>
      <w:r>
        <w:rPr>
          <w:rFonts w:ascii="Georgia" w:hAnsi="Georgia"/>
          <w:b/>
          <w:color w:val="2F2E47"/>
          <w:sz w:val="21"/>
        </w:rPr>
        <w:t>GRUPO POÏESIS CLÍNICA INTEGRAL DE PSICOLOGÍA Y PSICOANÁLISIS SOCIEDAD ANÓNIMA</w:t>
      </w:r>
      <w:r>
        <w:rPr>
          <w:rFonts w:ascii="Georgia" w:hAnsi="Georgia"/>
          <w:b w:val="0"/>
          <w:color w:val="2F2E47"/>
          <w:sz w:val="21"/>
        </w:rPr>
        <w:t xml:space="preserve">, cédula jurídica 3-101-746424, representada por Carlos Fernando Bonilla Cortés, con facultades suficientes para este acto, en adelante «la Adquirente»; y </w:t>
      </w:r>
      <w:r>
        <w:rPr>
          <w:rFonts w:ascii="Georgia" w:hAnsi="Georgia"/>
          <w:b/>
          <w:color w:val="2F2E47"/>
          <w:sz w:val="21"/>
        </w:rPr>
        <w:t>ANGIOLETTE ALCÁZAR MATA</w:t>
      </w:r>
      <w:r>
        <w:rPr>
          <w:rFonts w:ascii="Georgia" w:hAnsi="Georgia"/>
          <w:b w:val="0"/>
          <w:color w:val="2F2E47"/>
          <w:sz w:val="21"/>
        </w:rPr>
        <w:t>, cédula de identidad ______________, actuando por cuenta propia como creadora audiovisual independiente, en adelante «la Proveedora», convenimos el siguiente contrato marco:</w:t>
      </w:r>
    </w:p>
    <w:p>
      <w:pPr>
        <w:spacing w:before="280" w:after="120" w:line="300" w:lineRule="auto"/>
        <w:pBdr>
          <w:bottom w:val="single" w:sz="6" w:space="4" w:color="D1D0CB"/>
        </w:pBdr>
      </w:pPr>
      <w:r>
        <w:rPr>
          <w:rFonts w:ascii="Safira March" w:hAnsi="Safira March"/>
          <w:color w:val="131237"/>
          <w:sz w:val="28"/>
        </w:rPr>
        <w:t>Primera. Objeto</w:t>
      </w:r>
    </w:p>
    <w:p>
      <w:pPr>
        <w:spacing w:before="0" w:after="120" w:line="300" w:lineRule="auto"/>
      </w:pPr>
      <w:r>
        <w:rPr>
          <w:rFonts w:ascii="Georgia" w:hAnsi="Georgia"/>
          <w:b w:val="0"/>
          <w:color w:val="2F2E47"/>
          <w:sz w:val="21"/>
        </w:rPr>
        <w:t>Este contrato regula la adquisición, por parte de la Adquirente, de productos audiovisuales elaborados por la Proveedora y de los derechos de utilización que en cada caso se indiquen.</w:t>
      </w:r>
    </w:p>
    <w:p>
      <w:pPr>
        <w:spacing w:before="280" w:after="120" w:line="300" w:lineRule="auto"/>
        <w:pBdr>
          <w:bottom w:val="single" w:sz="6" w:space="4" w:color="D1D0CB"/>
        </w:pBdr>
      </w:pPr>
      <w:r>
        <w:rPr>
          <w:rFonts w:ascii="Safira March" w:hAnsi="Safira March"/>
          <w:color w:val="131237"/>
          <w:sz w:val="28"/>
        </w:rPr>
        <w:t>Segunda. Independencia de la relación laboral</w:t>
      </w:r>
    </w:p>
    <w:p>
      <w:pPr>
        <w:spacing w:before="0" w:after="120" w:line="300" w:lineRule="auto"/>
      </w:pPr>
      <w:r>
        <w:rPr>
          <w:rFonts w:ascii="Georgia" w:hAnsi="Georgia"/>
          <w:b w:val="0"/>
          <w:color w:val="2F2E47"/>
          <w:sz w:val="21"/>
        </w:rPr>
        <w:t>Este contrato es distinto e independiente de la relación laboral que existe entre las partes, en la que la Proveedora desempeña funciones administrativas. La producción audiovisual no forma parte de las funciones de ese puesto.</w:t>
      </w:r>
    </w:p>
    <w:p>
      <w:pPr>
        <w:spacing w:before="0" w:after="120" w:line="300" w:lineRule="auto"/>
      </w:pPr>
      <w:r>
        <w:rPr>
          <w:rFonts w:ascii="Georgia" w:hAnsi="Georgia"/>
          <w:b w:val="0"/>
          <w:color w:val="2F2E47"/>
          <w:sz w:val="21"/>
        </w:rPr>
        <w:t>La Proveedora elabora los productos fuera de su jornada laboral, con sus propios medios y con autonomía para decidir cómo producirlos, editarlos y organizarse. La Adquirente puede definir los requisitos del producto, pero no dirige su ejecución.</w:t>
      </w:r>
    </w:p>
    <w:p>
      <w:pPr>
        <w:spacing w:before="0" w:after="120" w:line="300" w:lineRule="auto"/>
      </w:pPr>
      <w:r>
        <w:rPr>
          <w:rFonts w:ascii="Georgia" w:hAnsi="Georgia"/>
          <w:b w:val="0"/>
          <w:color w:val="2F2E47"/>
          <w:sz w:val="21"/>
        </w:rPr>
        <w:t>La Proveedora puede ofrecer sus servicios a otros clientes y rechazar cualquier propuesta de la Adquirente, sin consecuencia alguna para su relación laboral.</w:t>
      </w:r>
    </w:p>
    <w:p>
      <w:pPr>
        <w:spacing w:before="280" w:after="120" w:line="300" w:lineRule="auto"/>
        <w:pBdr>
          <w:bottom w:val="single" w:sz="6" w:space="4" w:color="D1D0CB"/>
        </w:pBdr>
      </w:pPr>
      <w:r>
        <w:rPr>
          <w:rFonts w:ascii="Safira March" w:hAnsi="Safira March"/>
          <w:color w:val="131237"/>
          <w:sz w:val="28"/>
        </w:rPr>
        <w:t>Tercera. Ofertas y órdenes de compra</w:t>
      </w:r>
    </w:p>
    <w:p>
      <w:pPr>
        <w:spacing w:before="0" w:after="120" w:line="300" w:lineRule="auto"/>
      </w:pPr>
      <w:r>
        <w:rPr>
          <w:rFonts w:ascii="Georgia" w:hAnsi="Georgia"/>
          <w:b w:val="0"/>
          <w:color w:val="2F2E47"/>
          <w:sz w:val="21"/>
        </w:rPr>
        <w:t>Cada adquisición se formaliza por escrito: la Proveedora presenta una oferta o la Adquirente una propuesta, y ambas partes acuerdan una orden de compra que indica el producto, sus características, el precio, la fecha de entrega y los derechos que se adquieren.</w:t>
      </w:r>
    </w:p>
    <w:p>
      <w:pPr>
        <w:spacing w:before="0" w:after="120" w:line="300" w:lineRule="auto"/>
      </w:pPr>
      <w:r>
        <w:rPr>
          <w:rFonts w:ascii="Georgia" w:hAnsi="Georgia"/>
          <w:b w:val="0"/>
          <w:color w:val="2F2E47"/>
          <w:sz w:val="21"/>
        </w:rPr>
        <w:t>No existe un número mínimo de adquisiciones ni un pago periódico garantizado.</w:t>
      </w:r>
    </w:p>
    <w:p>
      <w:pPr>
        <w:spacing w:before="280" w:after="120" w:line="300" w:lineRule="auto"/>
        <w:pBdr>
          <w:bottom w:val="single" w:sz="6" w:space="4" w:color="D1D0CB"/>
        </w:pBdr>
      </w:pPr>
      <w:r>
        <w:rPr>
          <w:rFonts w:ascii="Safira March" w:hAnsi="Safira March"/>
          <w:color w:val="131237"/>
          <w:sz w:val="28"/>
        </w:rPr>
        <w:t>Cuarta. Uso de instalaciones y participación de terceros</w:t>
      </w:r>
    </w:p>
    <w:p>
      <w:pPr>
        <w:spacing w:before="0" w:after="120" w:line="300" w:lineRule="auto"/>
      </w:pPr>
      <w:r>
        <w:rPr>
          <w:rFonts w:ascii="Georgia" w:hAnsi="Georgia"/>
          <w:b w:val="0"/>
          <w:color w:val="2F2E47"/>
          <w:sz w:val="21"/>
        </w:rPr>
        <w:t>Si un producto requiere grabar en instalaciones de la Adquirente o con profesionales que le prestan servicios, la Proveedora coordina previamente el espacio y el horario, fuera de su jornada laboral. Cada persona participa de forma voluntaria y con consentimiento escrito de uso de imagen.</w:t>
      </w:r>
    </w:p>
    <w:p>
      <w:pPr>
        <w:spacing w:before="0" w:after="120" w:line="300" w:lineRule="auto"/>
      </w:pPr>
      <w:r>
        <w:rPr>
          <w:rFonts w:ascii="Georgia" w:hAnsi="Georgia"/>
          <w:b w:val="0"/>
          <w:color w:val="2F2E47"/>
          <w:sz w:val="21"/>
        </w:rPr>
        <w:t>Ningún paciente aparece en los productos, y no se utiliza información clínica.</w:t>
      </w:r>
    </w:p>
    <w:p>
      <w:pPr>
        <w:spacing w:before="280" w:after="120" w:line="300" w:lineRule="auto"/>
        <w:pBdr>
          <w:bottom w:val="single" w:sz="6" w:space="4" w:color="D1D0CB"/>
        </w:pBdr>
      </w:pPr>
      <w:r>
        <w:rPr>
          <w:rFonts w:ascii="Safira March" w:hAnsi="Safira March"/>
          <w:color w:val="131237"/>
          <w:sz w:val="28"/>
        </w:rPr>
        <w:t>Quinta. Entrega y aceptación</w:t>
      </w:r>
    </w:p>
    <w:p>
      <w:pPr>
        <w:spacing w:before="0" w:after="120" w:line="300" w:lineRule="auto"/>
      </w:pPr>
      <w:r>
        <w:rPr>
          <w:rFonts w:ascii="Georgia" w:hAnsi="Georgia"/>
          <w:b w:val="0"/>
          <w:color w:val="2F2E47"/>
          <w:sz w:val="21"/>
        </w:rPr>
        <w:t>La Adquirente dispone de cinco días hábiles desde la entrega completa para aceptar el producto o formular observaciones concretas, referidas a lo indicado en la orden de compra. Si las observaciones son subsanables, las partes acuerdan un plazo para corregirlas. Si vence el plazo sin observaciones, el producto se tiene por aceptado.</w:t>
      </w:r>
    </w:p>
    <w:p>
      <w:pPr>
        <w:spacing w:before="280" w:after="120" w:line="300" w:lineRule="auto"/>
        <w:pBdr>
          <w:bottom w:val="single" w:sz="6" w:space="4" w:color="D1D0CB"/>
        </w:pBdr>
      </w:pPr>
      <w:r>
        <w:rPr>
          <w:rFonts w:ascii="Safira March" w:hAnsi="Safira March"/>
          <w:color w:val="131237"/>
          <w:sz w:val="28"/>
        </w:rPr>
        <w:t>Sexta. Precio, facturación y tributos</w:t>
      </w:r>
    </w:p>
    <w:p>
      <w:pPr>
        <w:spacing w:before="0" w:after="120" w:line="300" w:lineRule="auto"/>
      </w:pPr>
      <w:r>
        <w:rPr>
          <w:rFonts w:ascii="Georgia" w:hAnsi="Georgia"/>
          <w:b w:val="0"/>
          <w:color w:val="2F2E47"/>
          <w:sz w:val="21"/>
        </w:rPr>
        <w:t>El precio de cada producto es el indicado en su orden de compra. La Proveedora emite el comprobante electrónico correspondiente, y la Adquirente paga dentro de los ocho días naturales siguientes a la aceptación.</w:t>
      </w:r>
    </w:p>
    <w:p>
      <w:pPr>
        <w:spacing w:before="0" w:after="120" w:line="300" w:lineRule="auto"/>
      </w:pPr>
      <w:r>
        <w:rPr>
          <w:rFonts w:ascii="Georgia" w:hAnsi="Georgia"/>
          <w:b w:val="0"/>
          <w:color w:val="2F2E47"/>
          <w:sz w:val="21"/>
        </w:rPr>
        <w:t>Cada parte asume las obligaciones tributarias y de seguridad social que le correspondan por ley. Estos pagos se documentan por separado de la planilla.</w:t>
      </w:r>
    </w:p>
    <w:p>
      <w:pPr>
        <w:spacing w:before="280" w:after="120" w:line="300" w:lineRule="auto"/>
        <w:pBdr>
          <w:bottom w:val="single" w:sz="6" w:space="4" w:color="D1D0CB"/>
        </w:pBdr>
      </w:pPr>
      <w:r>
        <w:rPr>
          <w:rFonts w:ascii="Safira March" w:hAnsi="Safira March"/>
          <w:color w:val="131237"/>
          <w:sz w:val="28"/>
        </w:rPr>
        <w:t>Sétima. Derechos sobre los productos</w:t>
      </w:r>
    </w:p>
    <w:p>
      <w:pPr>
        <w:spacing w:before="0" w:after="120" w:line="300" w:lineRule="auto"/>
      </w:pPr>
      <w:r>
        <w:rPr>
          <w:rFonts w:ascii="Georgia" w:hAnsi="Georgia"/>
          <w:b w:val="0"/>
          <w:color w:val="2F2E47"/>
          <w:sz w:val="21"/>
        </w:rPr>
        <w:t>Cada orden de compra indica si la Adquirente adquiere los derechos patrimoniales del producto o una licencia de uso. En caso de adquisición, comprende las modalidades de reproducción, distribución, comunicación pública y transformación, en exclusiva, sin límite de territorio y por todo el plazo legal, salvo que la orden de compra indique otra cosa. La Proveedora conserva sus derechos morales como autora.</w:t>
      </w:r>
    </w:p>
    <w:p>
      <w:pPr>
        <w:spacing w:before="0" w:after="120" w:line="300" w:lineRule="auto"/>
      </w:pPr>
      <w:r>
        <w:rPr>
          <w:rFonts w:ascii="Georgia" w:hAnsi="Georgia"/>
          <w:b w:val="0"/>
          <w:color w:val="2F2E47"/>
          <w:sz w:val="21"/>
        </w:rPr>
        <w:t>La Proveedora garantiza que los materiales de terceros incorporados cuentan con licencia o son de uso libre, e informa su origen al entregar.</w:t>
      </w:r>
    </w:p>
    <w:p>
      <w:pPr>
        <w:spacing w:before="280" w:after="120" w:line="300" w:lineRule="auto"/>
        <w:pBdr>
          <w:bottom w:val="single" w:sz="6" w:space="4" w:color="D1D0CB"/>
        </w:pBdr>
      </w:pPr>
      <w:r>
        <w:rPr>
          <w:rFonts w:ascii="Safira March" w:hAnsi="Safira March"/>
          <w:color w:val="131237"/>
          <w:sz w:val="28"/>
        </w:rPr>
        <w:t>Octava. Confidencialidad</w:t>
      </w:r>
    </w:p>
    <w:p>
      <w:pPr>
        <w:spacing w:before="0" w:after="120" w:line="300" w:lineRule="auto"/>
      </w:pPr>
      <w:r>
        <w:rPr>
          <w:rFonts w:ascii="Georgia" w:hAnsi="Georgia"/>
          <w:b w:val="0"/>
          <w:color w:val="2F2E47"/>
          <w:sz w:val="21"/>
        </w:rPr>
        <w:t>La información de la Adquirente a la que la Proveedora acceda por este contrato se utiliza solo para elaborar el producto y no se divulga.</w:t>
      </w:r>
    </w:p>
    <w:p>
      <w:pPr>
        <w:spacing w:before="280" w:after="120" w:line="300" w:lineRule="auto"/>
        <w:pBdr>
          <w:bottom w:val="single" w:sz="6" w:space="4" w:color="D1D0CB"/>
        </w:pBdr>
      </w:pPr>
      <w:r>
        <w:rPr>
          <w:rFonts w:ascii="Safira March" w:hAnsi="Safira March"/>
          <w:color w:val="131237"/>
          <w:sz w:val="28"/>
        </w:rPr>
        <w:t>Novena. Incumplimiento</w:t>
      </w:r>
    </w:p>
    <w:p>
      <w:pPr>
        <w:spacing w:before="0" w:after="120" w:line="300" w:lineRule="auto"/>
      </w:pPr>
      <w:r>
        <w:rPr>
          <w:rFonts w:ascii="Georgia" w:hAnsi="Georgia"/>
          <w:b w:val="0"/>
          <w:color w:val="2F2E47"/>
          <w:sz w:val="21"/>
        </w:rPr>
        <w:t>Ante un incumplimiento, la parte afectada lo comunica por escrito y concede un plazo razonable para corregirlo. Si persiste, podrá resolver la orden de compra afectada. Ningún incumplimiento de este contrato tiene efectos disciplinarios en la relación laboral.</w:t>
      </w:r>
    </w:p>
    <w:p>
      <w:pPr>
        <w:spacing w:before="280" w:after="120" w:line="300" w:lineRule="auto"/>
        <w:pBdr>
          <w:bottom w:val="single" w:sz="6" w:space="4" w:color="D1D0CB"/>
        </w:pBdr>
      </w:pPr>
      <w:r>
        <w:rPr>
          <w:rFonts w:ascii="Safira March" w:hAnsi="Safira March"/>
          <w:color w:val="131237"/>
          <w:sz w:val="28"/>
        </w:rPr>
        <w:t>Décima. Vigencia y terminación</w:t>
      </w:r>
    </w:p>
    <w:p>
      <w:pPr>
        <w:spacing w:before="0" w:after="120" w:line="300" w:lineRule="auto"/>
      </w:pPr>
      <w:r>
        <w:rPr>
          <w:rFonts w:ascii="Georgia" w:hAnsi="Georgia"/>
          <w:b w:val="0"/>
          <w:color w:val="2F2E47"/>
          <w:sz w:val="21"/>
        </w:rPr>
        <w:t>Este contrato rige por un año desde su firma y se prorroga por periodos iguales, salvo aviso escrito de cualquiera de las partes con quince días naturales de anticipación. Las órdenes de compra aceptadas antes del aviso se cumplen en sus términos.</w:t>
      </w:r>
    </w:p>
    <w:p>
      <w:pPr>
        <w:spacing w:before="280" w:after="120" w:line="300" w:lineRule="auto"/>
        <w:pBdr>
          <w:bottom w:val="single" w:sz="6" w:space="4" w:color="D1D0CB"/>
        </w:pBdr>
      </w:pPr>
      <w:r>
        <w:rPr>
          <w:rFonts w:ascii="Safira March" w:hAnsi="Safira March"/>
          <w:color w:val="131237"/>
          <w:sz w:val="28"/>
        </w:rPr>
        <w:t>Undécima. Alcance temporal y derechos laborales</w:t>
      </w:r>
    </w:p>
    <w:p>
      <w:pPr>
        <w:spacing w:before="0" w:after="120" w:line="300" w:lineRule="auto"/>
      </w:pPr>
      <w:r>
        <w:rPr>
          <w:rFonts w:ascii="Georgia" w:hAnsi="Georgia"/>
          <w:b w:val="0"/>
          <w:color w:val="2F2E47"/>
          <w:sz w:val="21"/>
        </w:rPr>
        <w:t>Este contrato se aplica a las adquisiciones posteriores a su firma. No modifica, sustituye ni califica pagos, obligaciones o derechos anteriores, ni afecta los derechos que la ley reconoce a la Proveedora como trabajadora.</w:t>
      </w:r>
    </w:p>
    <w:p>
      <w:pPr>
        <w:spacing w:before="280" w:after="120" w:line="300" w:lineRule="auto"/>
        <w:pBdr>
          <w:bottom w:val="single" w:sz="6" w:space="4" w:color="D1D0CB"/>
        </w:pBdr>
      </w:pPr>
      <w:r>
        <w:rPr>
          <w:rFonts w:ascii="Safira March" w:hAnsi="Safira March"/>
          <w:color w:val="131237"/>
          <w:sz w:val="28"/>
        </w:rPr>
        <w:t>Duodécima. Voluntariedad</w:t>
      </w:r>
    </w:p>
    <w:p>
      <w:pPr>
        <w:spacing w:before="0" w:after="120" w:line="300" w:lineRule="auto"/>
      </w:pPr>
      <w:r>
        <w:rPr>
          <w:rFonts w:ascii="Georgia" w:hAnsi="Georgia"/>
          <w:b w:val="0"/>
          <w:color w:val="2F2E47"/>
          <w:sz w:val="21"/>
        </w:rPr>
        <w:t>La Proveedora firma de forma libre y voluntaria, después de contar con el tiempo necesario para revisar y consultar este contrato. Su negativa a firmarlo no tiene consecuencia alguna en su relación laboral.</w:t>
      </w:r>
    </w:p>
    <w:p>
      <w:pPr>
        <w:spacing w:before="280" w:after="120" w:line="300" w:lineRule="auto"/>
        <w:pBdr>
          <w:bottom w:val="single" w:sz="6" w:space="4" w:color="D1D0CB"/>
        </w:pBdr>
      </w:pPr>
      <w:r>
        <w:rPr>
          <w:rFonts w:ascii="Safira March" w:hAnsi="Safira March"/>
          <w:color w:val="131237"/>
          <w:sz w:val="28"/>
        </w:rPr>
        <w:t>Decimotercera. Legislación aplicable</w:t>
      </w:r>
    </w:p>
    <w:p>
      <w:pPr>
        <w:spacing w:before="0" w:after="120" w:line="300" w:lineRule="auto"/>
      </w:pPr>
      <w:r>
        <w:rPr>
          <w:rFonts w:ascii="Georgia" w:hAnsi="Georgia"/>
          <w:b w:val="0"/>
          <w:color w:val="2F2E47"/>
          <w:sz w:val="21"/>
        </w:rPr>
        <w:t>Este contrato se rige por el Código Civil y demás normas aplicables de Costa Rica, sin perjuicio de las normas laborales de orden público.</w:t>
      </w:r>
    </w:p>
    <w:p>
      <w:pPr>
        <w:spacing w:before="0" w:after="120" w:line="300" w:lineRule="auto"/>
      </w:pPr>
      <w:r>
        <w:rPr>
          <w:rFonts w:ascii="Georgia" w:hAnsi="Georgia"/>
          <w:b w:val="0"/>
          <w:color w:val="2F2E47"/>
          <w:sz w:val="21"/>
        </w:rPr>
        <w:t>Firmamos en dos tantos de igual valor, en San José, el ____ de ______________ de 2026.</w:t>
      </w:r>
    </w:p>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2F2E47"/>
                <w:sz w:val="19"/>
              </w:rPr>
              <w:t>______________________________</w:t>
            </w:r>
          </w:p>
        </w:tc>
        <w:tc>
          <w:tcPr>
            <w:tcW w:type="dxa" w:w="4536"/>
          </w:tcPr>
          <w:p>
            <w:pPr>
              <w:spacing w:before="40" w:after="40" w:line="264" w:lineRule="auto"/>
            </w:pPr>
            <w:r>
              <w:rPr>
                <w:rFonts w:ascii="Georgia" w:hAnsi="Georgia"/>
                <w:b w:val="0"/>
                <w:color w:val="2F2E47"/>
                <w:sz w:val="19"/>
              </w:rPr>
              <w:t>______________________________</w:t>
            </w:r>
          </w:p>
        </w:tc>
      </w:tr>
      <w:tr>
        <w:tc>
          <w:tcPr>
            <w:tcW w:type="dxa" w:w="4536"/>
          </w:tcPr>
          <w:p>
            <w:pPr>
              <w:spacing w:before="40" w:after="40" w:line="264" w:lineRule="auto"/>
            </w:pPr>
            <w:r>
              <w:rPr>
                <w:rFonts w:ascii="Georgia" w:hAnsi="Georgia"/>
                <w:b w:val="0"/>
                <w:color w:val="2F2E47"/>
                <w:sz w:val="19"/>
              </w:rPr>
              <w:t>Carlos Fernando Bonilla Cortés</w:t>
            </w:r>
          </w:p>
        </w:tc>
        <w:tc>
          <w:tcPr>
            <w:tcW w:type="dxa" w:w="4536"/>
          </w:tcPr>
          <w:p>
            <w:pPr>
              <w:spacing w:before="40" w:after="40" w:line="264" w:lineRule="auto"/>
            </w:pPr>
            <w:r>
              <w:rPr>
                <w:rFonts w:ascii="Georgia" w:hAnsi="Georgia"/>
                <w:b w:val="0"/>
                <w:color w:val="2F2E47"/>
                <w:sz w:val="19"/>
              </w:rPr>
              <w:t>Angiolette Alcázar Mata</w:t>
            </w:r>
          </w:p>
        </w:tc>
      </w:tr>
      <w:tr>
        <w:tc>
          <w:tcPr>
            <w:tcW w:type="dxa" w:w="4536"/>
          </w:tcPr>
          <w:p>
            <w:pPr>
              <w:spacing w:before="40" w:after="40" w:line="264" w:lineRule="auto"/>
            </w:pPr>
            <w:r>
              <w:rPr>
                <w:rFonts w:ascii="Georgia" w:hAnsi="Georgia"/>
                <w:b w:val="0"/>
                <w:color w:val="2F2E47"/>
                <w:sz w:val="19"/>
              </w:rPr>
              <w:t>Por la Adquirente · Grupo Poïesis</w:t>
            </w:r>
          </w:p>
        </w:tc>
        <w:tc>
          <w:tcPr>
            <w:tcW w:type="dxa" w:w="4536"/>
          </w:tcPr>
          <w:p>
            <w:pPr>
              <w:spacing w:before="40" w:after="40" w:line="264" w:lineRule="auto"/>
            </w:pPr>
            <w:r>
              <w:rPr>
                <w:rFonts w:ascii="Georgia" w:hAnsi="Georgia"/>
                <w:b w:val="0"/>
                <w:color w:val="2F2E47"/>
                <w:sz w:val="19"/>
              </w:rPr>
              <w:t>La Proveedora</w:t>
            </w:r>
          </w:p>
        </w:tc>
      </w:tr>
    </w:tbl>
    <w:p/>
    <w:sectPr w:rsidR="00FC693F" w:rsidRPr="0006063C" w:rsidSect="00034616">
      <w:headerReference w:type="default" r:id="rId9"/>
      <w:footerReference w:type="default" r:id="rId10"/>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b w:val="0"/>
        <w:color w:val="5C6684"/>
        <w:sz w:val="17"/>
      </w:rPr>
      <w:t xml:space="preserve">Página </w:t>
    </w:r>
    <w:r>
      <w:rPr>
        <w:color w:val="5C6684"/>
        <w:sz w:val="17"/>
      </w:rPr>
      <w:fldChar w:fldCharType="begin"/>
    </w:r>
    <w:r>
      <w:rPr>
        <w:color w:val="5C6684"/>
        <w:sz w:val="17"/>
      </w:rPr>
      <w:instrText xml:space="preserve">PAGE</w:instrText>
    </w:r>
    <w:r>
      <w:rPr>
        <w:color w:val="5C6684"/>
        <w:sz w:val="17"/>
      </w:rPr>
      <w:fldChar w:fldCharType="end"/>
    </w:r>
    <w:r>
      <w:rPr>
        <w:rFonts w:ascii="Georgia" w:hAnsi="Georgia"/>
        <w:b w:val="0"/>
        <w:color w:val="5C6684"/>
        <w:sz w:val="17"/>
      </w:rPr>
      <w:t xml:space="preserve"> de </w:t>
    </w:r>
    <w:r>
      <w:rPr>
        <w:color w:val="5C6684"/>
        <w:sz w:val="17"/>
      </w:rPr>
      <w:fldChar w:fldCharType="begin"/>
    </w:r>
    <w:r>
      <w:rPr>
        <w:color w:val="5C6684"/>
        <w:sz w:val="17"/>
      </w:rPr>
      <w:instrText xml:space="preserve">NUMPAGES</w:instrText>
    </w:r>
    <w:r>
      <w:rPr>
        <w:color w:val="5C668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val="0"/>
        <w:color w:val="5C6684"/>
        <w:sz w:val="17"/>
      </w:rPr>
      <w:t>Grupo Poïesis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F2E4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31237"/>
      </a:dk1>
      <a:lt1>
        <a:sysClr val="window" lastClr="FFFFFF"/>
      </a:lt1>
      <a:dk2>
        <a:srgbClr val="2F2E47"/>
      </a:dk2>
      <a:lt2>
        <a:srgbClr val="FFFFFF"/>
      </a:lt2>
      <a:accent1>
        <a:srgbClr val="5C6684"/>
      </a:accent1>
      <a:accent2>
        <a:srgbClr val="5C6684"/>
      </a:accent2>
      <a:accent3>
        <a:srgbClr val="5C6684"/>
      </a:accent3>
      <a:accent4>
        <a:srgbClr val="5C6684"/>
      </a:accent4>
      <a:accent5>
        <a:srgbClr val="5C6684"/>
      </a:accent5>
      <a:accent6>
        <a:srgbClr val="D1D0CB"/>
      </a:accent6>
      <a:hlink>
        <a:srgbClr val="5C6684"/>
      </a:hlink>
      <a:folHlink>
        <a:srgbClr val="5C668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31237">
                <a:alpha val="38000"/>
              </a:srgbClr>
            </a:outerShdw>
          </a:effectLst>
        </a:effectStyle>
        <a:effectStyle>
          <a:effectLst>
            <a:outerShdw blurRad="40000" dist="23000" dir="5400000" rotWithShape="0">
              <a:srgbClr val="131237">
                <a:alpha val="35000"/>
              </a:srgbClr>
            </a:outerShdw>
          </a:effectLst>
        </a:effectStyle>
        <a:effectStyle>
          <a:effectLst>
            <a:outerShdw blurRad="40000" dist="23000" dir="5400000" rotWithShape="0">
              <a:srgbClr val="131237">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