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episodios de podcast creados por la Proveedora,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Los equipos, programas y demás herramientas de trabajo son de la Proveedora, y los productos le pertenecen como autora y titular, salvo los derechos que conceda a la Adquirente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temas, las personas invitadas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Grabación, invitados y datos</w:t>
      </w:r>
    </w:p>
    <w:p>
      <w:pPr>
        <w:spacing w:before="0" w:after="120" w:line="300" w:lineRule="auto"/>
      </w:pPr>
      <w:r>
        <w:rPr>
          <w:rFonts w:ascii="Georgia" w:hAnsi="Georgia"/>
          <w:b w:val="0"/>
          <w:color w:val="2F2E47"/>
          <w:sz w:val="21"/>
        </w:rPr>
        <w:t>Si un episodio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La Proveedora organiza la grabación y la edición. Cuando el episodio se publica con la marca de la Adquirente, los temas y las personas invitadas se acuerdan en la orden, y la Adquirente revisa el contenido antes de publicarlo.</w:t>
      </w:r>
    </w:p>
    <w:p>
      <w:pPr>
        <w:spacing w:before="0" w:after="120" w:line="300" w:lineRule="auto"/>
      </w:pPr>
      <w:r>
        <w:rPr>
          <w:rFonts w:ascii="Georgia" w:hAnsi="Georgia"/>
          <w:b w:val="0"/>
          <w:color w:val="2F2E47"/>
          <w:sz w:val="21"/>
        </w:rPr>
        <w:t>Cada persona invitada participa de forma voluntaria y con autorización escrita para el uso de su voz, su imagen y su intervención, y cede o licencia sus aportes creativos cuando los haya. La Proveedora gestiona esas autorizaciones y las entrega con el episodio.</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la música y demás materiales con su licencia, y las autorizaciones pactados. El plazo de revisión corre desde que el producto completo queda disponible en ese canal, con constancia del envío. Si un archivo no se puede abrir o está incompleto, la Adquirente lo comunica dentro de los dos días hábiles siguientes, y el plazo corre desde el nuevo envío.</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correspondiente. La Adquirente paga a sus proveedores los miércoles o jueves, y cada pago se hace en el primero de esos días posterior a la aceptación del producto y a la recepción del comprobante.</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episodio,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Temas, invitados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1-1867-0233</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