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entregada el ____ de ______________ de 2026. La Proveedora puede revisarla y consultarla con quien desee antes de firmar. La propuesta se mantiene vigente durante quince días hábiles desde su entrega.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Una orden puede comprender uno o varios productos. El precio de cada producto es el del anexo 3, salvo que la orden fije otro de común acuerdo.</w:t>
      </w:r>
    </w:p>
    <w:p>
      <w:pPr>
        <w:spacing w:before="0" w:after="120" w:line="300" w:lineRule="auto"/>
      </w:pPr>
      <w:r>
        <w:rPr>
          <w:rFonts w:ascii="Georgia" w:hAnsi="Georgia"/>
          <w:b w:val="0"/>
          <w:color w:val="2F2E47"/>
          <w:sz w:val="21"/>
        </w:rPr>
        <w:t>No existe un número mínimo de órdenes ni un pago periódico garantizado. El máximo mensual del anexo 3 es una previsión de compra, no un compromiso.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programas, licencias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y cede o licencia sus aportes creativos cuando los haya.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la música y demás materiales con su licencia, y las autorizaciones pactados,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La Proveedora puede emitir un solo comprobante por orden, aunque la orden comprenda varios productos. 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episodio,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 Puede identificar su autoría en cada producto con un crédito o una marca discreta, junto al logotipo de la Adquirente, en la forma que indique la orden.</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Cuando el incumplimiento es grave o esencial, o su corrección es imposible o inútil, la parte afectada puede resolver la orden sin conceder ese plazo.</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w:t>
      </w:r>
    </w:p>
    <w:p>
      <w:pPr>
        <w:spacing w:before="0" w:after="120" w:line="300" w:lineRule="auto"/>
      </w:pPr>
      <w:r>
        <w:rPr>
          <w:rFonts w:ascii="Georgia" w:hAnsi="Georgia"/>
          <w:b w:val="0"/>
          <w:color w:val="2F2E47"/>
          <w:sz w:val="21"/>
        </w:rPr>
        <w:t>Cualquiera de las partes puede darlo por terminado en cualquier momento, con aviso escrito de quince días naturales, sin penalidad ni indemnización. Las órdenes aceptadas antes del aviso se cumplen en sus términos.</w:t>
      </w:r>
    </w:p>
    <w:p>
      <w:pPr>
        <w:spacing w:before="0" w:after="120" w:line="300" w:lineRule="auto"/>
      </w:pPr>
      <w:r>
        <w:rPr>
          <w:rFonts w:ascii="Georgia" w:hAnsi="Georgia"/>
          <w:b w:val="0"/>
          <w:color w:val="2F2E47"/>
          <w:sz w:val="21"/>
        </w:rPr>
        <w:t>La terminación de la relación laboral, por cualquier causa, no termina este contrato, y la terminación de este contrato no afecta la relación laboral.</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1-1867-0233</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p>
      <w:pPr>
        <w:keepNext/>
        <w:spacing w:before="280" w:after="120" w:line="300" w:lineRule="auto"/>
        <w:pageBreakBefore/>
        <w:pBdr>
          <w:bottom w:val="single" w:sz="6" w:space="4" w:color="D1D0CB"/>
        </w:pBdr>
      </w:pPr>
      <w:r>
        <w:rPr>
          <w:rFonts w:ascii="Safira March" w:hAnsi="Safira March"/>
          <w:color w:val="131237"/>
          <w:sz w:val="28"/>
        </w:rPr>
        <w:t>Anexo 3. Tarifas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r>
              <w:rPr>
                <w:rFonts w:ascii="Georgia" w:hAnsi="Georgia"/>
                <w:b w:val="0"/>
                <w:color w:val="2F2E47"/>
                <w:sz w:val="19"/>
              </w:rPr>
              <w:t>Episodio de podcast</w:t>
            </w:r>
          </w:p>
        </w:tc>
      </w:tr>
      <w:tr>
        <w:tc>
          <w:tcPr>
            <w:tcW w:type="dxa" w:w="4536"/>
          </w:tcPr>
          <w:p>
            <w:pPr>
              <w:spacing w:before="40" w:after="40" w:line="264" w:lineRule="auto"/>
            </w:pPr>
            <w:r>
              <w:rPr>
                <w:rFonts w:ascii="Georgia" w:hAnsi="Georgia"/>
                <w:b w:val="0"/>
                <w:color w:val="5C6684"/>
                <w:sz w:val="19"/>
              </w:rPr>
              <w:t>Precio por producto</w:t>
            </w:r>
          </w:p>
        </w:tc>
        <w:tc>
          <w:tcPr>
            <w:tcW w:type="dxa" w:w="4536"/>
          </w:tcPr>
          <w:p>
            <w:pPr>
              <w:spacing w:before="40" w:after="40" w:line="264" w:lineRule="auto"/>
            </w:pPr>
            <w:r>
              <w:rPr>
                <w:rFonts w:ascii="Georgia" w:hAnsi="Georgia"/>
                <w:b w:val="0"/>
                <w:color w:val="2F2E47"/>
                <w:sz w:val="19"/>
              </w:rPr>
              <w:t>₡ ______ (más IVA, si corresponde)</w:t>
            </w:r>
          </w:p>
        </w:tc>
      </w:tr>
      <w:tr>
        <w:tc>
          <w:tcPr>
            <w:tcW w:type="dxa" w:w="4536"/>
          </w:tcPr>
          <w:p>
            <w:pPr>
              <w:spacing w:before="40" w:after="40" w:line="264" w:lineRule="auto"/>
            </w:pPr>
            <w:r>
              <w:rPr>
                <w:rFonts w:ascii="Georgia" w:hAnsi="Georgia"/>
                <w:b w:val="0"/>
                <w:color w:val="5C6684"/>
                <w:sz w:val="19"/>
              </w:rPr>
              <w:t>Máximo de productos por mes</w:t>
            </w:r>
          </w:p>
        </w:tc>
        <w:tc>
          <w:tcPr>
            <w:tcW w:type="dxa" w:w="4536"/>
          </w:tcPr>
          <w:p>
            <w:pPr>
              <w:spacing w:before="40" w:after="40" w:line="264" w:lineRule="auto"/>
            </w:pPr>
            <w:r>
              <w:rPr>
                <w:rFonts w:ascii="Georgia" w:hAnsi="Georgia"/>
                <w:b w:val="0"/>
                <w:color w:val="2F2E47"/>
                <w:sz w:val="19"/>
              </w:rPr>
              <w:t>______</w:t>
            </w:r>
          </w:p>
        </w:tc>
      </w:tr>
    </w:tbl>
    <w:p/>
    <w:p>
      <w:pPr>
        <w:spacing w:before="0" w:after="120" w:line="300" w:lineRule="auto"/>
      </w:pPr>
      <w:r>
        <w:rPr>
          <w:rFonts w:ascii="Georgia" w:hAnsi="Georgia"/>
          <w:b w:val="0"/>
          <w:color w:val="2F2E47"/>
          <w:sz w:val="21"/>
        </w:rPr>
        <w:t>Las tarifas rigen durante el primer año de vigencia del contrato. Cualquier cambio se acuerda por escrito. El máximo mensual es una previsión de compra de la Adquirente: no obliga a ninguna de las partes a ofrecer, elaborar ni adquirir un número determinado de productos.</w:t>
      </w:r>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