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The Printer Who Proved It Worked and Still Couldn't Make It Last</w:t>
      </w:r>
    </w:p>
    <w:p>
      <w:pPr>
        <w:spacing w:after="240"/>
      </w:pPr>
      <w:r>
        <w:t>This is the story of the first Turkish-language printing press in the Ottoman Empire, and of why it fizzled out even though it worked, sold well, and survived a palace coup. It matters because it shows a mistake that gets made constantly today: confusing "we proved the thing works" with "we built something that can keep going without its founder."</w:t>
      </w:r>
    </w:p>
    <w:p>
      <w:pPr>
        <w:spacing w:after="180"/>
        <w:jc w:val="both"/>
      </w:pPr>
      <w:r>
        <w:t>In 1727, the Ottoman court in Istanbul gave a man named Ibrahim Muteferrika permission to run a printing press that produced books in Turkish using Arabic type. He printed useful books, kept selling them, and even weathered a violent change of government. Yet within about fifteen years the whole enterprise quietly stopped. The briefing's central claim is that neither the technology nor the readers failed. What failed was the effort to turn one talented person into a repeatable system, and the same pattern shows up in modern companies, reforms, and pilot programs all the time.</w:t>
      </w:r>
    </w:p>
    <w:p>
      <w:pPr>
        <w:pStyle w:val="Heading1"/>
        <w:spacing w:after="160" w:before="320"/>
      </w:pPr>
      <w:r>
        <w:t>Printing in the Ottoman Empire before 1727</w:t>
      </w:r>
    </w:p>
    <w:p>
      <w:pPr>
        <w:spacing w:after="180"/>
        <w:jc w:val="both"/>
      </w:pPr>
      <w:r>
        <w:t>A story many people half-remember holds that Ottoman sultans banned printing for religious reasons, keeping the Muslim world in the dark until an enlightened exception in 1727. That story is mostly wrong. Printing had existed in Ottoman lands for centuries. Jewish printers were producing Hebrew books there in the late 1400s, and Armenian and Greek presses followed. The historian Kathryn Schwartz, in a careful study of the actual documents, found no surviving evidence for the famous bans people attribute to earlier sultans. If anything, a 1588 decree protected European merchants importing printed Arabic books.</w:t>
      </w:r>
    </w:p>
    <w:p>
      <w:pPr>
        <w:spacing w:after="200"/>
      </w:pPr>
      <w:r>
        <w:rPr>
          <w:i/>
          <w:iCs/>
          <w:color w:val="595959"/>
          <w:sz w:val="20"/>
          <w:szCs w:val="20"/>
        </w:rPr>
        <w:t xml:space="preserve">Kathryn A. Schwartz, "Did Ottoman Sultans Ban Print?" Book History 20 (2017).</w:t>
      </w:r>
    </w:p>
    <w:p>
      <w:pPr>
        <w:spacing w:after="180"/>
        <w:jc w:val="both"/>
      </w:pPr>
      <w:r>
        <w:t>That changes the question from "why did they forbid printing?" to "why did printing in Arabic script — the script used for Turkish at the time — stay so marginal when the technology was clearly available?" The answer is that a working system for making books already existed, and it was good at its job. Copyists, calligraphers, paper suppliers, booksellers, and teachers formed a complete, established world. A handwritten book could be accurate, beautiful, prestigious, and customized for a buyer. When only a few dozen or a few hundred people wanted a given title, copying it by hand was often the sensible choice. Printing pays off only when its heavy upfront costs (the type, the paper, the skilled labor) can be spread across a large, repeat market, and that market wasn't guaranteed.</w:t>
      </w:r>
    </w:p>
    <w:p>
      <w:pPr>
        <w:pStyle w:val="Heading1"/>
        <w:spacing w:after="160" w:before="320"/>
      </w:pPr>
      <w:r>
        <w:t>How Muteferrika won permission</w:t>
      </w:r>
    </w:p>
    <w:p>
      <w:pPr>
        <w:spacing w:after="180"/>
        <w:jc w:val="both"/>
      </w:pPr>
      <w:r>
        <w:t>Muteferrika was almost perfectly suited to pull this off. He was born in Transylvania, converted to Islam, and worked as a court servant, diplomat, translator, and geographer, a background that let him move between worlds that normally didn't talk to each other. He teamed up with a well-connected partner, Said Efendi, whose diplomatic experience in France helped link the project to power at court. In 1726 Muteferrika wrote a short pamphlet making his case. Printing, he argued, would preserve books threatened by fire and war, cut down copying errors, lower prices, spread learning, and strengthen the state. These arguments were his actual pitch to decision-makers, made in advance rather than as justifications after the fact.</w:t>
      </w:r>
    </w:p>
    <w:p>
      <w:pPr>
        <w:spacing w:after="200"/>
      </w:pPr>
      <w:r>
        <w:rPr>
          <w:i/>
          <w:iCs/>
          <w:color w:val="595959"/>
          <w:sz w:val="20"/>
          <w:szCs w:val="20"/>
        </w:rPr>
        <w:t xml:space="preserve">George N. Atiyeh, ed., The Book in the Islamic World (summary of Muteferrika's "The Usefulness of Printing," pp. 47–48).</w:t>
      </w:r>
    </w:p>
    <w:p>
      <w:pPr>
        <w:spacing w:after="180"/>
        <w:jc w:val="both"/>
      </w:pPr>
      <w:r>
        <w:t>The permission he won was a carefully negotiated arrangement with limits built in. Sultan Ahmed III issued the formal order in December 1727, and the empire's chief jurist added a favorable legal opinion. The press could print nonreligious works only, and trained proofreaders would guarantee accuracy. Religious and legal books, the biggest and most reliable market of all, were off the table. Muteferrika shrewdly printed the sultan's order, the legal opinion, his own argument, and endorsements from senior scholars at the front of his first book. That front matter served as proof, visible to every buyer and every potential critic, that the most powerful people in the empire were behind the press.</w:t>
      </w:r>
    </w:p>
    <w:p>
      <w:pPr>
        <w:spacing w:after="200"/>
      </w:pPr>
      <w:r>
        <w:rPr>
          <w:i/>
          <w:iCs/>
          <w:color w:val="595959"/>
          <w:sz w:val="20"/>
          <w:szCs w:val="20"/>
        </w:rPr>
        <w:t xml:space="preserve">Schwartz, "Did Ottoman Sultans Ban Print?", pp. 7–11 — the December 1727 firman and 1729 first edition are also confirmed by Britannica and contemporary bibliographies.</w:t>
      </w:r>
    </w:p>
    <w:p>
      <w:pPr>
        <w:spacing w:after="180"/>
        <w:jc w:val="both"/>
      </w:pPr>
      <w:r>
        <w:t>The first book appeared in 1729. It was a serious reference work, a hefty two-volume Arabic-Turkish dictionary printed in a run of about a thousand copies. Over the next thirteen years the press turned out histories, geographies, dictionaries, and maps, roughly ten thousand copies in all. Arabic typography was hard, requiring custom type and painstaking composition, but the output proves the difficulty could be overcome.</w:t>
      </w:r>
    </w:p>
    <w:p>
      <w:pPr>
        <w:pStyle w:val="Heading1"/>
        <w:spacing w:after="160" w:before="320"/>
      </w:pPr>
      <w:r>
        <w:t>The 1730 revolt and the press's sales</w:t>
      </w:r>
    </w:p>
    <w:p>
      <w:pPr>
        <w:spacing w:after="180"/>
        <w:jc w:val="both"/>
      </w:pPr>
      <w:r>
        <w:t>In hindsight it's tempting to see the press as a fragile luxury of the "Tulip Era," doomed to vanish the moment the political weather changed. The record says otherwise. In 1730 a rebellion overthrew Sultan Ahmed III and killed his grand vizier, and plenty of court-sponsored projects died with them. The press survived. The new sultan, Mahmud I, renewed the permission, several of the scholars who had endorsed the press kept their high positions, and after a short pause printing resumed. Because Muteferrika had spread the project's legitimacy across many powerful people rather than one patron, it could outlast the patron.</w:t>
      </w:r>
    </w:p>
    <w:p>
      <w:pPr>
        <w:spacing w:after="200"/>
      </w:pPr>
      <w:r>
        <w:rPr>
          <w:i/>
          <w:iCs/>
          <w:color w:val="595959"/>
          <w:sz w:val="20"/>
          <w:szCs w:val="20"/>
        </w:rPr>
        <w:t xml:space="preserve">Radu Dipratu, "Blessings of the Printed Work: Islamic Scholars and the Muteferrika Press" (De Gruyter, open access).</w:t>
      </w:r>
    </w:p>
    <w:p>
      <w:pPr>
        <w:spacing w:after="180"/>
        <w:jc w:val="both"/>
      </w:pPr>
      <w:r>
        <w:t>Calling the press a commercial flop is also too glib. When Muteferrika died in 1747, an inventory of his estate listed unsold books, and some titles moved slowly. Printed books could be pricey, distribution was thin, and the ban on religious titles cut the press off from the market's biggest recurring category. But the historian Orlin Sabev, reconstructing how many copies actually sold, estimates that around 70 percent of the books found buyers. For a brand-new, capital-heavy medium with slow turnover, that is a viable niche business, and it does not amount to a rejection by readers.</w:t>
      </w:r>
    </w:p>
    <w:p>
      <w:pPr>
        <w:spacing w:after="200"/>
      </w:pPr>
      <w:r>
        <w:rPr>
          <w:i/>
          <w:iCs/>
          <w:color w:val="595959"/>
          <w:sz w:val="20"/>
          <w:szCs w:val="20"/>
        </w:rPr>
        <w:t xml:space="preserve">Orlin Sabev, "The First Ottoman Turkish Printing Enterprise: Success or Failure?", pp. 299–309.</w:t>
      </w:r>
    </w:p>
    <w:p>
      <w:pPr>
        <w:pStyle w:val="Heading1"/>
        <w:spacing w:after="160" w:before="320"/>
      </w:pPr>
      <w:r>
        <w:t>Why the press did not continue</w:t>
      </w:r>
    </w:p>
    <w:p>
      <w:pPr>
        <w:spacing w:after="180"/>
        <w:jc w:val="both"/>
      </w:pPr>
      <w:r>
        <w:t>The fatal weakness showed up only after the demonstration succeeded. Said Efendi left the partnership, and the foreign workers fled during the 1730 unrest. Muteferrika carried on with just five local employees while also being sent off on diplomatic missions. Choosing which books to print, editing them, translating, negotiating with officials, financing the work, and getting books to buyers all stayed bundled up in one man. The press could produce a book, but it could not produce the next generation of printers, publishers, investors, and booksellers who would keep the whole thing running.</w:t>
      </w:r>
    </w:p>
    <w:p>
      <w:pPr>
        <w:spacing w:after="200"/>
      </w:pPr>
      <w:r>
        <w:rPr>
          <w:i/>
          <w:iCs/>
          <w:color w:val="595959"/>
          <w:sz w:val="20"/>
          <w:szCs w:val="20"/>
        </w:rPr>
        <w:t xml:space="preserve">Radu Dipratu, "The Muteferrika Press: Obstacles, Circumvention, and Repercussion."</w:t>
      </w:r>
    </w:p>
    <w:p>
      <w:pPr>
        <w:spacing w:after="180"/>
        <w:jc w:val="both"/>
      </w:pPr>
      <w:r>
        <w:t>Printing stopped after 1742, before Muteferrika even died. There was one reprint in the 1750s and only scattered activity later in the century, and large-scale printing in the Ottoman Arabic-script world did not arrive until the 1800s. The effort was not wasted. It created type, trained a few workers, set a legal precedent, and put new maps and reference books into circulation that later state presses would build on. But the precedent piled up faster than the organization did.</w:t>
      </w:r>
    </w:p>
    <w:p>
      <w:pPr>
        <w:spacing w:after="200"/>
      </w:pPr>
      <w:r>
        <w:rPr>
          <w:i/>
          <w:iCs/>
          <w:color w:val="595959"/>
          <w:sz w:val="20"/>
          <w:szCs w:val="20"/>
        </w:rPr>
        <w:t xml:space="preserve">Ami Ayalon, The Arabic Print Revolution, introduction (Cambridge University Press).</w:t>
      </w:r>
    </w:p>
    <w:p>
      <w:pPr>
        <w:pStyle w:val="Heading1"/>
        <w:spacing w:after="160" w:before="320"/>
      </w:pPr>
      <w:r>
        <w:t>The political-economy explanation</w:t>
      </w:r>
    </w:p>
    <w:p>
      <w:pPr>
        <w:spacing w:after="180"/>
        <w:jc w:val="both"/>
      </w:pPr>
      <w:r>
        <w:t>There is a serious rival explanation, and on this point careful historians disagree. One influential argument, from the economists Coşgel, Miceli, and Rubin, says the actual brake on mass printing was political. Rulers leaned on religious authorities to help justify taxes and legitimize their rule, and cheap printing could weaken those authorities. With low literacy and low incomes, demand for books was limited anyway. That view explains why the permission was so narrow and why a real printing boom had to wait for broader political change. It is a useful warning against pinning a century-long pattern on one man's death.</w:t>
      </w:r>
    </w:p>
    <w:p>
      <w:pPr>
        <w:spacing w:after="200"/>
      </w:pPr>
      <w:r>
        <w:rPr>
          <w:i/>
          <w:iCs/>
          <w:color w:val="595959"/>
          <w:sz w:val="20"/>
          <w:szCs w:val="20"/>
        </w:rPr>
        <w:t xml:space="preserve">Metin M. Coşgel, Thomas J. Miceli, and Jared Rubin, "The Political Economy of Mass Printing."</w:t>
      </w:r>
    </w:p>
    <w:p>
      <w:pPr>
        <w:spacing w:after="180"/>
        <w:jc w:val="both"/>
      </w:pPr>
      <w:r>
        <w:t>Still, the evidence cuts against any purely "they suppressed it" story. Senior scholars publicly backed the press, it survived the 1730 upheaval, and known sales were solid. There is also no documented blanket ban to explain the earlier absence of Muslim printing. The modest, plausible reading is that a second licensed shop, a trained successor with money, wider distribution through booksellers, and permission for a few high-demand titles might well have kept output flowing. That would not have produced a European-scale reading culture, but it likely would have kept the press running. The two explanations can both hold. The political-economy account explains the big picture, and the concentration of the whole enterprise in its founder explains why this particular promising venture didn't reproduce itself.</w:t>
      </w:r>
    </w:p>
    <w:p>
      <w:pPr>
        <w:pStyle w:val="Heading1"/>
        <w:spacing w:after="160" w:before="320"/>
      </w:pPr>
      <w:r>
        <w:t xml:space="preserve">The takeaways</w:t>
      </w:r>
    </w:p>
    <w:p>
      <w:pPr>
        <w:spacing w:after="180"/>
        <w:jc w:val="both"/>
      </w:pPr>
      <w:r>
        <w:rPr>
          <w:b/>
          <w:bCs/>
        </w:rPr>
        <w:t>Why this matters:</w:t>
      </w:r>
      <w:r>
        <w:t xml:space="preserve"> The Muteferrika press is a clean example of a trap that still catches smart people. A single talented founder can personally hold together all the pieces an enterprise needs (skill, permission, quality control, money, and customer trust), and that makes a pilot look far healthier than the system beneath it. Before you call something "adopted," ask whether a second team could deliver a second round using ordinary resources and ordinary leadership. If the answer depends on one irreplaceable person, you have rented a capability rather than built one.</w:t>
      </w:r>
    </w:p>
    <w:p>
      <w:pPr>
        <w:spacing w:after="180"/>
        <w:jc w:val="both"/>
      </w:pPr>
      <w:r>
        <w:rPr>
          <w:b/>
          <w:bCs/>
        </w:rPr>
        <w:t>What this means today:</w:t>
      </w:r>
      <w:r>
        <w:t xml:space="preserve"> The same gap separates a successful demo from a durable business and a heroic pilot program from a real reform. Startups that revolve entirely around a visionary founder, government initiatives that die when their champion moves on, and research breakthroughs that never scale past the one lab all share Muteferrika's shape. Asking "did the first version work?" is not enough. The useful test is "can the next cycle run without exceptional brokerage from one person?"</w:t>
      </w:r>
    </w:p>
    <w:p>
      <w:pPr>
        <w:spacing w:after="180"/>
        <w:jc w:val="both"/>
      </w:pPr>
      <w:r>
        <w:rPr>
          <w:b/>
          <w:bCs/>
        </w:rPr>
        <w:t>Where the lesson runs out:</w:t>
      </w:r>
      <w:r>
        <w:t xml:space="preserve"> This applies when a capability is concentrated in few hands, upfront costs are high, repeat demand is uncertain, and legitimacy depends on gatekeepers. In other cases it misleads. Sometimes a pilot is meant to be temporary. Sometimes the older, decentralized way, like Ottoman manuscript-making, serves people better than a standardized system, and its persistence is a strength rather than a failure. Not everything must scale. But if you </w:t>
      </w:r>
      <w:r>
        <w:rPr>
          <w:i/>
          <w:iCs/>
        </w:rPr>
        <w:t>want</w:t>
      </w:r>
      <w:r>
        <w:t xml:space="preserve"> something to last, you have to build the succession as well as the proof.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2026-07-22T23:09:21.786Z</dcterms:created>
  <dcterms:modified xsi:type="dcterms:W3CDTF">2026-07-22T23:09:21.786Z</dcterms:modified>
</cp:coreProperties>
</file>

<file path=docProps/custom.xml><?xml version="1.0" encoding="utf-8"?>
<Properties xmlns="http://schemas.openxmlformats.org/officeDocument/2006/custom-properties" xmlns:vt="http://schemas.openxmlformats.org/officeDocument/2006/docPropsVTypes"/>
</file>