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The Emperor Could Force People to Take His Money, but Not to Believe in It</w:t>
      </w:r>
    </w:p>
    <w:p>
      <w:pPr>
        <w:spacing w:after="220" w:line="288"/>
      </w:pPr>
      <w:r>
        <w:rPr>
          <w:sz w:val="24"/>
          <w:szCs w:val="24"/>
        </w:rPr>
        <w:t>In 1375, China's Ming dynasty printed a note that declared, right on its face, that it would circulate "under Heaven." It was the world's first great experiment in government paper money, and it fell apart. Fifty years later the note was worth less than two cents on the dollar, and no law the emperor passed could save it. The reason it failed is not the one most people assume. The state asked people to trust a promise it would not keep itself, a trap that still catches modern institutions.</w:t>
      </w:r>
    </w:p>
    <w:p>
      <w:pPr>
        <w:pBdr>
          <w:left w:val="single" w:color="999999" w:sz="18" w:space="12"/>
        </w:pBdr>
        <w:spacing w:after="180" w:line="276"/>
        <w:ind w:left="360"/>
      </w:pPr>
      <w:r>
        <w:t>In 1375 the founding Ming emperor, Zhu Yuanzhang (known by his reign name, Hongwu), launched a paper currency called the Great Ming Treasure Note. He had good reasons. He had just driven out the Mongol rulers of the Yuan dynasty and inherited a country whose money was still damaged by late-Yuan inflation. He wanted an orderly, farm-based economy in which the state collected grain and labor and didn't depend too much on merchants. But running a continental empire needs cash, and minting enough bronze coin was slow and expensive. Paper was a tempting shortcut, because it gave the state spending power while keeping money firmly under political control.</w:t>
      </w:r>
    </w:p>
    <w:p>
      <w:pPr>
        <w:spacing w:after="200"/>
      </w:pPr>
      <w:r>
        <w:rPr>
          <w:i/>
          <w:iCs/>
          <w:color w:val="666666"/>
          <w:sz w:val="18"/>
          <w:szCs w:val="18"/>
        </w:rPr>
        <w:t xml:space="preserve">Sources confirmed via Richard von Glahn, </w:t>
      </w:r>
      <w:r>
        <w:rPr>
          <w:i/>
          <w:iCs/>
          <w:color w:val="666666"/>
          <w:sz w:val="18"/>
          <w:szCs w:val="18"/>
        </w:rPr>
        <w:t xml:space="preserve">Fountain of Fortune</w:t>
      </w:r>
      <w:r>
        <w:rPr>
          <w:i/>
          <w:iCs/>
          <w:color w:val="666666"/>
          <w:sz w:val="18"/>
          <w:szCs w:val="18"/>
        </w:rPr>
        <w:t xml:space="preserve"> (ch. 2–3), and the Wikipedia and Smithsonian entries on the Great Ming Treasure Note.</w:t>
      </w:r>
    </w:p>
    <w:p>
      <w:pPr>
        <w:pBdr>
          <w:left w:val="single" w:color="999999" w:sz="18" w:space="12"/>
        </w:pBdr>
        <w:spacing w:after="180" w:line="276"/>
        <w:ind w:left="360"/>
      </w:pPr>
      <w:r>
        <w:t>The first weakness was subtle. The note pictured a string of 1,000 copper coins and carried official seals and stern warnings to counterfeiters. It looked serious, a sophisticated product of the state rather than a crude first draft. But the picture of coins was only a label for the note's value. It was not a promise. If you held a one-</w:t>
      </w:r>
      <w:r>
        <w:rPr>
          <w:i/>
          <w:iCs/>
        </w:rPr>
        <w:t>guan</w:t>
      </w:r>
      <w:r>
        <w:t xml:space="preserve"> note, you could not walk up to a government office and demand 1,000 actual copper coins in exchange. The state told you what the paper was worth without ever agreeing to buy it back at that price. The rest of the story turns on that gap between what a promise says and what the promiser will actually honor.</w:t>
      </w:r>
    </w:p>
    <w:p>
      <w:pPr>
        <w:pBdr>
          <w:left w:val="single" w:color="999999" w:sz="18" w:space="12"/>
        </w:pBdr>
        <w:spacing w:after="180" w:line="276"/>
        <w:ind w:left="360"/>
      </w:pPr>
      <w:r>
        <w:t>For a while the design half-worked, because the state gave people a real reason to want the notes: they could be used to pay certain taxes at the official rate. A currency has value if there is something you are required to do with it, and paying taxes is about as reliable a "something" as exists. But the government created only a small drain for the notes to flow back into, while giving itself an almost unlimited faucet to pour new ones out. It paid salaries, rewards, and its bills in fresh paper, and it was far easier to print new notes than to collect and retire old ones. With far more paper pouring out than draining back, the notes could only lose value.</w:t>
      </w:r>
    </w:p>
    <w:p>
      <w:pPr>
        <w:pBdr>
          <w:left w:val="single" w:color="999999" w:sz="18" w:space="12"/>
        </w:pBdr>
        <w:spacing w:after="180" w:line="276"/>
        <w:ind w:left="360"/>
      </w:pPr>
      <w:r>
        <w:t xml:space="preserve">People didn't need economic theory to see what was coming. They compared what a note bought yesterday with what it bought today. Officially, one </w:t>
      </w:r>
      <w:r>
        <w:rPr>
          <w:i/>
          <w:iCs/>
        </w:rPr>
        <w:t>guan</w:t>
      </w:r>
      <w:r>
        <w:t xml:space="preserve"> of paper equaled 1,000 copper coins. By 1393, buying a single string of copper took about 6.3 paper </w:t>
      </w:r>
      <w:r>
        <w:rPr>
          <w:i/>
          <w:iCs/>
        </w:rPr>
        <w:t>guan</w:t>
      </w:r>
      <w:r>
        <w:t>, so the paper had lost most of its value in under twenty years. In 1394 the government ordered people to hand in their copper and banned it from circulation, then banned silver and gold too. Each ban was meant to force people onto paper, and each one also confirmed the problem, since a government has no need to outlaw what people prefer unless they clearly prefer it.</w:t>
      </w:r>
    </w:p>
    <w:p>
      <w:pPr>
        <w:spacing w:after="200"/>
      </w:pPr>
      <w:r>
        <w:rPr>
          <w:i/>
          <w:iCs/>
          <w:color w:val="666666"/>
          <w:sz w:val="18"/>
          <w:szCs w:val="18"/>
        </w:rPr>
        <w:t xml:space="preserve">Market exchange rates drawn from Peter Bernholz, "Paper Money Inflation, Prices, Gresham's Law and Exchange Rates in Ming China," </w:t>
      </w:r>
      <w:r>
        <w:rPr>
          <w:i/>
          <w:iCs/>
          <w:color w:val="666666"/>
          <w:sz w:val="18"/>
          <w:szCs w:val="18"/>
        </w:rPr>
        <w:t xml:space="preserve">Kredit und Kapital</w:t>
      </w:r>
      <w:r>
        <w:rPr>
          <w:i/>
          <w:iCs/>
          <w:color w:val="666666"/>
          <w:sz w:val="18"/>
          <w:szCs w:val="18"/>
        </w:rPr>
        <w:t xml:space="preserve"> 30, no. 1.</w:t>
      </w:r>
    </w:p>
    <w:p>
      <w:pPr>
        <w:pBdr>
          <w:left w:val="single" w:color="999999" w:sz="18" w:space="12"/>
        </w:pBdr>
        <w:spacing w:after="180" w:line="276"/>
        <w:ind w:left="360"/>
      </w:pPr>
      <w:r>
        <w:t xml:space="preserve">The next emperor made it worse, for understandable reasons. Yongle seized the throne in 1402 and had expensive things to prove. He moved the capital to Beijing, campaigned in Mongolia and Vietnam, and sent enormous treasure fleets across the seas. Printing more notes let him pay for all of it without raising visible taxes. But depreciation </w:t>
      </w:r>
      <w:r>
        <w:rPr>
          <w:i/>
          <w:iCs/>
        </w:rPr>
        <w:t>is</w:t>
      </w:r>
      <w:r>
        <w:t xml:space="preserve"> a tax. It drains value from everyone holding the currency, except that no one announces the rate and no one controls it. The emperor was taxing his own people through inflation while telling them the note was worth a fixed amount.</w:t>
      </w:r>
    </w:p>
    <w:p>
      <w:pPr>
        <w:pBdr>
          <w:left w:val="single" w:color="999999" w:sz="18" w:space="12"/>
        </w:pBdr>
        <w:spacing w:after="180" w:line="276"/>
        <w:ind w:left="360"/>
      </w:pPr>
      <w:r>
        <w:t>By the time Yongle died in 1425, the notes traded at under two percent of their face value, and the state escalated from managing money to policing behavior. A 1428 order fined anyone who refused to accept paper and also punished their relatives, neighbors, and local headmen for failing to report them. Ignorance of the law was never the market's problem. Someone forced to take a note that is losing value by the day protects themselves by raising the paper price of their goods, spending the note as fast as possible, or quietly doing their real business in something else. Coercion did not remove the reason people avoided the currency. It only changed the form the avoidance took.</w:t>
      </w:r>
    </w:p>
    <w:p>
      <w:pPr>
        <w:pBdr>
          <w:left w:val="single" w:color="999999" w:sz="18" w:space="12"/>
        </w:pBdr>
        <w:spacing w:after="180" w:line="276"/>
        <w:ind w:left="360"/>
      </w:pPr>
      <w:r>
        <w:t xml:space="preserve">One episode proves the failure was not inevitable. Starting in 1425, the government required certain shop fees and taxes to be paid in paper and pulled notes out of circulation on a large scale: 200 million </w:t>
      </w:r>
      <w:r>
        <w:rPr>
          <w:i/>
          <w:iCs/>
        </w:rPr>
        <w:t>guan</w:t>
      </w:r>
      <w:r>
        <w:t xml:space="preserve"> withdrawn by 1431 and 288 million by 1433. It worked. The currency started circulating better, and the emperor, satisfied, cut the levies back. Then the state resumed heavy printing and let the withdrawal effort lapse. It abandoned the one thing that had actually restored confidence, a credible and sustained way of taking notes back, as soon as it succeeded. Paper money could work, but only under a discipline this issuer would not hold itself to.</w:t>
      </w:r>
    </w:p>
    <w:p>
      <w:pPr>
        <w:spacing w:after="200"/>
      </w:pPr>
      <w:r>
        <w:rPr>
          <w:i/>
          <w:iCs/>
          <w:color w:val="666666"/>
          <w:sz w:val="18"/>
          <w:szCs w:val="18"/>
        </w:rPr>
        <w:t xml:space="preserve">Withdrawal figures from Bernholz, "Paper Money Inflation," pp. 46–47.</w:t>
      </w:r>
    </w:p>
    <w:p>
      <w:pPr>
        <w:pBdr>
          <w:left w:val="single" w:color="999999" w:sz="18" w:space="12"/>
        </w:pBdr>
        <w:spacing w:after="180" w:line="276"/>
        <w:ind w:left="360"/>
      </w:pPr>
      <w:r>
        <w:t>The market then picked its own winner. In 1435–1436 the court gave up, legalized copper again, and allowed land taxes to be paid in silver. Paper vanished from everyday private trade, and silver replaced it, even though the government never minted a silver coin. Silver circulated as raw weighed metal, with all the hassle of checking purity and reconciling local standards. People accepted that friction instead of the state's convenient paper because silver had the one thing the notes lacked, a value the government couldn't inflate away. Faced with bad official paper and unreliable official coin, people converged on the one medium the state could neither print nor fully suppress.</w:t>
      </w:r>
    </w:p>
    <w:p>
      <w:pPr>
        <w:pBdr>
          <w:left w:val="single" w:color="999999" w:sz="18" w:space="12"/>
        </w:pBdr>
        <w:spacing w:after="180" w:line="276"/>
        <w:ind w:left="360"/>
      </w:pPr>
      <w:r>
        <w:t>Silver's win wasn't simply "sound money restored." China didn't have much silver of its own in the 1400s, so the shift traded one problem for another. Instead of a currency the government could dilute at will, the economy now depended on a metal whose supply the government didn't control. That dependence would matter enormously later, when Japanese and then American silver began flooding in. The economy escaped the state's discretion only by accepting limits set by the world's silver supply.</w:t>
      </w:r>
    </w:p>
    <w:p>
      <w:pPr>
        <w:pBdr>
          <w:left w:val="single" w:color="999999" w:sz="18" w:space="12"/>
        </w:pBdr>
        <w:spacing w:after="180" w:line="276"/>
        <w:ind w:left="360"/>
      </w:pPr>
      <w:r>
        <w:t>The strongest competing explanation sharpens this account instead of overturning it. The economists Neil Wallace, Guoqiang Sun, and Suzhou Xie argue that the collapse was not just runaway printing. Because metal money was always available as an alternative, even small shifts in what people expected paper to be worth could trigger a stampede into silver, a kind of currency bubble driven by competition as well as oversupply. That is a real correction to any simple "they printed too much" story. It does not let the institution off the hook, though. Expectations were so fragile in the first place because of the design: taxes accepted in paper one day and not the next, an official value the state never defended, fresh issues piled on top, and bans that signaled panic. Whether the trigger was too much printing or a loss of nerve, the underlying weakness was the same, an issuer that wouldn't stand behind its own promise.</w:t>
      </w:r>
    </w:p>
    <w:p>
      <w:pPr>
        <w:spacing w:after="200"/>
      </w:pPr>
      <w:r>
        <w:rPr>
          <w:i/>
          <w:iCs/>
          <w:color w:val="666666"/>
          <w:sz w:val="18"/>
          <w:szCs w:val="18"/>
        </w:rPr>
        <w:t xml:space="preserve">Rival explanation from Neil Wallace, Guoqiang Sun, and Suzhou Xie, "The Sung and Ming Paper Monies: Currency Competition and Currency Bubbles," </w:t>
      </w:r>
      <w:r>
        <w:rPr>
          <w:i/>
          <w:iCs/>
          <w:color w:val="666666"/>
          <w:sz w:val="18"/>
          <w:szCs w:val="18"/>
        </w:rPr>
        <w:t xml:space="preserve">Journal of Macroeconomics</w:t>
      </w:r>
      <w:r>
        <w:rPr>
          <w:i/>
          <w:iCs/>
          <w:color w:val="666666"/>
          <w:sz w:val="18"/>
          <w:szCs w:val="18"/>
        </w:rPr>
        <w:t xml:space="preserve"> 17, no. 2.</w:t>
      </w:r>
    </w:p>
    <w:p>
      <w:pPr>
        <w:spacing w:after="180" w:before="120" w:line="276"/>
      </w:pPr>
      <w:r>
        <w:rPr>
          <w:b/>
          <w:bCs/>
        </w:rPr>
        <w:t>Why this matters:</w:t>
      </w:r>
      <w:r>
        <w:t xml:space="preserve"> An institution makes a promise credible by </w:t>
      </w:r>
      <w:r>
        <w:rPr>
          <w:i/>
          <w:iCs/>
        </w:rPr>
        <w:t>bearing</w:t>
      </w:r>
      <w:r>
        <w:t xml:space="preserve"> it, not by describing it. The Ming state could print "worth 1,000 coins" on a note and back it with the full force of imperial law and still fail, because the emperor himself wouldn't reliably accept the note at that value or limit how many he printed. When an organization asks people to trust a token, a deadline, a guarantee, or a standard, the test is whether the organization itself is on the hook for that value at full force.</w:t>
      </w:r>
    </w:p>
    <w:p>
      <w:pPr>
        <w:spacing w:after="180" w:before="120" w:line="276"/>
      </w:pPr>
      <w:r>
        <w:rPr>
          <w:b/>
          <w:bCs/>
        </w:rPr>
        <w:t>What this means today:</w:t>
      </w:r>
      <w:r>
        <w:t xml:space="preserve"> The pattern shows up far beyond currency: a company that issues internal credits or loyalty points faster than it honors them, a leader whose "hard deadline" keeps slipping because the leader won't enforce it on themselves, a firm that publishes a quality standard its own teams are allowed to skip. In every case the fix is the same one the Ming abandoned. The sponsor has to accept its own promise at the same value it asks everyone else to accept, and limit how freely it dilutes that promise. Enforcement, such as fining the people who won't play along, is what institutions reach for after they have lost what made the promise work in the first place.</w:t>
      </w:r>
    </w:p>
    <w:p>
      <w:pPr>
        <w:spacing w:after="180" w:before="120" w:line="276"/>
      </w:pPr>
      <w:r>
        <w:rPr>
          <w:b/>
          <w:bCs/>
        </w:rPr>
        <w:t>Where the lesson runs out:</w:t>
      </w:r>
      <w:r>
        <w:t xml:space="preserve"> The episode does not show that "paper money needs gold" or that "competing currencies are always healthy." Modern currencies run on deep tax systems, banking networks, and central banks that the Ming didn't have, and forcing convertibility to metal can create crises instead of preventing them. The Ming lesson applies when an issuer can cheaply flood the system with new claims, participants have a real alternative to flee to, and the issuer's means of accepting or retiring its own promise is narrow or unreliable. Under other conditions, "share the constraint" is right in spirit but can be wrong in the specifics.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2026-08-09T16:59:25.090Z</dcterms:created>
  <dcterms:modified xsi:type="dcterms:W3CDTF">2026-08-09T16:59:25.090Z</dcterms:modified>
</cp:coreProperties>
</file>

<file path=docProps/custom.xml><?xml version="1.0" encoding="utf-8"?>
<Properties xmlns="http://schemas.openxmlformats.org/officeDocument/2006/custom-properties" xmlns:vt="http://schemas.openxmlformats.org/officeDocument/2006/docPropsVTypes"/>
</file>