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F3552"/>
          <w:sz w:val="40"/>
          <w:szCs w:val="40"/>
        </w:rPr>
        <w:t xml:space="preserve">The Emperor Rented a Navy With a Discount He Could Never Take Back</w:t>
      </w:r>
    </w:p>
    <w:p>
      <w:pPr>
        <w:pBdr>
          <w:bottom w:val="single" w:color="1F3552" w:sz="6" w:space="8"/>
        </w:pBdr>
        <w:spacing w:after="320"/>
      </w:pPr>
      <w:r>
        <w:rPr>
          <w:rFonts w:ascii="Georgia" w:cs="Georgia" w:eastAsia="Georgia" w:hAnsi="Georgia"/>
          <w:i/>
          <w:iCs/>
          <w:color w:val="555555"/>
          <w:sz w:val="24"/>
          <w:szCs w:val="24"/>
        </w:rPr>
        <w:t xml:space="preserve">How a defensible emergency concession in the 1080s became one of the most expensive contracts a state ever signed</w:t>
      </w:r>
    </w:p>
    <w:p>
      <w:pPr>
        <w:spacing w:after="200" w:line="300"/>
      </w:pPr>
      <w:r>
        <w:rPr>
          <w:rFonts w:ascii="Georgia" w:cs="Georgia" w:eastAsia="Georgia" w:hAnsi="Georgia"/>
          <w:sz w:val="22"/>
          <w:szCs w:val="22"/>
        </w:rPr>
        <w:t>In the early 1080s, the Byzantine emperor Alexios I Komnenos faced a Norman invasion he could not repel alone, so he bought the help of Venice's fleet. The price was a customs exemption with no expiry date. The decision was defensible, and on what Alexios knew at the time it was close to optimal. Over the next century, though, the grant grew into an entrenched privilege that the empire tried three times to take back, at escalating cost, and never fully could.</w:t>
      </w:r>
    </w:p>
    <w:p>
      <w:pPr>
        <w:pStyle w:val="Heading1"/>
        <w:spacing w:after="160" w:before="360"/>
      </w:pPr>
      <w:r>
        <w:rPr>
          <w:rFonts w:ascii="Georgia" w:cs="Georgia" w:eastAsia="Georgia" w:hAnsi="Georgia"/>
          <w:b/>
          <w:bCs/>
          <w:color w:val="1F3552"/>
          <w:sz w:val="30"/>
          <w:szCs w:val="30"/>
        </w:rPr>
        <w:t xml:space="preserve">A drowning empire makes a rational trade</w:t>
      </w:r>
    </w:p>
    <w:p>
      <w:pPr>
        <w:spacing w:after="200" w:line="300"/>
      </w:pPr>
      <w:r>
        <w:rPr>
          <w:rFonts w:ascii="Georgia" w:cs="Georgia" w:eastAsia="Georgia" w:hAnsi="Georgia"/>
          <w:sz w:val="22"/>
          <w:szCs w:val="22"/>
        </w:rPr>
        <w:t>The Byzantium of 1081 was not the golden empire of the storybooks. A decade earlier, at Manzikert, the Seljuk Turks had beaten its field army, and in the civil wars that followed it lost most of Anatolia, the empire's recruiting ground and tax base. Alexios seized the throne in April 1081 with, in the words of one modern historian, the rump of an army and a broken shell of a state. His daughter Anna Komnene, who wrote the fullest surviving account, records that he melted down church treasures to pay his soldiers. Her account is loyal to her father, but on the empire's poverty and military weakness the modern reconstructions agree with her.</w:t>
      </w:r>
    </w:p>
    <w:p>
      <w:pPr>
        <w:spacing w:after="240"/>
        <w:ind w:left="360"/>
      </w:pPr>
      <w:r>
        <w:rPr>
          <w:rFonts w:ascii="Georgia" w:cs="Georgia" w:eastAsia="Georgia" w:hAnsi="Georgia"/>
          <w:i/>
          <w:iCs/>
          <w:color w:val="6B6B6B"/>
          <w:sz w:val="18"/>
          <w:szCs w:val="18"/>
        </w:rPr>
        <w:t xml:space="preserve">Anna Komnene, The Alexiad; John Birkenmeier, The Development of the Komnenian Army, 1081–1180 (Brill, 2002).</w:t>
      </w:r>
    </w:p>
    <w:p>
      <w:pPr>
        <w:spacing w:after="200" w:line="300"/>
      </w:pPr>
      <w:r>
        <w:rPr>
          <w:rFonts w:ascii="Georgia" w:cs="Georgia" w:eastAsia="Georgia" w:hAnsi="Georgia"/>
          <w:sz w:val="22"/>
          <w:szCs w:val="22"/>
        </w:rPr>
        <w:t>That summer Robert Guiscard, the Norman adventurer who had conquered southern Italy, crossed the Adriatic and besieged Dyrrhachion, on the coast of modern Albania. Dyrrhachion was the western end of the Via Egnatia, the Roman road that led to Constantinople itself. Alexios had almost no navy to contest the crossing, because the Byzantine fleet had decayed for decades. Venice did have a navy, and its own reason to fight. If the Normans held both shores of the Adriatic's entrance, they could choke Venetian trade at will. The Venetian fleet defeated Guiscard's ships off Dyrrhachion in 1081. On land the war went the other way. On 18 October 1081 Alexios's army was shattered outside the city, and much of what remained of the old regiments was destroyed.</w:t>
      </w:r>
    </w:p>
    <w:p>
      <w:pPr>
        <w:spacing w:after="240"/>
        <w:ind w:left="360"/>
      </w:pPr>
      <w:r>
        <w:rPr>
          <w:rFonts w:ascii="Georgia" w:cs="Georgia" w:eastAsia="Georgia" w:hAnsi="Georgia"/>
          <w:i/>
          <w:iCs/>
          <w:color w:val="6B6B6B"/>
          <w:sz w:val="18"/>
          <w:szCs w:val="18"/>
        </w:rPr>
        <w:t xml:space="preserve">Anna Komnene, The Alexiad, bks. 1–4; Birkenmeier (2002) on the destruction of the old field army.</w:t>
      </w:r>
    </w:p>
    <w:p>
      <w:pPr>
        <w:spacing w:after="200" w:line="300"/>
      </w:pPr>
      <w:r>
        <w:rPr>
          <w:rFonts w:ascii="Georgia" w:cs="Georgia" w:eastAsia="Georgia" w:hAnsi="Georgia"/>
          <w:sz w:val="22"/>
          <w:szCs w:val="22"/>
        </w:rPr>
        <w:t>Alexios paid with a chrysobull, an imperial decree sealed in gold and the most solemn instrument the Byzantine state possessed. Its terms were extraordinary. Venetian merchants were exempted from the kommerkion, the standard 10 percent duty on trade, in Constantinople and most major ports of the empire. They received a quarter on the Golden Horn with wharves and shops. The doge was given a court title with a stipend, and the church of St Mark an annual payment. Byzantine merchants, meanwhile, still paid the 10 percent. The emperor had granted foreigners better terms in his own markets than his own subjects enjoyed.</w:t>
      </w:r>
    </w:p>
    <w:p>
      <w:pPr>
        <w:spacing w:after="240"/>
        <w:ind w:left="360"/>
      </w:pPr>
      <w:r>
        <w:rPr>
          <w:rFonts w:ascii="Georgia" w:cs="Georgia" w:eastAsia="Georgia" w:hAnsi="Georgia"/>
          <w:i/>
          <w:iCs/>
          <w:color w:val="6B6B6B"/>
          <w:sz w:val="18"/>
          <w:szCs w:val="18"/>
        </w:rPr>
        <w:t xml:space="preserve">Donald M. Nicol, Byzantium and Venice: A Study in Diplomatic and Cultural Relations (Cambridge, 1988), ch. 4.</w:t>
      </w:r>
    </w:p>
    <w:p>
      <w:pPr>
        <w:spacing w:after="200" w:line="300"/>
      </w:pPr>
      <w:r>
        <w:rPr>
          <w:rFonts w:ascii="Georgia" w:cs="Georgia" w:eastAsia="Georgia" w:hAnsi="Georgia"/>
          <w:sz w:val="22"/>
          <w:szCs w:val="22"/>
        </w:rPr>
        <w:t>Scholars disagree about when the grant was made. The traditional date of the chrysobull is 1082, in the thick of the Norman war. Peter Frankopan has argued from the surviving Latin texts that 1092 is correct, which would make it a reward and a retainer rather than a battlefield emergency payment. The later date would make the story less dramatic without changing its substance. In either case Alexios traded permanent commercial privileges for Venetian naval backing, and the grant had no end date.</w:t>
      </w:r>
    </w:p>
    <w:p>
      <w:pPr>
        <w:spacing w:after="240"/>
        <w:ind w:left="360"/>
      </w:pPr>
      <w:r>
        <w:rPr>
          <w:rFonts w:ascii="Georgia" w:cs="Georgia" w:eastAsia="Georgia" w:hAnsi="Georgia"/>
          <w:i/>
          <w:iCs/>
          <w:color w:val="6B6B6B"/>
          <w:sz w:val="18"/>
          <w:szCs w:val="18"/>
        </w:rPr>
        <w:t xml:space="preserve">Peter Frankopan, “Byzantine trade privileges to Venice in the eleventh century: the chrysobull of 1092,” Journal of Medieval History 30 (2004), 135–160.</w:t>
      </w:r>
    </w:p>
    <w:p>
      <w:pPr>
        <w:pStyle w:val="Heading1"/>
        <w:spacing w:after="160" w:before="360"/>
      </w:pPr>
      <w:r>
        <w:rPr>
          <w:rFonts w:ascii="Georgia" w:cs="Georgia" w:eastAsia="Georgia" w:hAnsi="Georgia"/>
          <w:b/>
          <w:bCs/>
          <w:color w:val="1F3552"/>
          <w:sz w:val="30"/>
          <w:szCs w:val="30"/>
        </w:rPr>
        <w:t>The cost of a grant with no end date</w:t>
      </w:r>
    </w:p>
    <w:p>
      <w:pPr>
        <w:spacing w:after="200" w:line="300"/>
      </w:pPr>
      <w:r>
        <w:rPr>
          <w:rFonts w:ascii="Georgia" w:cs="Georgia" w:eastAsia="Georgia" w:hAnsi="Georgia"/>
          <w:sz w:val="22"/>
          <w:szCs w:val="22"/>
        </w:rPr>
        <w:t>Judged by the evidence available to Alexios in the 1080s, this was a good trade. Without a fleet, he could not stop Norman reinforcement across the Adriatic, and the road from Dyrrhachion ran to his capital. Hiring Venice was the only naval option available at any price, and at the time the price looked cheap. Venetian trade in the empire was still modest, so the exempted revenue was small. The arrangement was also dressed in a familiar Byzantine idiom, as honors and privileges granted to a loyal dependency, which Venice, on paper, still was. The empire survived, and Guiscard's invasion collapsed after his death in 1085.</w:t>
      </w:r>
    </w:p>
    <w:p>
      <w:pPr>
        <w:spacing w:after="200" w:line="300"/>
      </w:pPr>
      <w:r>
        <w:rPr>
          <w:rFonts w:ascii="Georgia" w:cs="Georgia" w:eastAsia="Georgia" w:hAnsi="Georgia"/>
          <w:sz w:val="22"/>
          <w:szCs w:val="22"/>
        </w:rPr>
        <w:t>No one priced in how the cost would grow. A perpetual exemption costs whatever the beneficiary's trade grows to be worth, and the exemption itself accelerated that growth, since Venetians could undercut every merchant who paid the duty. Each decade widened the fiscal loss and, more dangerously, Venice's stake in defending the privilege. Older histories overstate the damage, though. Recent economic historians find the twelfth-century Byzantine economy expanding rather than collapsing, with Italian traders stimulating demand as much as capturing it. The clearest cost was control rather than aggregate wealth: the empire lost the ability to set the terms of its own commerce, and could not get it back.</w:t>
      </w:r>
    </w:p>
    <w:p>
      <w:pPr>
        <w:spacing w:after="240"/>
        <w:ind w:left="360"/>
      </w:pPr>
      <w:r>
        <w:rPr>
          <w:rFonts w:ascii="Georgia" w:cs="Georgia" w:eastAsia="Georgia" w:hAnsi="Georgia"/>
          <w:i/>
          <w:iCs/>
          <w:color w:val="6B6B6B"/>
          <w:sz w:val="18"/>
          <w:szCs w:val="18"/>
        </w:rPr>
        <w:t xml:space="preserve">Alan Harvey, Economic Expansion in the Byzantine Empire, 900–1200 (Cambridge, 1989); Nicol (1988).</w:t>
      </w:r>
    </w:p>
    <w:p>
      <w:pPr>
        <w:pStyle w:val="Heading1"/>
        <w:spacing w:after="160" w:before="360"/>
      </w:pPr>
      <w:r>
        <w:rPr>
          <w:rFonts w:ascii="Georgia" w:cs="Georgia" w:eastAsia="Georgia" w:hAnsi="Georgia"/>
          <w:b/>
          <w:bCs/>
          <w:color w:val="1F3552"/>
          <w:sz w:val="30"/>
          <w:szCs w:val="30"/>
        </w:rPr>
        <w:t xml:space="preserve">Taking it back became an act of war</w:t>
      </w:r>
    </w:p>
    <w:p>
      <w:pPr>
        <w:spacing w:after="200" w:line="300"/>
      </w:pPr>
      <w:r>
        <w:rPr>
          <w:rFonts w:ascii="Georgia" w:cs="Georgia" w:eastAsia="Georgia" w:hAnsi="Georgia"/>
          <w:sz w:val="22"/>
          <w:szCs w:val="22"/>
        </w:rPr>
        <w:t>Alexios's successors tried three times to get out of the arrangement. His son John II declined to renew the privileges when he took the throne in 1118, reasoning that the Norman threat was gone and the concession had served its purpose. Venice answered with a naval campaign. From 1122 its fleet raided Rhodes, Chios, Cephalonia and other Byzantine islands until, in August 1126, John renewed the chrysobull in full. From then on the privilege was a right the beneficiary could enforce with its own navy, rather than a grant the emperor chose to continue.</w:t>
      </w:r>
    </w:p>
    <w:p>
      <w:pPr>
        <w:spacing w:after="240"/>
        <w:ind w:left="360"/>
      </w:pPr>
      <w:r>
        <w:rPr>
          <w:rFonts w:ascii="Georgia" w:cs="Georgia" w:eastAsia="Georgia" w:hAnsi="Georgia"/>
          <w:i/>
          <w:iCs/>
          <w:color w:val="6B6B6B"/>
          <w:sz w:val="18"/>
          <w:szCs w:val="18"/>
        </w:rPr>
        <w:t xml:space="preserve">Nicol (1988), ch. 5; on the war of 1122–1126, John Kinnamos and the Venetian chronicle tradition.</w:t>
      </w:r>
    </w:p>
    <w:p>
      <w:pPr>
        <w:spacing w:after="200" w:line="300"/>
      </w:pPr>
      <w:r>
        <w:rPr>
          <w:rFonts w:ascii="Georgia" w:cs="Georgia" w:eastAsia="Georgia" w:hAnsi="Georgia"/>
          <w:sz w:val="22"/>
          <w:szCs w:val="22"/>
        </w:rPr>
        <w:t>Manuel I tried subtler means, extending privileges to Pisa and Genoa to play the Italian cities against each other. Mostly this multiplied the privileged foreigners in Constantinople. Then, on 12 March 1171, he tried force. In a coordinated operation he ordered the arrest of Venetians across the entire empire (contemporary sources claim around 10,000 people) and confiscated their goods and ships. It failed. The move produced a war, a hostage crisis that dragged on for more than a decade, and eventually a restoration of Venetian privileges on a non-exclusive basis. In 1182 a Constantinople mob, primed by decades of resentment of Latin commercial privilege, massacred the city's Western residents. In 1204 the Fourth Crusade, carried on Venetian ships and steered in part by Venetian interests, sacked Constantinople itself. The chrysobull did not cause the sack, since the diversion of the crusade had its own proximate causes. But a century of privilege, failed revocations, and mutual grievance is the background that made Venice both capable of it and interested in it.</w:t>
      </w:r>
    </w:p>
    <w:p>
      <w:pPr>
        <w:spacing w:after="240"/>
        <w:ind w:left="360"/>
      </w:pPr>
      <w:r>
        <w:rPr>
          <w:rFonts w:ascii="Georgia" w:cs="Georgia" w:eastAsia="Georgia" w:hAnsi="Georgia"/>
          <w:i/>
          <w:iCs/>
          <w:color w:val="6B6B6B"/>
          <w:sz w:val="18"/>
          <w:szCs w:val="18"/>
        </w:rPr>
        <w:t xml:space="preserve">Thomas F. Madden, “Venice's Hostage Crisis: Diplomatic Efforts to Secure Peace with Byzantium between 1171 and 1184”; Nicol (1988), chs. 6–8.</w:t>
      </w:r>
    </w:p>
    <w:p>
      <w:pPr>
        <w:pStyle w:val="Heading1"/>
        <w:spacing w:after="160" w:before="360"/>
      </w:pPr>
      <w:r>
        <w:rPr>
          <w:rFonts w:ascii="Georgia" w:cs="Georgia" w:eastAsia="Georgia" w:hAnsi="Georgia"/>
          <w:b/>
          <w:bCs/>
          <w:color w:val="1F3552"/>
          <w:sz w:val="30"/>
          <w:szCs w:val="30"/>
        </w:rPr>
        <w:t xml:space="preserve">Takeaways</w:t>
      </w:r>
    </w:p>
    <w:p>
      <w:pPr>
        <w:spacing w:after="200" w:line="300"/>
      </w:pPr>
      <w:r>
        <w:rPr>
          <w:rFonts w:ascii="Georgia" w:cs="Georgia" w:eastAsia="Georgia" w:hAnsi="Georgia"/>
          <w:b/>
          <w:bCs/>
          <w:sz w:val="22"/>
          <w:szCs w:val="22"/>
        </w:rPr>
        <w:t>Why this matters:</w:t>
      </w:r>
      <w:r>
        <w:rPr>
          <w:rFonts w:ascii="Georgia" w:cs="Georgia" w:eastAsia="Georgia" w:hAnsi="Georgia"/>
          <w:sz w:val="22"/>
          <w:szCs w:val="22"/>
        </w:rPr>
        <w:t xml:space="preserve"> The failure lay in the design of the contract. Alexios's judgment under pressure was close to optimal. The cost of a concession is set by the beneficiary's growth after the grant, not by conditions at the moment it is made, and a privilege that helps the beneficiary grow keeps raising its own cost. The time to cap, sunset, or meter a concession is at signing, while the grantor still has bargaining power. Every year after that, the beneficiary's stake rises and the grantor's falls, until revocation is indistinguishable from declaring war.</w:t>
      </w:r>
    </w:p>
    <w:p>
      <w:pPr>
        <w:spacing w:after="200" w:line="300"/>
      </w:pPr>
      <w:r>
        <w:rPr>
          <w:rFonts w:ascii="Georgia" w:cs="Georgia" w:eastAsia="Georgia" w:hAnsi="Georgia"/>
          <w:b/>
          <w:bCs/>
          <w:sz w:val="22"/>
          <w:szCs w:val="22"/>
        </w:rPr>
        <w:t>What this means today:</w:t>
      </w:r>
      <w:r>
        <w:rPr>
          <w:rFonts w:ascii="Georgia" w:cs="Georgia" w:eastAsia="Georgia" w:hAnsi="Georgia"/>
          <w:sz w:val="22"/>
          <w:szCs w:val="22"/>
        </w:rPr>
        <w:t xml:space="preserve"> The pattern recurs wherever an emergency measure acquires a constituency, as with basing rights and transit agreements, perpetual licensing terms, most-favored-nation clauses, and subsidies enacted in a crisis that harden into entitlements. The warning sign is the same as in 1082. The grant looks cheap because it is priced at the beneficiary's current size rather than the size the grant itself will help it reach.</w:t>
      </w:r>
    </w:p>
    <w:p>
      <w:pPr>
        <w:spacing w:after="200" w:line="300"/>
      </w:pPr>
      <w:r>
        <w:rPr>
          <w:rFonts w:ascii="Georgia" w:cs="Georgia" w:eastAsia="Georgia" w:hAnsi="Georgia"/>
          <w:b/>
          <w:bCs/>
          <w:sz w:val="22"/>
          <w:szCs w:val="22"/>
        </w:rPr>
        <w:t>Where the lesson runs out:</w:t>
      </w:r>
      <w:r>
        <w:rPr>
          <w:rFonts w:ascii="Georgia" w:cs="Georgia" w:eastAsia="Georgia" w:hAnsi="Georgia"/>
          <w:sz w:val="22"/>
          <w:szCs w:val="22"/>
        </w:rPr>
        <w:t xml:space="preserve"> Byzantium's predicament depended on two conditions: the beneficiary enforced the grant with its own fleet, and the grantor's bargaining power declined over time. Where a concession sits inside a system with third-party enforcement, such as courts, arbitration, or renegotiation clauses, revocation is expensive but not an act of war, and the lesson reduces to ordinary contract prudence. Nor does the episode show that crisis concessions are wrong. Without the Venetian fleet, the empire might not have survived the 1080s at all. Alexios was right to pay for the navy. His error was leaving the price open-ended.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2026-09-08T19:09:32.243Z</dcterms:created>
  <dcterms:modified xsi:type="dcterms:W3CDTF">2026-09-08T19:09:32.243Z</dcterms:modified>
</cp:coreProperties>
</file>

<file path=docProps/custom.xml><?xml version="1.0" encoding="utf-8"?>
<Properties xmlns="http://schemas.openxmlformats.org/officeDocument/2006/custom-properties" xmlns:vt="http://schemas.openxmlformats.org/officeDocument/2006/docPropsVTypes"/>
</file>