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The Exam Was Obsolete, but It Was Also the Loyalty Program</w:t>
      </w:r>
    </w:p>
    <w:p>
      <w:pPr>
        <w:spacing w:after="320"/>
      </w:pPr>
      <w:r>
        <w:rPr>
          <w:rFonts w:ascii="Georgia" w:cs="Georgia" w:eastAsia="Georgia" w:hAnsi="Georgia"/>
          <w:i/>
          <w:iCs/>
          <w:color w:val="666666"/>
          <w:sz w:val="18"/>
          <w:szCs w:val="18"/>
        </w:rPr>
        <w:t xml:space="preserve">How ending the world’s oldest examination helped end the dynasty that ran it · September 19, 2026</w:t>
      </w:r>
    </w:p>
    <w:p>
      <w:pPr>
        <w:spacing w:after="200" w:line="300"/>
      </w:pPr>
      <w:r>
        <w:rPr>
          <w:rFonts w:ascii="Georgia" w:cs="Georgia" w:eastAsia="Georgia" w:hAnsi="Georgia"/>
          <w:sz w:val="22"/>
          <w:szCs w:val="22"/>
        </w:rPr>
        <w:t>In September 1905, the Qing dynasty abolished the imperial civil service examination, a test that had been run, with interruptions, since the year 605. Almost everyone with an informed opinion agreed it was obsolete, and ending it was among the most defensible reforms the dynasty ever made. Six years later the dynasty was gone. Modern research suggests the abolition helped bring it down, because the exam had also been quietly doing a second job, keeping millions of families invested in the dynasty, that no one had fully weighed.</w:t>
      </w:r>
    </w:p>
    <w:p>
      <w:pPr>
        <w:pStyle w:val="Heading1"/>
        <w:spacing w:after="160" w:before="360"/>
      </w:pPr>
      <w:r>
        <w:t>The Exam, Its Candidates, and Their Stake in the Dynasty</w:t>
      </w:r>
    </w:p>
    <w:p>
      <w:pPr>
        <w:spacing w:after="200" w:line="300"/>
      </w:pPr>
      <w:r>
        <w:rPr>
          <w:rFonts w:ascii="Georgia" w:cs="Georgia" w:eastAsia="Georgia" w:hAnsi="Georgia"/>
          <w:sz w:val="22"/>
          <w:szCs w:val="22"/>
        </w:rPr>
        <w:t>On paper, the exam existed to select officials. Candidates climbed three tiers. Those who passed a licensing exam in each prefecture became shengyuan, the entry-level degree holders. A provincial exam held every three years produced juren. A national exam in Beijing, capped by a palace test, produced jinshi, the top degree and the gateway to high office. The content was the Confucian classics: memorized texts, orthodox commentary, and a rigid essay form. By the late nineteenth century it tested nothing about engineering, science, or finance, or about anything else in the industrial world that had been dismantling China’s defenses since the Opium Wars.</w:t>
      </w:r>
    </w:p>
    <w:p>
      <w:pPr>
        <w:spacing w:after="240"/>
      </w:pPr>
      <w:r>
        <w:rPr>
          <w:rFonts w:ascii="Georgia" w:cs="Georgia" w:eastAsia="Georgia" w:hAnsi="Georgia"/>
          <w:i/>
          <w:iCs/>
          <w:color w:val="666666"/>
          <w:sz w:val="18"/>
          <w:szCs w:val="18"/>
        </w:rPr>
        <w:t xml:space="preserve">Ying Bai and Ruixue Jia, “Elite Recruitment and Political Stability: The Impact of the Abolition of China’s Civil Service Exam,” Econometrica 84 (2016); overview at en.wikipedia.org/wiki/Imperial_examination</w:t>
      </w:r>
    </w:p>
    <w:p>
      <w:pPr>
        <w:spacing w:after="200" w:line="300"/>
      </w:pPr>
      <w:r>
        <w:rPr>
          <w:rFonts w:ascii="Georgia" w:cs="Georgia" w:eastAsia="Georgia" w:hAnsi="Georgia"/>
          <w:sz w:val="22"/>
          <w:szCs w:val="22"/>
        </w:rPr>
        <w:t>As a selection device it was extremely narrow. Charles Edmunds, an American educator writing in 1906, estimated that about 760,000 candidates competed for the entry-level degree every two years and another 190,000 for the second degree, with roughly a million more preparing. Bai and Jia calculate that only about four in ten thousand entry-level candidates ever reached the top degree. Passes at the bottom were capped by fixed government quotas, roughly 30,000 slots nationwide after the 1850s, allocated school by school across the empire.</w:t>
      </w:r>
    </w:p>
    <w:p>
      <w:pPr>
        <w:spacing w:after="200" w:line="300"/>
      </w:pPr>
      <w:r>
        <w:rPr>
          <w:rFonts w:ascii="Georgia" w:cs="Georgia" w:eastAsia="Georgia" w:hAnsi="Georgia"/>
          <w:sz w:val="22"/>
          <w:szCs w:val="22"/>
        </w:rPr>
        <w:t>The exam mattered less for the officials it produced than for the millions it kept studying. Even the lowest degree exempted a man from corporal punishment, let him wear scholar’s robes, and made him a figure of local standing. The gentry class the system fed, 1 to 2 percent of the population by historian Chang Chung-li’s estimates, captured roughly a quarter of national income. The ladder was also open. Historian Ho Ping-ti found that over 40 percent of top-degree holders came from families with no official background. Millions of families had a son somewhere on the ladder, holding a lottery ticket issued by the dynasty and valid only as long as the dynasty lasted.</w:t>
      </w:r>
    </w:p>
    <w:p>
      <w:pPr>
        <w:pStyle w:val="Heading1"/>
        <w:spacing w:after="160" w:before="360"/>
      </w:pPr>
      <w:r>
        <w:t>The Gradual Plan and the 1905 Decision</w:t>
      </w:r>
    </w:p>
    <w:p>
      <w:pPr>
        <w:spacing w:after="200" w:line="300"/>
      </w:pPr>
      <w:r>
        <w:rPr>
          <w:rFonts w:ascii="Georgia" w:cs="Georgia" w:eastAsia="Georgia" w:hAnsi="Georgia"/>
          <w:sz w:val="22"/>
          <w:szCs w:val="22"/>
        </w:rPr>
        <w:t>The reformers knew nearly all of this. The Boxer catastrophe of 1900 ended with an indemnity of 450 million taels of silver, close to a year’s GDP, and afterward the court launched sweeping “New Policy” reforms. In 1901 it modernized the exam’s essay format. In January 1904 it approved a plan to phase the exams out gradually, over five to ten years, while a Western-style school system grew up alongside.</w:t>
      </w:r>
    </w:p>
    <w:p>
      <w:pPr>
        <w:spacing w:after="200" w:line="300"/>
      </w:pPr>
      <w:r>
        <w:rPr>
          <w:rFonts w:ascii="Georgia" w:cs="Georgia" w:eastAsia="Georgia" w:hAnsi="Georgia"/>
          <w:sz w:val="22"/>
          <w:szCs w:val="22"/>
        </w:rPr>
        <w:t>The gradual plan ran into a trap. As long as the exam existed, families would not send their sons to the new schools, because the exam path was cheaper, more prestigious, and familiar. The schools sat underfilled while the examination sheds overflowed. In August 1905 a group of the empire’s most powerful provincial officials, Yuan Shikai and Zhang Zhidong among them, petitioned the throne to end the exams at once. They argued that otherwise the schools would starve for a decade China did not have. Japan’s defeat of Russia that year, widely read in Beijing as the verdict of modern schooling on classical schooling, made the argument urgent. On September 2, 1905, the Empress Dowager Cixi endorsed the memorial. The last exams had already been held, and from 1906 there would be no more.</w:t>
      </w:r>
    </w:p>
    <w:p>
      <w:pPr>
        <w:spacing w:after="240"/>
      </w:pPr>
      <w:r>
        <w:rPr>
          <w:rFonts w:ascii="Georgia" w:cs="Georgia" w:eastAsia="Georgia" w:hAnsi="Georgia"/>
          <w:i/>
          <w:iCs/>
          <w:color w:val="666666"/>
          <w:sz w:val="18"/>
          <w:szCs w:val="18"/>
        </w:rPr>
        <w:t xml:space="preserve">Petition of August 31, 1905 (Yuan Shikai, Zhang Zhidong, et al.); Wolfgang Franke, The Reform and Abolition of the Traditional Chinese Examination System (1960); chiculture.org.hk/en/photo-story/1789</w:t>
      </w:r>
    </w:p>
    <w:p>
      <w:pPr>
        <w:spacing w:after="200" w:line="300"/>
      </w:pPr>
      <w:r>
        <w:rPr>
          <w:rFonts w:ascii="Georgia" w:cs="Georgia" w:eastAsia="Georgia" w:hAnsi="Georgia"/>
          <w:sz w:val="22"/>
          <w:szCs w:val="22"/>
        </w:rPr>
        <w:t>Judged at the moment it was made, the decision holds up. The exam was obsolete, and the coordination trap was real. Both alternatives carried costs: starving the new schools slowly, or stranding the old system’s aspirants immediately. The reformers chose the one that bought speed in a race they were visibly losing. Most modernizers in their position would have signed the same memorial.</w:t>
      </w:r>
    </w:p>
    <w:p>
      <w:pPr>
        <w:pStyle w:val="Heading1"/>
        <w:spacing w:after="160" w:before="360"/>
      </w:pPr>
      <w:r>
        <w:t>What Happened to the Candidates After 1905</w:t>
      </w:r>
    </w:p>
    <w:p>
      <w:pPr>
        <w:spacing w:after="200" w:line="300"/>
      </w:pPr>
      <w:r>
        <w:rPr>
          <w:rFonts w:ascii="Georgia" w:cs="Georgia" w:eastAsia="Georgia" w:hAnsi="Georgia"/>
          <w:sz w:val="22"/>
          <w:szCs w:val="22"/>
        </w:rPr>
        <w:t>The abolition voided overnight the life plans of the million-plus men in the pipeline, and the replacement system was not built for them. The new schools were expensive and concentrated in cities. The decisive credential quickly became study abroad, which paid graduates roughly four times the salary of a traditional first-degree holder. About 20,000 Chinese studied overseas between 1900 and 1911, 90 percent of them in Japan. The empire had replaced an open ladder with one whose bottom rungs most aspirants could not reach.</w:t>
      </w:r>
    </w:p>
    <w:p>
      <w:pPr>
        <w:spacing w:after="200" w:line="300"/>
      </w:pPr>
      <w:r>
        <w:rPr>
          <w:rFonts w:ascii="Georgia" w:cs="Georgia" w:eastAsia="Georgia" w:hAnsi="Georgia"/>
          <w:sz w:val="22"/>
          <w:szCs w:val="22"/>
        </w:rPr>
        <w:t>Bai and Jia’s study traces what happened next. Comparing 262 prefectures, they found that places with more entry-level exam slots per person, and so more people whose prospects the abolition destroyed, produced measurably more members of revolutionary organizations after 1905. Before the abolition, quota levels predicted nothing. The effect carried through to 1911, when prefectures with substantially higher quotas saw roughly 1.8 percentage points higher incidence of armed uprisings, against a baseline of 16 percent. Hu Hanmin, a senior revolutionary who had himself passed the second-level exam in 1900, put it bluntly: “if the exam were not abolished, who would have joined the revolution?”</w:t>
      </w:r>
    </w:p>
    <w:p>
      <w:pPr>
        <w:spacing w:after="240"/>
      </w:pPr>
      <w:r>
        <w:rPr>
          <w:rFonts w:ascii="Georgia" w:cs="Georgia" w:eastAsia="Georgia" w:hAnsi="Georgia"/>
          <w:i/>
          <w:iCs/>
          <w:color w:val="666666"/>
          <w:sz w:val="18"/>
          <w:szCs w:val="18"/>
        </w:rPr>
        <w:t xml:space="preserve">Bai and Jia, Econometrica 84 (2016): 677–733, doi.org/10.3982/ECTA13448</w:t>
      </w:r>
    </w:p>
    <w:p>
      <w:pPr>
        <w:spacing w:after="200" w:line="300"/>
      </w:pPr>
      <w:r>
        <w:rPr>
          <w:rFonts w:ascii="Georgia" w:cs="Georgia" w:eastAsia="Georgia" w:hAnsi="Georgia"/>
          <w:sz w:val="22"/>
          <w:szCs w:val="22"/>
        </w:rPr>
        <w:t>The abolition did not bring down the dynasty by itself. At the same time the Qing was drowning in indemnity debt, losing control of its modernized army, and, in 1911, botching a railway nationalization that became the immediate trigger of the revolution. The evidence supports a contribution: the abolition turned a large, literate, organized class from stakeholders into men with nothing to lose. Historians differ on how much weight it carries among the other causes. The historian Benjamin Elman’s judgment is that the imperial order’s fate was sealed once the state gave up control of how its elites were made.</w:t>
      </w:r>
    </w:p>
    <w:p>
      <w:pPr>
        <w:pStyle w:val="Heading1"/>
        <w:spacing w:after="160" w:before="360"/>
      </w:pPr>
      <w:r>
        <w:t>Speed, Compensation, and the Meiji Comparison</w:t>
      </w:r>
    </w:p>
    <w:p>
      <w:pPr>
        <w:spacing w:after="200" w:line="300"/>
      </w:pPr>
      <w:r>
        <w:rPr>
          <w:rFonts w:ascii="Georgia" w:cs="Georgia" w:eastAsia="Georgia" w:hAnsi="Georgia"/>
          <w:sz w:val="22"/>
          <w:szCs w:val="22"/>
        </w:rPr>
        <w:t>The tempting lesson is “do not move fast.” That lesson falls short, because the slow option was failing too. A comparison with Japan is more instructive. Thirty years earlier, Meiji Japan faced the same problem with its samurai, a privileged class whose function was obsolete, and abolished their stipends by converting them into government bonds. The buyout was resented and imperfect, but it gave the losers something to hold that was worth more if the state survived. The Qing gave its stranded aspirants nothing they could reach. What mattered was whether the people who had staked their lives on the institution could land somewhere inside the system rather than outside it.</w:t>
      </w:r>
    </w:p>
    <w:p>
      <w:pPr>
        <w:pStyle w:val="Heading1"/>
        <w:spacing w:after="160" w:before="360"/>
      </w:pPr>
      <w:r>
        <w:t xml:space="preserve">Takeaways</w:t>
      </w:r>
    </w:p>
    <w:p>
      <w:pPr>
        <w:spacing w:after="200" w:line="300"/>
      </w:pPr>
      <w:r>
        <w:rPr>
          <w:rFonts w:ascii="Georgia" w:cs="Georgia" w:eastAsia="Georgia" w:hAnsi="Georgia"/>
          <w:b/>
          <w:bCs/>
          <w:sz w:val="22"/>
          <w:szCs w:val="22"/>
        </w:rPr>
        <w:t>Why this matters:</w:t>
      </w:r>
      <w:r>
        <w:rPr>
          <w:rFonts w:ascii="Georgia" w:cs="Georgia" w:eastAsia="Georgia" w:hAnsi="Georgia"/>
          <w:sz w:val="22"/>
          <w:szCs w:val="22"/>
        </w:rPr>
        <w:t xml:space="preserve"> Institutions that select people also bind people to them, including the vast majority who are never selected but keep trying. The Qing court weighed the old system against the new one and got that comparison right. It did not weigh the stranded cohort: who they were, how many there were, and what they would do with their ambition once the system had no use for it.</w:t>
      </w:r>
    </w:p>
    <w:p>
      <w:pPr>
        <w:spacing w:after="200" w:line="300"/>
      </w:pPr>
      <w:r>
        <w:rPr>
          <w:rFonts w:ascii="Georgia" w:cs="Georgia" w:eastAsia="Georgia" w:hAnsi="Georgia"/>
          <w:b/>
          <w:bCs/>
          <w:sz w:val="22"/>
          <w:szCs w:val="22"/>
        </w:rPr>
        <w:t>What this means today:</w:t>
      </w:r>
      <w:r>
        <w:rPr>
          <w:rFonts w:ascii="Georgia" w:cs="Georgia" w:eastAsia="Georgia" w:hAnsi="Georgia"/>
          <w:sz w:val="22"/>
          <w:szCs w:val="22"/>
        </w:rPr>
        <w:t xml:space="preserve"> Any reform that voids credentials or career ladders creates such a cohort, whether through licensure changes, industrial transitions, or the sudden obsolescence of skills people spent decades acquiring. A reform can be correct and still create its own opposition if the people partway up the ladder have no path. Counting them and building an off-ramp they can actually take is less a matter of generosity than a necessary cost of keeping the reform stable.</w:t>
      </w:r>
    </w:p>
    <w:p>
      <w:pPr>
        <w:spacing w:after="200" w:line="300"/>
      </w:pPr>
      <w:r>
        <w:rPr>
          <w:rFonts w:ascii="Georgia" w:cs="Georgia" w:eastAsia="Georgia" w:hAnsi="Georgia"/>
          <w:b/>
          <w:bCs/>
          <w:sz w:val="22"/>
          <w:szCs w:val="22"/>
        </w:rPr>
        <w:t>Where the lesson runs out:</w:t>
      </w:r>
      <w:r>
        <w:rPr>
          <w:rFonts w:ascii="Georgia" w:cs="Georgia" w:eastAsia="Georgia" w:hAnsi="Georgia"/>
          <w:sz w:val="22"/>
          <w:szCs w:val="22"/>
        </w:rPr>
        <w:t xml:space="preserve"> The pattern depends on three conditions, all present in abundance in the late Qing: a stranded class that is large, capable, and networked; a rival cause ready to absorb it; and a state too weak to repress and too broke to compensate. Where the displaced are few, scattered, or have decent exits, obsolete institutions are scrapped abruptly all the time without consequence. Nor is this an argument for preserving obsolete institutions. The exam was rightly doomed, and what was missing was a place for its candidates to land.</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Georgia" w:cs="Georgia" w:eastAsia="Georgia" w:hAnsi="Georgia"/>
      <w:b/>
      <w:bCs/>
      <w:color w:val="000000"/>
      <w:sz w:val="40"/>
      <w:szCs w:val="40"/>
    </w:rPr>
  </w:style>
  <w:style w:type="paragraph" w:styleId="Heading1">
    <w:name w:val="Heading 1"/>
    <w:basedOn w:val="Normal"/>
    <w:next w:val="Normal"/>
    <w:qFormat/>
    <w:rPr>
      <w:rFonts w:ascii="Georgia" w:cs="Georgia" w:eastAsia="Georgia" w:hAnsi="Georgia"/>
      <w:b/>
      <w:bCs/>
      <w:color w:val="1a1a1a"/>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2026-09-19T19:12:52.391Z</dcterms:created>
  <dcterms:modified xsi:type="dcterms:W3CDTF">2026-09-19T19:12:52.391Z</dcterms:modified>
</cp:coreProperties>
</file>

<file path=docProps/custom.xml><?xml version="1.0" encoding="utf-8"?>
<Properties xmlns="http://schemas.openxmlformats.org/officeDocument/2006/custom-properties" xmlns:vt="http://schemas.openxmlformats.org/officeDocument/2006/docPropsVTypes"/>
</file>