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The Academy Had Good Reasons to Doubt the Witnesses, So Proof That Stones Fall Had to Come From Chemistry</w:t>
      </w:r>
    </w:p>
    <w:p>
      <w:pPr>
        <w:pBdr>
          <w:bottom w:val="single" w:color="999999" w:sz="6" w:space="8"/>
        </w:pBdr>
        <w:spacing w:after="300"/>
      </w:pPr>
      <w:r>
        <w:rPr>
          <w:color w:val="666666"/>
          <w:sz w:val="20"/>
          <w:szCs w:val="20"/>
        </w:rPr>
        <w:t xml:space="preserve">Learnings from History  ·  October 1, 2026</w:t>
      </w:r>
    </w:p>
    <w:p>
      <w:pPr>
        <w:pBdr>
          <w:left w:val="single" w:color="8A9BB0" w:sz="12" w:space="12"/>
        </w:pBdr>
        <w:spacing w:after="120" w:line="300"/>
        <w:ind w:left="360"/>
      </w:pPr>
      <w:r>
        <w:t xml:space="preserve">In 1769 the Paris Academy of Sciences, with the young Antoine Lavoisier on its committee, examined a stone that farmers said had fallen from the sky and concluded that it had not. The case is usually told as scientific arrogance. The record shows something more useful: the committee reasoned well from what it knew, more eyewitnesses could never have moved it, and the question was settled only when evidence arrived that did not depend on trusting anyone's eyes.</w:t>
      </w:r>
    </w:p>
    <w:p>
      <w:pPr>
        <w:pStyle w:val="Heading1"/>
      </w:pPr>
      <w:r>
        <w:t xml:space="preserve">A hot stone in a field at Lucé</w:t>
      </w:r>
    </w:p>
    <w:p>
      <w:pPr>
        <w:pBdr>
          <w:left w:val="single" w:color="8A9BB0" w:sz="12" w:space="12"/>
        </w:pBdr>
        <w:spacing w:after="120" w:line="300"/>
        <w:ind w:left="360"/>
      </w:pPr>
      <w:r>
        <w:t xml:space="preserve">On 13 September 1768, during a thunderstorm near Lucé in the province of Maine, several people heard a loud report and a hissing sound and saw a stone strike the ground. Later accounts give its weight as about 3.5 kilograms. It was hot when they reached it and was partly buried in the soil. A local cleric, the abbé Bachelay, sent a piece to the Academy in Paris, and in 1769 the Academy assigned three members to examine it: the botanist and naturalist Auguste-Denis Fougeroux de Bondaroy, the chemist Louis-Claude Cadet, and Lavoisier, then 25 and elected to the Academy only the year before.</w:t>
      </w:r>
    </w:p>
    <w:p>
      <w:pPr>
        <w:spacing w:after="240"/>
        <w:ind w:left="360"/>
      </w:pPr>
      <w:r>
        <w:rPr>
          <w:color w:val="555555"/>
          <w:sz w:val="18"/>
          <w:szCs w:val="18"/>
        </w:rPr>
        <w:t xml:space="preserve">Alfred Lacroix, </w:t>
      </w:r>
      <w:r>
        <w:rPr>
          <w:i/>
          <w:iCs/>
          <w:color w:val="555555"/>
          <w:sz w:val="18"/>
          <w:szCs w:val="18"/>
        </w:rPr>
        <w:t xml:space="preserve">Les météorites tombées en France et dans ses colonies</w:t>
      </w:r>
      <w:r>
        <w:rPr>
          <w:color w:val="555555"/>
          <w:sz w:val="18"/>
          <w:szCs w:val="18"/>
        </w:rPr>
        <w:t xml:space="preserve"> (Muséum national d'histoire naturelle); "A September 1768 Witnessed Fall: Lucé, France," </w:t>
      </w:r>
      <w:r>
        <w:rPr>
          <w:i/>
          <w:iCs/>
          <w:color w:val="555555"/>
          <w:sz w:val="18"/>
          <w:szCs w:val="18"/>
        </w:rPr>
        <w:t xml:space="preserve">Meteorite Times</w:t>
      </w:r>
      <w:r>
        <w:rPr>
          <w:color w:val="555555"/>
          <w:sz w:val="18"/>
          <w:szCs w:val="18"/>
        </w:rPr>
        <w:t xml:space="preserve">.</w:t>
      </w:r>
    </w:p>
    <w:p>
      <w:pPr>
        <w:pBdr>
          <w:left w:val="single" w:color="8A9BB0" w:sz="12" w:space="12"/>
        </w:pBdr>
        <w:spacing w:after="120" w:line="300"/>
        <w:ind w:left="360"/>
      </w:pPr>
      <w:r>
        <w:t xml:space="preserve">The committee analyzed the stone as a single mass and reported 55.5 percent "vitrifiable earth," 36 percent iron and 8.5 percent sulfur. Its report, published in 1772, concluded that the object was an ordinary pyrite-bearing sandstone that lightning had struck, melting its surface into a dark crust. As Lacroix summarizes the report, the committee stated plainly that the stone had not fallen from the sky.</w:t>
      </w:r>
    </w:p>
    <w:p>
      <w:pPr>
        <w:spacing w:after="240"/>
        <w:ind w:left="360"/>
      </w:pPr>
      <w:r>
        <w:rPr>
          <w:color w:val="555555"/>
          <w:sz w:val="18"/>
          <w:szCs w:val="18"/>
        </w:rPr>
        <w:t xml:space="preserve">Lacroix, </w:t>
      </w:r>
      <w:r>
        <w:rPr>
          <w:i/>
          <w:iCs/>
          <w:color w:val="555555"/>
          <w:sz w:val="18"/>
          <w:szCs w:val="18"/>
        </w:rPr>
        <w:t xml:space="preserve">Les météorites tombées en France</w:t>
      </w:r>
      <w:r>
        <w:rPr>
          <w:color w:val="555555"/>
          <w:sz w:val="18"/>
          <w:szCs w:val="18"/>
        </w:rPr>
        <w:t xml:space="preserve">; Edward Howard, </w:t>
      </w:r>
      <w:r>
        <w:rPr>
          <w:i/>
          <w:iCs/>
          <w:color w:val="555555"/>
          <w:sz w:val="18"/>
          <w:szCs w:val="18"/>
        </w:rPr>
        <w:t xml:space="preserve">Philosophical Transactions of the Royal Society</w:t>
      </w:r>
      <w:r>
        <w:rPr>
          <w:color w:val="555555"/>
          <w:sz w:val="18"/>
          <w:szCs w:val="18"/>
        </w:rPr>
        <w:t xml:space="preserve"> 92 (1802).</w:t>
      </w:r>
    </w:p>
    <w:p>
      <w:pPr>
        <w:pStyle w:val="Heading1"/>
      </w:pPr>
      <w:r>
        <w:t xml:space="preserve">Why the lightning explanation was the sensible one in 1769</w:t>
      </w:r>
    </w:p>
    <w:p>
      <w:pPr>
        <w:pBdr>
          <w:left w:val="single" w:color="8A9BB0" w:sz="12" w:space="12"/>
        </w:pBdr>
        <w:spacing w:after="120" w:line="300"/>
        <w:ind w:left="360"/>
      </w:pPr>
      <w:r>
        <w:t xml:space="preserve">The committee's conclusion fit every fact in front of it. Lightning was known to strike exposed rock, and its heat could plausibly explain the crust, the warmth of the stone and the noise. Pyrite, an iron sulfide, was common in sedimentary rock and matched the iron and sulfur in the analysis. The alternative required believing that solid rock existed somewhere above the atmosphere and could drop out of it, and no accepted physics of the time offered a place for such material to come from.</w:t>
      </w:r>
    </w:p>
    <w:p>
      <w:pPr>
        <w:pBdr>
          <w:left w:val="single" w:color="8A9BB0" w:sz="12" w:space="12"/>
        </w:pBdr>
        <w:spacing w:after="120" w:line="300"/>
        <w:ind w:left="360"/>
      </w:pPr>
      <w:r>
        <w:t xml:space="preserve">The Academy also had institutional reasons to distrust this particular kind of report. For centuries Europeans had collected "thunderstones," objects believed to fall during storms. In a memoir in the Academy's own proceedings (dated 1723, printed 1725), Antoine de Jussieu compared them with stone tools used by Indigenous peoples in the Caribbean and Canada and concluded that they were human-made axes and points, not objects from the sky. The historian Jean Gaudant treats this as one of the founding steps of prehistoric archaeology. My inference, which the sources I consulted do not state directly, is that a body of scholars who had recently replaced a storm-and-sky story with a correct earthly one would read the Lucé report as one more instance of the same folk belief.</w:t>
      </w:r>
    </w:p>
    <w:p>
      <w:pPr>
        <w:spacing w:after="240"/>
        <w:ind w:left="360"/>
      </w:pPr>
      <w:r>
        <w:rPr>
          <w:color w:val="555555"/>
          <w:sz w:val="18"/>
          <w:szCs w:val="18"/>
        </w:rPr>
        <w:t xml:space="preserve">Jean Gaudant, "Aux sources de la Préhistoire: les céraunies," </w:t>
      </w:r>
      <w:r>
        <w:rPr>
          <w:i/>
          <w:iCs/>
          <w:color w:val="555555"/>
          <w:sz w:val="18"/>
          <w:szCs w:val="18"/>
        </w:rPr>
        <w:t xml:space="preserve">Travaux du COFRHIGÉO</w:t>
      </w:r>
      <w:r>
        <w:rPr>
          <w:color w:val="555555"/>
          <w:sz w:val="18"/>
          <w:szCs w:val="18"/>
        </w:rPr>
        <w:t xml:space="preserve">, 3rd ser., 21 (2007).</w:t>
      </w:r>
    </w:p>
    <w:p>
      <w:pPr>
        <w:pBdr>
          <w:left w:val="single" w:color="8A9BB0" w:sz="12" w:space="12"/>
        </w:pBdr>
        <w:spacing w:after="120" w:line="300"/>
        <w:ind w:left="360"/>
      </w:pPr>
      <w:r>
        <w:t xml:space="preserve">The costs of the two choices were also unequal. Accepting the fall would have meant endorsing a physical claim with no mechanism, on the word of rural witnesses, on the strength of one stone. Rejecting it cost nothing that anyone could see. The committee did have a third option, which was to record the stone as unexplained. It chose instead to give a confident positive explanation, and that explanation was wrong. The specific technical weakness was the one Edward Howard later identified: by analyzing the stone "as an aggregate" rather than separating its components, the chemists could not have found the metallic grains that would have marked it as unusual. Nickel had been identified as an element in 1751, but there was no reason to test a supposed sandstone for it.</w:t>
      </w:r>
    </w:p>
    <w:p>
      <w:pPr>
        <w:spacing w:after="240"/>
        <w:ind w:left="360"/>
      </w:pPr>
      <w:r>
        <w:rPr>
          <w:color w:val="555555"/>
          <w:sz w:val="18"/>
          <w:szCs w:val="18"/>
        </w:rPr>
        <w:t xml:space="preserve">Howard, </w:t>
      </w:r>
      <w:r>
        <w:rPr>
          <w:i/>
          <w:iCs/>
          <w:color w:val="555555"/>
          <w:sz w:val="18"/>
          <w:szCs w:val="18"/>
        </w:rPr>
        <w:t xml:space="preserve">Philosophical Transactions</w:t>
      </w:r>
      <w:r>
        <w:rPr>
          <w:color w:val="555555"/>
          <w:sz w:val="18"/>
          <w:szCs w:val="18"/>
        </w:rPr>
        <w:t xml:space="preserve"> 92 (1802).</w:t>
      </w:r>
    </w:p>
    <w:p>
      <w:pPr>
        <w:pStyle w:val="Heading1"/>
      </w:pPr>
      <w:r>
        <w:t xml:space="preserve">More witnesses did not change the verdict</w:t>
      </w:r>
    </w:p>
    <w:p>
      <w:pPr>
        <w:pBdr>
          <w:left w:val="single" w:color="8A9BB0" w:sz="12" w:space="12"/>
        </w:pBdr>
        <w:spacing w:after="120" w:line="300"/>
        <w:ind w:left="360"/>
      </w:pPr>
      <w:r>
        <w:t xml:space="preserve">Over the next three decades the testimony grew stronger without becoming more persuasive. After a shower of stones at Barbotan in southwestern France on 24 July 1790, the local mayor supplied a formal statement reportedly signed by about 300 residents, and a Montpellier scientific editor mocked the town for certifying a folk tale [CHECK: witness count and editor's remarks come from auction-house and secondary summaries, not a scholarly source I could consult]. Under the evidential standard the Academy was using, a larger crowd of untrained witnesses added little.</w:t>
      </w:r>
    </w:p>
    <w:p>
      <w:pPr>
        <w:spacing w:after="240"/>
        <w:ind w:left="360"/>
      </w:pPr>
      <w:r>
        <w:rPr>
          <w:color w:val="555555"/>
          <w:sz w:val="18"/>
          <w:szCs w:val="18"/>
        </w:rPr>
        <w:t xml:space="preserve">Christie's lot essay on the Barbotan meteorite, as reported in secondary summaries.</w:t>
      </w:r>
    </w:p>
    <w:p>
      <w:pPr>
        <w:pBdr>
          <w:left w:val="single" w:color="8A9BB0" w:sz="12" w:space="12"/>
        </w:pBdr>
        <w:spacing w:after="120" w:line="300"/>
        <w:ind w:left="360"/>
      </w:pPr>
      <w:r>
        <w:t xml:space="preserve">The first serious challenge came from theory. In April 1794 the German physicist Ernst Chladni published a short book arguing that iron masses, such as one the naturalist Peter Simon Pallas had found in Siberia, and the stones reported to fall during fireballs came from outside the atmosphere. The physicist Georg Christoph Lichtenberg was among those who ridiculed it. Two months later, on 16 June 1794, a shower of stones fell near Siena, the first fall close to a large European city, and further falls followed at Wold Cottage in Yorkshire on 13 December 1795 and near Benares in India in 1798. Each produced specimens and educated witnesses. None by itself was decisive, because each still rested on testimony that a skeptic could attribute to error.</w:t>
      </w:r>
    </w:p>
    <w:p>
      <w:pPr>
        <w:spacing w:after="240"/>
        <w:ind w:left="360"/>
      </w:pPr>
      <w:r>
        <w:rPr>
          <w:color w:val="555555"/>
          <w:sz w:val="18"/>
          <w:szCs w:val="18"/>
        </w:rPr>
        <w:t xml:space="preserve">Ursula B. Marvin, "Ernst Florens Friedrich Chladni (1756–1827) and the origins of modern meteorite research," </w:t>
      </w:r>
      <w:r>
        <w:rPr>
          <w:i/>
          <w:iCs/>
          <w:color w:val="555555"/>
          <w:sz w:val="18"/>
          <w:szCs w:val="18"/>
        </w:rPr>
        <w:t xml:space="preserve">Meteoritics &amp; Planetary Science</w:t>
      </w:r>
      <w:r>
        <w:rPr>
          <w:color w:val="555555"/>
          <w:sz w:val="18"/>
          <w:szCs w:val="18"/>
        </w:rPr>
        <w:t xml:space="preserve"> 31 (1996); "Siena, Wold Cottage, L'Aigle…," </w:t>
      </w:r>
      <w:r>
        <w:rPr>
          <w:i/>
          <w:iCs/>
          <w:color w:val="555555"/>
          <w:sz w:val="18"/>
          <w:szCs w:val="18"/>
        </w:rPr>
        <w:t xml:space="preserve">Meteorite Times</w:t>
      </w:r>
      <w:r>
        <w:rPr>
          <w:color w:val="555555"/>
          <w:sz w:val="18"/>
          <w:szCs w:val="18"/>
        </w:rPr>
        <w:t xml:space="preserve">.</w:t>
      </w:r>
    </w:p>
    <w:p>
      <w:pPr>
        <w:pStyle w:val="Heading1"/>
      </w:pPr>
      <w:r>
        <w:t xml:space="preserve">Howard's analysis made the witnesses unnecessary</w:t>
      </w:r>
    </w:p>
    <w:p>
      <w:pPr>
        <w:pBdr>
          <w:left w:val="single" w:color="8A9BB0" w:sz="12" w:space="12"/>
        </w:pBdr>
        <w:spacing w:after="120" w:line="300"/>
        <w:ind w:left="360"/>
      </w:pPr>
      <w:r>
        <w:t xml:space="preserve">The decisive change was a different kind of evidence. At the request of Sir Joseph Banks, president of the Royal Society, the chemist Edward Howard and the mineralogist Jacques-Louis de Bournon examined stones from four separate falls: Siena, Wold Cottage, Benares, and a fall in Bohemia in 1753. Howard's paper, read to the Royal Society on 25 February 1802, reported that all four contained grains of metallic iron alloyed with nickel and small rounded bodies of similar composition, and that all four resembled one another more than they resembled any known terrestrial rock. Stones collected years apart in Italy, England, India and Central Europe shared a signature. That finding did not require believing any witness. It required only that the specimens be what their collectors said they were, and it turned scattered anecdotes into a class of objects.</w:t>
      </w:r>
    </w:p>
    <w:p>
      <w:pPr>
        <w:spacing w:after="240"/>
        <w:ind w:left="360"/>
      </w:pPr>
      <w:r>
        <w:rPr>
          <w:color w:val="555555"/>
          <w:sz w:val="18"/>
          <w:szCs w:val="18"/>
        </w:rPr>
        <w:t xml:space="preserve">Howard, "Experiments and Observations on Certain Stony and Metalline Substances, Which at Different Times Are Said to Have Fallen on the Earth," </w:t>
      </w:r>
      <w:r>
        <w:rPr>
          <w:i/>
          <w:iCs/>
          <w:color w:val="555555"/>
          <w:sz w:val="18"/>
          <w:szCs w:val="18"/>
        </w:rPr>
        <w:t xml:space="preserve">Philosophical Transactions</w:t>
      </w:r>
      <w:r>
        <w:rPr>
          <w:color w:val="555555"/>
          <w:sz w:val="18"/>
          <w:szCs w:val="18"/>
        </w:rPr>
        <w:t xml:space="preserve"> 92 (1802); Marvin (1996).</w:t>
      </w:r>
    </w:p>
    <w:p>
      <w:pPr>
        <w:pStyle w:val="Heading1"/>
      </w:pPr>
      <w:r>
        <w:t xml:space="preserve">L'Aigle: an official survey instead of a sworn statement</w:t>
      </w:r>
    </w:p>
    <w:p>
      <w:pPr>
        <w:pBdr>
          <w:left w:val="single" w:color="8A9BB0" w:sz="12" w:space="12"/>
        </w:pBdr>
        <w:spacing w:after="120" w:line="300"/>
        <w:ind w:left="360"/>
      </w:pPr>
      <w:r>
        <w:t xml:space="preserve">On 26 April 1803, between one and two in the afternoon, roughly 3,000 stones fell around the town of L'Aigle in Normandy, about 37 kilograms of which were later recovered. The interior minister, Jean-Antoine Chaptal, sent the 29-year-old physicist Jean-Baptiste Biot to investigate. Biot interviewed witnesses across some twenty hamlets, compared the stones with local rocks and ruled out nearby foundries, mines and volcanoes as sources. He also mapped where the stones had landed and found that they lay within an ellipse roughly 10 kilometers long and 4 kilometers wide. A scatter pattern of that kind is hard to produce by fraud or misperception, and it fit a body breaking up in flight. Biot's report reached the Academy on 18 July 1803, and the historian Maurice Crosland describes it as marking the beginning of general recognition of meteorites in France.</w:t>
      </w:r>
    </w:p>
    <w:p>
      <w:pPr>
        <w:spacing w:after="240"/>
        <w:ind w:left="360"/>
      </w:pPr>
      <w:r>
        <w:rPr>
          <w:color w:val="555555"/>
          <w:sz w:val="18"/>
          <w:szCs w:val="18"/>
        </w:rPr>
        <w:t xml:space="preserve">Jean-Baptiste Biot, </w:t>
      </w:r>
      <w:r>
        <w:rPr>
          <w:i/>
          <w:iCs/>
          <w:color w:val="555555"/>
          <w:sz w:val="18"/>
          <w:szCs w:val="18"/>
        </w:rPr>
        <w:t xml:space="preserve">Relation d'un voyage fait dans le département de l'Orne</w:t>
      </w:r>
      <w:r>
        <w:rPr>
          <w:color w:val="555555"/>
          <w:sz w:val="18"/>
          <w:szCs w:val="18"/>
        </w:rPr>
        <w:t xml:space="preserve"> (Paris, 1803); Matthieu Gounelle, "The meteorite fall at L'Aigle and the Biot report," Geological Society of London Special Publication 256 (2006); M. P. Crosland, "Biot, Jean-Baptiste," </w:t>
      </w:r>
      <w:r>
        <w:rPr>
          <w:i/>
          <w:iCs/>
          <w:color w:val="555555"/>
          <w:sz w:val="18"/>
          <w:szCs w:val="18"/>
        </w:rPr>
        <w:t xml:space="preserve">Dictionary of Scientific Biography</w:t>
      </w:r>
      <w:r>
        <w:rPr>
          <w:color w:val="555555"/>
          <w:sz w:val="18"/>
          <w:szCs w:val="18"/>
        </w:rPr>
        <w:t xml:space="preserve">; editorial note to John Wheatcroft to Thomas Jefferson, 29 September 1803, </w:t>
      </w:r>
      <w:r>
        <w:rPr>
          <w:i/>
          <w:iCs/>
          <w:color w:val="555555"/>
          <w:sz w:val="18"/>
          <w:szCs w:val="18"/>
        </w:rPr>
        <w:t xml:space="preserve">Founders Online</w:t>
      </w:r>
      <w:r>
        <w:rPr>
          <w:color w:val="555555"/>
          <w:sz w:val="18"/>
          <w:szCs w:val="18"/>
        </w:rPr>
        <w:t xml:space="preserve">.</w:t>
      </w:r>
    </w:p>
    <w:p>
      <w:pPr>
        <w:pStyle w:val="Heading1"/>
      </w:pPr>
      <w:r>
        <w:t xml:space="preserve">What the popular version gets wrong</w:t>
      </w:r>
    </w:p>
    <w:p>
      <w:pPr>
        <w:pBdr>
          <w:left w:val="single" w:color="8A9BB0" w:sz="12" w:space="12"/>
        </w:pBdr>
        <w:spacing w:after="120" w:line="300"/>
        <w:ind w:left="360"/>
      </w:pPr>
      <w:r>
        <w:t xml:space="preserve">The usual telling has two flaws. First, it treats L'Aigle as a sudden conversion, when Marvin's work shows that Howard's chemistry had already persuaded many scientists in Britain and Germany, so that L'Aigle completed a shift already underway. Second, it often quotes Thomas Jefferson saying he would sooner believe two Yankee professors would lie than that stones fall from heaven. The Thomas Jefferson Foundation at Monticello identifies that line as spurious, first attributed to him by Benjamin Silliman Jr. in 1874. In his actual letter of February 1808 about a fall in Connecticut, Jefferson wrote that "the actual fact however is the thing to be established," which is close to the Academy's own standard. Acceptance in 1803 also settled only that stones fall. Contemporaries still debated whether they came from lunar volcanoes or formed in the atmosphere, and Marvin notes that firm evidence of their origin in the solar system took far longer.</w:t>
      </w:r>
    </w:p>
    <w:p>
      <w:pPr>
        <w:spacing w:after="240"/>
        <w:ind w:left="360"/>
      </w:pPr>
      <w:r>
        <w:rPr>
          <w:color w:val="555555"/>
          <w:sz w:val="18"/>
          <w:szCs w:val="18"/>
        </w:rPr>
        <w:t xml:space="preserve">Marvin (1996); Marvin, "Meteorites in history," Geological Society of London Special Publication 256 (2006); Thomas Jefferson Foundation, "Who Is the Liar Now?"; editorial note, </w:t>
      </w:r>
      <w:r>
        <w:rPr>
          <w:i/>
          <w:iCs/>
          <w:color w:val="555555"/>
          <w:sz w:val="18"/>
          <w:szCs w:val="18"/>
        </w:rPr>
        <w:t xml:space="preserve">Founders Online</w:t>
      </w:r>
      <w:r>
        <w:rPr>
          <w:color w:val="555555"/>
          <w:sz w:val="18"/>
          <w:szCs w:val="18"/>
        </w:rPr>
        <w:t xml:space="preserve">.</w:t>
      </w:r>
    </w:p>
    <w:p>
      <w:pPr>
        <w:pStyle w:val="Heading1"/>
      </w:pPr>
      <w:r>
        <w:t xml:space="preserve">Where this pattern recurs, and where it does not</w:t>
      </w:r>
    </w:p>
    <w:p>
      <w:pPr>
        <w:pBdr>
          <w:left w:val="single" w:color="8A9BB0" w:sz="12" w:space="12"/>
        </w:pBdr>
        <w:spacing w:after="120" w:line="300"/>
        <w:ind w:left="360"/>
      </w:pPr>
      <w:r>
        <w:t xml:space="preserve">The episode shows a filter doing its job and paying a hidden price. Discounting dramatic testimony from untrained observers protected the Academy from thunderstones and countless other false reports, and the same rule rejected the one category of report that was true. The error was invisible from inside the rule, because the evidence that would have exposed it, a reproducible physical signature, was exactly what the rule did not ask for. Nor could more testimony have fixed it: what worked was evidence of a type the skeptics already accepted, namely chemistry on specimens and a measured spatial pattern.</w:t>
      </w:r>
    </w:p>
    <w:p>
      <w:pPr>
        <w:pBdr>
          <w:left w:val="single" w:color="8A9BB0" w:sz="12" w:space="12"/>
        </w:pBdr>
        <w:spacing w:after="120" w:line="300"/>
        <w:ind w:left="360"/>
      </w:pPr>
      <w:r>
        <w:t xml:space="preserve">The closest modern parallel I know is the rogue wave. Mariners described isolated waves far larger than the surrounding sea for generations, and wave models treated such heights as vanishingly rare. On 1 January 1995 a laser gauge on the Draupner platform in the North Sea recorded a wave 25.6 meters high in a sea whose significant height was about 12 meters, and the subject became mainstream ocean science. The parallel holds for the structure of the evidence: testimony stalled and instrument data moved the field. It breaks on the institutional side, since nothing in the wave case resembles the Academy's recent victory over thunderstones.</w:t>
      </w:r>
    </w:p>
    <w:p>
      <w:pPr>
        <w:spacing w:after="240"/>
        <w:ind w:left="360"/>
      </w:pPr>
      <w:r>
        <w:rPr>
          <w:color w:val="555555"/>
          <w:sz w:val="18"/>
          <w:szCs w:val="18"/>
        </w:rPr>
        <w:t xml:space="preserve">Bidlot et al., "What conditions led to the Draupner freak wave?" </w:t>
      </w:r>
      <w:r>
        <w:rPr>
          <w:i/>
          <w:iCs/>
          <w:color w:val="555555"/>
          <w:sz w:val="18"/>
          <w:szCs w:val="18"/>
        </w:rPr>
        <w:t xml:space="preserve">ECMWF Newsletter</w:t>
      </w:r>
      <w:r>
        <w:rPr>
          <w:color w:val="555555"/>
          <w:sz w:val="18"/>
          <w:szCs w:val="18"/>
        </w:rPr>
        <w:t xml:space="preserve"> 148 (2016).</w:t>
      </w:r>
    </w:p>
    <w:p>
      <w:pPr>
        <w:pBdr>
          <w:left w:val="single" w:color="8A9BB0" w:sz="12" w:space="12"/>
        </w:pBdr>
        <w:spacing w:after="120" w:line="300"/>
        <w:ind w:left="360"/>
      </w:pPr>
      <w:r>
        <w:t xml:space="preserve">The lesson has firm limits. Most anomalous reports, then and now, are wrong, and an institution that took every crowd of witnesses at face value would be worse, not better. The meteorite case could be resolved only because the anomaly left durable physical traces that people kept and that could be compared across cases. Where a claimed phenomenon leaves nothing to measure, this route to resolution does not exist, and skepticism remains the right default.</w:t>
      </w:r>
    </w:p>
    <w:p>
      <w:pPr>
        <w:pStyle w:val="Heading1"/>
      </w:pPr>
      <w:r>
        <w:t xml:space="preserve">Key takeaways</w:t>
      </w:r>
    </w:p>
    <w:p>
      <w:pPr>
        <w:pStyle w:val="ListParagraph"/>
        <w:numPr>
          <w:ilvl w:val="0"/>
          <w:numId w:val="2"/>
        </w:numPr>
        <w:spacing w:after="120" w:line="290"/>
      </w:pPr>
      <w:r>
        <w:t xml:space="preserve">A rule that filters out bad testimony will also filter out the rare true anomaly, and nothing inside the rule will show you when that happens. The cost appears only when evidence of another kind arrives.</w:t>
      </w:r>
    </w:p>
    <w:p>
      <w:pPr>
        <w:pStyle w:val="ListParagraph"/>
        <w:numPr>
          <w:ilvl w:val="0"/>
          <w:numId w:val="2"/>
        </w:numPr>
        <w:spacing w:after="120" w:line="290"/>
      </w:pPr>
      <w:r>
        <w:t xml:space="preserve">When an observation is disputed, ask what evidence would persuade the skeptics on their own terms. In 1802 that was chemistry shared across independent specimens, not a larger number of witnesses.</w:t>
      </w:r>
    </w:p>
    <w:p>
      <w:pPr>
        <w:pStyle w:val="ListParagraph"/>
        <w:numPr>
          <w:ilvl w:val="0"/>
          <w:numId w:val="2"/>
        </w:numPr>
        <w:spacing w:after="120" w:line="290"/>
      </w:pPr>
      <w:r>
        <w:t xml:space="preserve">Choosing a confident explanation over "unexplained" is a separate decision from rejecting a claim. The Lucé committee could have doubted the fall without asserting that lightning had struck a sandstone.</w:t>
      </w:r>
    </w:p>
    <w:p>
      <w:pPr>
        <w:pStyle w:val="ListParagraph"/>
        <w:numPr>
          <w:ilvl w:val="0"/>
          <w:numId w:val="2"/>
        </w:numPr>
        <w:spacing w:after="120" w:line="290"/>
      </w:pPr>
      <w:r>
        <w:t xml:space="preserve">Do not draw "trust the eyewitnesses" from this case. It applies only when the claimed event leaves physical traces that can be preserved and compared, and for most anomalous reports, skepticism is still the better bet.</w:t>
      </w:r>
    </w:p>
    <w:p>
      <w:pPr>
        <w:pStyle w:val="Heading1"/>
      </w:pPr>
      <w:r>
        <w:t xml:space="preserve">Open issues</w:t>
      </w:r>
    </w:p>
    <w:p>
      <w:pPr>
        <w:spacing w:after="120" w:line="290"/>
      </w:pPr>
      <w:r>
        <w:t xml:space="preserve">Barbotan, 1790: the figure of about 300 signatories and the Montpellier editor's mocking response come from auction-house and secondary summaries. I could not confirm them against a scholarly source in this run (Burke's </w:t>
      </w:r>
      <w:r>
        <w:rPr>
          <w:i/>
          <w:iCs/>
        </w:rPr>
        <w:t xml:space="preserve">Cosmic Debris</w:t>
      </w:r>
      <w:r>
        <w:t xml:space="preserve">, 1986, or Marvin's surveys would be the place to check).</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Georgia" w:cs="Georgia" w:eastAsia="Georgia" w:hAnsi="Georgia"/>
      <w:b/>
      <w:bCs/>
      <w:color w:val="1F2A44"/>
      <w:sz w:val="40"/>
      <w:szCs w:val="40"/>
    </w:rPr>
  </w:style>
  <w:style w:type="paragraph" w:styleId="Heading1">
    <w:name w:val="Heading 1"/>
    <w:basedOn w:val="Normal"/>
    <w:next w:val="Normal"/>
    <w:qFormat/>
    <w:pPr>
      <w:spacing w:after="140" w:before="320"/>
      <w:outlineLvl w:val="0"/>
    </w:pPr>
    <w:rPr>
      <w:rFonts w:ascii="Georgia" w:cs="Georgia" w:eastAsia="Georgia" w:hAnsi="Georgia"/>
      <w:b/>
      <w:bCs/>
      <w:color w:val="1F2A4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2026-10-01T19:20:53.633Z</dcterms:created>
  <dcterms:modified xsi:type="dcterms:W3CDTF">2026-10-01T19:20:53.633Z</dcterms:modified>
</cp:coreProperties>
</file>

<file path=docProps/custom.xml><?xml version="1.0" encoding="utf-8"?>
<Properties xmlns="http://schemas.openxmlformats.org/officeDocument/2006/custom-properties" xmlns:vt="http://schemas.openxmlformats.org/officeDocument/2006/docPropsVTypes"/>
</file>