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sz w:val="40"/>
          <w:szCs w:val="40"/>
        </w:rPr>
        <w:t xml:space="preserve">Suez Was Real Evidence, and It Pointed the Wrong Way</w:t>
      </w:r>
    </w:p>
    <w:p>
      <w:pPr>
        <w:spacing w:after="320"/>
      </w:pPr>
      <w:r>
        <w:rPr>
          <w:rFonts w:ascii="Georgia" w:cs="Georgia" w:eastAsia="Georgia" w:hAnsi="Georgia"/>
          <w:i/>
          <w:iCs/>
          <w:color w:val="666666"/>
          <w:sz w:val="20"/>
          <w:szCs w:val="20"/>
        </w:rPr>
        <w:t xml:space="preserve">The 1879 decision to dig Panama at sea level — August 16, 2026</w:t>
      </w:r>
    </w:p>
    <w:p>
      <w:pPr>
        <w:spacing w:after="200" w:line="300"/>
        <w:jc w:val="left"/>
      </w:pPr>
      <w:r>
        <w:rPr>
          <w:rFonts w:ascii="Georgia" w:cs="Georgia" w:eastAsia="Georgia" w:hAnsi="Georgia"/>
          <w:b w:val="false"/>
          <w:bCs w:val="false"/>
          <w:sz w:val="22"/>
          <w:szCs w:val="22"/>
        </w:rPr>
        <w:t>In May 1879, 136 delegates from 26 countries gathered in Paris and voted to dig a canal through Panama at sea level, as one continuous trench from the Atlantic to the Pacific with no locks. A decade later the project collapsed, after roughly 22,000 workers had died and some 800,000 French investors had lost their savings. The man leading the vote had the best track record on earth for exactly this kind of project, and that track record is what steered the room into the trap.</w:t>
      </w:r>
    </w:p>
    <w:p>
      <w:pPr>
        <w:pStyle w:val="Heading1"/>
        <w:spacing w:after="160" w:before="360"/>
      </w:pPr>
      <w:r>
        <w:rPr>
          <w:rFonts w:ascii="Georgia" w:cs="Georgia" w:eastAsia="Georgia" w:hAnsi="Georgia"/>
          <w:b/>
          <w:bCs/>
          <w:color w:val="1F3864"/>
          <w:sz w:val="28"/>
          <w:szCs w:val="28"/>
        </w:rPr>
        <w:t xml:space="preserve">The Confidence Was Earned Somewhere Else</w:t>
      </w:r>
    </w:p>
    <w:p>
      <w:pPr>
        <w:spacing w:after="200" w:line="300"/>
        <w:jc w:val="left"/>
      </w:pPr>
      <w:r>
        <w:rPr>
          <w:rFonts w:ascii="Georgia" w:cs="Georgia" w:eastAsia="Georgia" w:hAnsi="Georgia"/>
          <w:b w:val="false"/>
          <w:bCs w:val="false"/>
          <w:sz w:val="22"/>
          <w:szCs w:val="22"/>
        </w:rPr>
        <w:t>The man at the front of the room was Ferdinand de Lesseps, 73 years old and the most celebrated Frenchman alive. Ten years earlier he had completed the Suez Canal, a project prominent British engineers had publicly judged unworkable. De Lesseps was a diplomat and promoter, not an engineer. But he had watched the experts be wrong about Suez, and he had drawn a general conclusion from it: bold projects succeed because technology improves faster than committees expect. The belief had grounds. At Suez, most of the digging was ultimately done by steam dredges that did not exist when the project began.</w:t>
      </w:r>
    </w:p>
    <w:p>
      <w:pPr>
        <w:spacing w:after="240"/>
      </w:pPr>
      <w:r>
        <w:rPr>
          <w:rFonts w:ascii="Georgia" w:cs="Georgia" w:eastAsia="Georgia" w:hAnsi="Georgia"/>
          <w:i/>
          <w:iCs/>
          <w:color w:val="666666"/>
          <w:sz w:val="18"/>
          <w:szCs w:val="18"/>
        </w:rPr>
        <w:t xml:space="preserve">David McCullough, The Path Between the Seas: The Creation of the Panama Canal, 1870–1914 (1977).</w:t>
      </w:r>
    </w:p>
    <w:p>
      <w:pPr>
        <w:spacing w:after="200" w:line="300"/>
        <w:jc w:val="left"/>
      </w:pPr>
      <w:r>
        <w:rPr>
          <w:rFonts w:ascii="Georgia" w:cs="Georgia" w:eastAsia="Georgia" w:hAnsi="Georgia"/>
          <w:b w:val="false"/>
          <w:bCs w:val="false"/>
          <w:sz w:val="22"/>
          <w:szCs w:val="22"/>
        </w:rPr>
        <w:t>When de Lesseps insisted that Panama, like Suez, should be a sea-level canal, with no locks to maintain and no lock chambers limiting how many ships could pass, he was applying a lesson from his own experience. On paper, a sea-level canal was also the better product. The congress he convened, the Congrès International d'Études du Canal Interocéanique, voted with him, 74 in favor and 8 against. The vote looks decisive until you look at who cast it. Of the 74 yes votes, only 19 came from engineers, and just one of those, Pedro Sosa of Panama, had ever been to Central America. Many delegates had already gone home, and others abstained.</w:t>
      </w:r>
    </w:p>
    <w:p>
      <w:pPr>
        <w:spacing w:after="240"/>
      </w:pPr>
      <w:r>
        <w:rPr>
          <w:rFonts w:ascii="Georgia" w:cs="Georgia" w:eastAsia="Georgia" w:hAnsi="Georgia"/>
          <w:i/>
          <w:iCs/>
          <w:color w:val="666666"/>
          <w:sz w:val="18"/>
          <w:szCs w:val="18"/>
        </w:rPr>
        <w:t xml:space="preserve">Congrès international d'études du canal interocéanique, compte rendu des séances (Paris, 1879), via Gallica/BnF; Linda Hall Library, “The Land Divided, the World United,” exhibition.</w:t>
      </w:r>
    </w:p>
    <w:p>
      <w:pPr>
        <w:pStyle w:val="Heading1"/>
        <w:spacing w:after="160" w:before="360"/>
      </w:pPr>
      <w:r>
        <w:rPr>
          <w:rFonts w:ascii="Georgia" w:cs="Georgia" w:eastAsia="Georgia" w:hAnsi="Georgia"/>
          <w:b/>
          <w:bCs/>
          <w:color w:val="1F3864"/>
          <w:sz w:val="28"/>
          <w:szCs w:val="28"/>
        </w:rPr>
        <w:t xml:space="preserve">The One Engineer Who Had Worked in the Tropics Voted No</w:t>
      </w:r>
    </w:p>
    <w:p>
      <w:pPr>
        <w:spacing w:after="200" w:line="300"/>
        <w:jc w:val="left"/>
      </w:pPr>
      <w:r>
        <w:rPr>
          <w:rFonts w:ascii="Georgia" w:cs="Georgia" w:eastAsia="Georgia" w:hAnsi="Georgia"/>
          <w:b w:val="false"/>
          <w:bCs w:val="false"/>
          <w:sz w:val="22"/>
          <w:szCs w:val="22"/>
        </w:rPr>
        <w:t>Among the eight no votes was Adolphe Godin de Lépinay, a French civil engineer who had built a railroad in tropical Mexico and had seen what fever did to a workforce there. He made two points to the congress. The first was that digging a sea-level trench through Panama's wet lowlands would cost lives on an enormous scale. He was nearly alone in treating disease as an engineering constraint rather than a background nuisance. The second was an alternative that used the terrain instead of fighting it. Dam the Chagres River near Gatún, dam the Rio Grande on the Pacific side, let the water rise into lakes about 80 feet above the sea, and lift ships up to them with locks. Most of the “canal” would be lake, and there would be no need to dig the country down to the ocean.</w:t>
      </w:r>
    </w:p>
    <w:p>
      <w:pPr>
        <w:spacing w:after="240"/>
      </w:pPr>
      <w:r>
        <w:rPr>
          <w:rFonts w:ascii="Georgia" w:cs="Georgia" w:eastAsia="Georgia" w:hAnsi="Georgia"/>
          <w:i/>
          <w:iCs/>
          <w:color w:val="666666"/>
          <w:sz w:val="18"/>
          <w:szCs w:val="18"/>
        </w:rPr>
        <w:t xml:space="preserve">Panama Canal Authority, “The French Canal Construction” (pancanal.com); McCullough (1977).</w:t>
      </w:r>
    </w:p>
    <w:p>
      <w:pPr>
        <w:spacing w:after="200" w:line="300"/>
        <w:jc w:val="left"/>
      </w:pPr>
      <w:r>
        <w:rPr>
          <w:rFonts w:ascii="Georgia" w:cs="Georgia" w:eastAsia="Georgia" w:hAnsi="Georgia"/>
          <w:b w:val="false"/>
          <w:bCs w:val="false"/>
          <w:sz w:val="22"/>
          <w:szCs w:val="22"/>
        </w:rPr>
        <w:t>Lépinay's plan solved the two problems that would actually destroy the French effort. The Chagres was a violent tropical river that crossed the canal line repeatedly and rose fast and high in flood. A sea-level trench would somehow have to divert or bridge it, and nobody at the congress had an answer for that. His dam made the river the project's water supply instead of its chief enemy. A navigation lake 80 feet up also meant that most of the deadly excavation through the continental divide was no longer needed. In nearly every essential, this is the canal that exists today. In 1879 it received little discussion. Betting on an unknown engineer's paper scheme against the judgment of the man who built Suez looked eccentric, not prudent.</w:t>
      </w:r>
    </w:p>
    <w:p>
      <w:pPr>
        <w:pStyle w:val="Heading1"/>
        <w:spacing w:after="160" w:before="360"/>
      </w:pPr>
      <w:r>
        <w:rPr>
          <w:rFonts w:ascii="Georgia" w:cs="Georgia" w:eastAsia="Georgia" w:hAnsi="Georgia"/>
          <w:b/>
          <w:bCs/>
          <w:color w:val="1F3864"/>
          <w:sz w:val="28"/>
          <w:szCs w:val="28"/>
        </w:rPr>
        <w:t xml:space="preserve">What Was Unknowable, and What the Analogy Hid</w:t>
      </w:r>
    </w:p>
    <w:p>
      <w:pPr>
        <w:spacing w:after="200" w:line="300"/>
        <w:jc w:val="left"/>
      </w:pPr>
      <w:r>
        <w:rPr>
          <w:rFonts w:ascii="Georgia" w:cs="Georgia" w:eastAsia="Georgia" w:hAnsi="Georgia"/>
          <w:b w:val="false"/>
          <w:bCs w:val="false"/>
          <w:sz w:val="22"/>
          <w:szCs w:val="22"/>
        </w:rPr>
        <w:t>In fairness to the delegates, the deadliest fact of all could not have been known in 1879. Nobody knew that mosquitoes transmit yellow fever and malaria. Carlos Finlay proposed the mosquito hypothesis for yellow fever in 1881 and was disbelieved for two decades. Ronald Ross demonstrated mosquito transmission of malaria in 1897, and Walter Reed's board confirmed the yellow fever vector in 1900. The French did what responsible practice then recommended and built well-equipped hospitals. McCullough records that the water pans set under hospital bed legs to keep ants away became breeding ponds for the mosquitoes carrying the disease. Nobody at the congress could have weighed that correctly, and Lépinay's mortality warning, though vindicated, rested on tropical experience rather than on a mechanism he could demonstrate.</w:t>
      </w:r>
    </w:p>
    <w:p>
      <w:pPr>
        <w:spacing w:after="240"/>
      </w:pPr>
      <w:r>
        <w:rPr>
          <w:rFonts w:ascii="Georgia" w:cs="Georgia" w:eastAsia="Georgia" w:hAnsi="Georgia"/>
          <w:i/>
          <w:iCs/>
          <w:color w:val="666666"/>
          <w:sz w:val="18"/>
          <w:szCs w:val="18"/>
        </w:rPr>
        <w:t xml:space="preserve">McCullough (1977); on the vector discoveries, standard histories of tropical medicine (Finlay 1881; Ross 1897; Reed board 1900–01).</w:t>
      </w:r>
    </w:p>
    <w:p>
      <w:pPr>
        <w:spacing w:after="200" w:line="300"/>
        <w:jc w:val="left"/>
      </w:pPr>
      <w:r>
        <w:rPr>
          <w:rFonts w:ascii="Georgia" w:cs="Georgia" w:eastAsia="Georgia" w:hAnsi="Georgia"/>
          <w:b w:val="false"/>
          <w:bCs w:val="false"/>
          <w:sz w:val="22"/>
          <w:szCs w:val="22"/>
        </w:rPr>
        <w:t>Unlike the disease vector, the terrain was knowable. Suez was flat, dry sand at sea level, with no river to manage. Panama had a continental divide rising over 300 feet on the canal line, torrential seasonal rains, rock instead of sand, and the Chagres. Lépinay knew these facts, and the Suez analogy hid every one of them. An analogy carries over the features of the old success and leaves out, without notice, the features the old success never tested. De Lesseps's track record was real evidence about promotion, finance, and persistence. It contained no information about mountains, rivers, or fever, because Suez had none of them.</w:t>
      </w:r>
    </w:p>
    <w:p>
      <w:pPr>
        <w:spacing w:after="200" w:line="300"/>
        <w:jc w:val="left"/>
      </w:pPr>
      <w:r>
        <w:rPr>
          <w:rFonts w:ascii="Georgia" w:cs="Georgia" w:eastAsia="Georgia" w:hAnsi="Georgia"/>
          <w:b w:val="false"/>
          <w:bCs w:val="false"/>
          <w:sz w:val="22"/>
          <w:szCs w:val="22"/>
        </w:rPr>
        <w:t>The outcome unfolded almost on schedule. Digging began in 1881. Yellow fever and malaria killed workers and a procession of chief engineers, and landslides kept refilling the great cut at Culebra. In 1887 de Lesseps finally accepted a lock-based design, with Gustave Eiffel taking the contract for the locks, but the money was nearly gone. On February 4, 1889, the Compagnie Universelle was declared bankrupt, having spent roughly 1.4 billion francs, well over twice what Suez had cost. Around 800,000 investors, mostly small savers who had trusted the hero of Suez, lost their money. Estimates of the dead center on about 22,000. The true figure is uncertain because the company's hospitals counted only its own employees. The bribery that had kept the doomed financing alive surfaced in 1892 as the “Panama scandal” and wrecked careers across French politics. When the Americans finished the canal in 1914, they built it with a dammed Chagres, a lake at Gatún, and flights of locks. It was Lépinay's 1879 sketch, built at industrial scale.</w:t>
      </w:r>
    </w:p>
    <w:p>
      <w:pPr>
        <w:spacing w:after="240"/>
      </w:pPr>
      <w:r>
        <w:rPr>
          <w:rFonts w:ascii="Georgia" w:cs="Georgia" w:eastAsia="Georgia" w:hAnsi="Georgia"/>
          <w:i/>
          <w:iCs/>
          <w:color w:val="666666"/>
          <w:sz w:val="18"/>
          <w:szCs w:val="18"/>
        </w:rPr>
        <w:t xml:space="preserve">Encyclopædia Britannica, “Panama Scandal”; Panama Canal Authority; McCullough (1977).</w:t>
      </w:r>
    </w:p>
    <w:p>
      <w:pPr>
        <w:pStyle w:val="Heading1"/>
        <w:spacing w:after="160" w:before="360"/>
      </w:pPr>
      <w:r>
        <w:rPr>
          <w:rFonts w:ascii="Georgia" w:cs="Georgia" w:eastAsia="Georgia" w:hAnsi="Georgia"/>
          <w:b/>
          <w:bCs/>
          <w:color w:val="1F3864"/>
          <w:sz w:val="28"/>
          <w:szCs w:val="28"/>
        </w:rPr>
        <w:t xml:space="preserve">Takeaways</w:t>
      </w:r>
    </w:p>
    <w:p>
      <w:pPr>
        <w:spacing w:after="200" w:line="300"/>
        <w:jc w:val="left"/>
      </w:pPr>
      <w:r>
        <w:rPr>
          <w:rFonts w:ascii="Georgia" w:cs="Georgia" w:eastAsia="Georgia" w:hAnsi="Georgia"/>
          <w:b/>
          <w:bCs/>
          <w:sz w:val="22"/>
          <w:szCs w:val="22"/>
        </w:rPr>
        <w:t>Why this matters:</w:t>
      </w:r>
      <w:r>
        <w:rPr>
          <w:rFonts w:ascii="Georgia" w:cs="Georgia" w:eastAsia="Georgia" w:hAnsi="Georgia"/>
          <w:b w:val="false"/>
          <w:bCs w:val="false"/>
          <w:sz w:val="22"/>
          <w:szCs w:val="22"/>
        </w:rPr>
        <w:t xml:space="preserve"> A track record is real evidence, but only about the situations that produced it. De Lesseps had beaten expert consensus once, which made discounting experts a second time feel proven rather than reckless. His success at Suez was genuine and hard-won, yet it carried no information about the specific ways Panama could kill a project. The prestige transferred anyway, even though the knowledge did not.</w:t>
      </w:r>
    </w:p>
    <w:p>
      <w:pPr>
        <w:spacing w:after="200" w:line="300"/>
        <w:jc w:val="left"/>
      </w:pPr>
      <w:r>
        <w:rPr>
          <w:rFonts w:ascii="Georgia" w:cs="Georgia" w:eastAsia="Georgia" w:hAnsi="Georgia"/>
          <w:b/>
          <w:bCs/>
          <w:sz w:val="22"/>
          <w:szCs w:val="22"/>
        </w:rPr>
        <w:t>What this means today:</w:t>
      </w:r>
      <w:r>
        <w:rPr>
          <w:rFonts w:ascii="Georgia" w:cs="Georgia" w:eastAsia="Georgia" w:hAnsi="Georgia"/>
          <w:b w:val="false"/>
          <w:bCs w:val="false"/>
          <w:sz w:val="22"/>
          <w:szCs w:val="22"/>
        </w:rPr>
        <w:t xml:space="preserve"> The pattern appears whenever someone who succeeded brilliantly in one environment gets deference in a different one, such as a serial founder re-applying a playbook to a new market or a company that mastered one technology assuming the next will yield to the same methods. Asking “have they succeeded before?” helps less than asking “did their success test the thing that is hard here?” If the new problem's hardest feature is one the old triumph never touched, the record should carry little weight on that feature, however impressive it is overall.</w:t>
      </w:r>
    </w:p>
    <w:p>
      <w:pPr>
        <w:spacing w:after="200" w:line="300"/>
        <w:jc w:val="left"/>
      </w:pPr>
      <w:r>
        <w:rPr>
          <w:rFonts w:ascii="Georgia" w:cs="Georgia" w:eastAsia="Georgia" w:hAnsi="Georgia"/>
          <w:b/>
          <w:bCs/>
          <w:sz w:val="22"/>
          <w:szCs w:val="22"/>
        </w:rPr>
        <w:t>Where the lesson runs out:</w:t>
      </w:r>
      <w:r>
        <w:rPr>
          <w:rFonts w:ascii="Georgia" w:cs="Georgia" w:eastAsia="Georgia" w:hAnsi="Georgia"/>
          <w:b w:val="false"/>
          <w:bCs w:val="false"/>
          <w:sz w:val="22"/>
          <w:szCs w:val="22"/>
        </w:rPr>
        <w:t xml:space="preserve"> Sometimes the transferred skill is the hard part. If the binding constraint on the new project is one the veteran has already beaten, such as raising money, holding a coalition together, or sheer persistence, then prior success is exactly the right evidence, and preferring an untested outsider's clever design has costs of its own. The lesson applies only when you can name a dominant constraint the old success never met. In 1879 that constraint was visible to anyone who compared the two isthmuses. Lépinay had done the comparison, and almost no one else in the room was in a position to.</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2026-08-16T19:09:57.364Z</dcterms:created>
  <dcterms:modified xsi:type="dcterms:W3CDTF">2026-08-16T19:09:57.364Z</dcterms:modified>
</cp:coreProperties>
</file>

<file path=docProps/custom.xml><?xml version="1.0" encoding="utf-8"?>
<Properties xmlns="http://schemas.openxmlformats.org/officeDocument/2006/custom-properties" xmlns:vt="http://schemas.openxmlformats.org/officeDocument/2006/docPropsVTypes"/>
</file>