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sz w:val="40"/>
          <w:szCs w:val="40"/>
        </w:rPr>
        <w:t xml:space="preserve">The Demo Was Honest, and It Still Couldn't Be Copied</w:t>
      </w:r>
    </w:p>
    <w:p>
      <w:pPr>
        <w:spacing w:after="320"/>
      </w:pPr>
      <w:r>
        <w:rPr>
          <w:rFonts w:ascii="Georgia" w:cs="Georgia" w:eastAsia="Georgia" w:hAnsi="Georgia"/>
          <w:i/>
          <w:iCs/>
          <w:color w:val="555555"/>
          <w:sz w:val="20"/>
          <w:szCs w:val="20"/>
        </w:rPr>
        <w:t xml:space="preserve">Henry Bessemer, the four licensees of 1856, and the ingredient nobody knew was an ingredient</w:t>
      </w:r>
    </w:p>
    <w:p>
      <w:pPr>
        <w:spacing w:after="200" w:line="300"/>
      </w:pPr>
      <w:r>
        <w:rPr>
          <w:rFonts w:ascii="Georgia" w:cs="Georgia" w:eastAsia="Georgia" w:hAnsi="Georgia"/>
          <w:sz w:val="23"/>
          <w:szCs w:val="23"/>
        </w:rPr>
        <w:t>In August 1856, Henry Bessemer stood before the British Association in Cheltenham and announced a way to turn molten pig iron into malleable metal in about twenty minutes, with no fuel, in a single vessel. It was not hype. He had done it, repeatedly, in his own works. Within weeks, leading ironmasters paid him roughly £27,000 for licenses. Every one of them failed, and the metal they produced crumbled. The reason makes this one of the clearest cases on record of an honestly demonstrated success that could not be copied.</w:t>
      </w:r>
    </w:p>
    <w:p>
      <w:pPr>
        <w:pStyle w:val="Heading1"/>
        <w:spacing w:after="200" w:before="360"/>
      </w:pPr>
      <w:r>
        <w:rPr>
          <w:rFonts w:ascii="Georgia" w:cs="Georgia" w:eastAsia="Georgia" w:hAnsi="Georgia"/>
          <w:b/>
          <w:bCs/>
          <w:color w:val="1A1A1A"/>
          <w:sz w:val="28"/>
          <w:szCs w:val="28"/>
        </w:rPr>
        <w:t>Why the ironmasters bought licenses</w:t>
      </w:r>
    </w:p>
    <w:p>
      <w:pPr>
        <w:spacing w:after="200" w:line="300"/>
      </w:pPr>
      <w:r>
        <w:rPr>
          <w:rFonts w:ascii="Georgia" w:cs="Georgia" w:eastAsia="Georgia" w:hAnsi="Georgia"/>
          <w:sz w:val="23"/>
          <w:szCs w:val="23"/>
        </w:rPr>
        <w:t>Steel in 1850 was a luxury material. It cost four to five times as much as wrought iron and was made by a slow, multi-step process. Of the 2.25 million tons of pig iron Britain produced that year, only about 50,000 tons, just over 2 percent, became steel. It went into razors, files, and surgical instruments rather than rails or bridges. Anyone who could make cheap bulk steel would transform construction, railways, and armaments, and everyone in the industry knew it.</w:t>
      </w:r>
    </w:p>
    <w:p>
      <w:pPr>
        <w:spacing w:after="240"/>
      </w:pPr>
      <w:r>
        <w:rPr>
          <w:rFonts w:ascii="Georgia" w:cs="Georgia" w:eastAsia="Georgia" w:hAnsi="Georgia"/>
          <w:i/>
          <w:iCs/>
          <w:color w:val="666666"/>
          <w:sz w:val="18"/>
          <w:szCs w:val="18"/>
        </w:rPr>
        <w:t xml:space="preserve">Production figures from Peter Temin, Iron and Steel in Nineteenth-Century America, and Kenneth Barraclough, The Development of the Early Steelmaking Processes.</w:t>
      </w:r>
    </w:p>
    <w:p>
      <w:pPr>
        <w:spacing w:after="200" w:line="300"/>
      </w:pPr>
      <w:r>
        <w:rPr>
          <w:rFonts w:ascii="Georgia" w:cs="Georgia" w:eastAsia="Georgia" w:hAnsi="Georgia"/>
          <w:sz w:val="23"/>
          <w:szCs w:val="23"/>
        </w:rPr>
        <w:t>Bessemer was a professional inventor with no metallurgical training, drawn to the problem by the Crimean War's demand for better gun iron. His idea was to blow air directly through molten pig iron so that the oxygen would burn out the carbon and silicon. His key discovery was that those reactions gave off so much heat that the iron stayed liquid as it purified, instead of stiffening into a pasty ball as it did in every existing furnace. His paper, "The Manufacture of Malleable Iron and Steel Without Fuel," described real results from real trials.</w:t>
      </w:r>
    </w:p>
    <w:p>
      <w:pPr>
        <w:spacing w:after="200" w:line="300"/>
      </w:pPr>
      <w:r>
        <w:rPr>
          <w:rFonts w:ascii="Georgia" w:cs="Georgia" w:eastAsia="Georgia" w:hAnsi="Georgia"/>
          <w:sz w:val="23"/>
          <w:szCs w:val="23"/>
        </w:rPr>
        <w:t>The ironmasters' position looked strong. They had a public demonstration by a proven inventor, backed by working apparatus, and a prize of enormous, obvious value. They also had a background assumption validated by two centuries of practice: refining purifies iron. Every known process for converting pig iron, including the finery and the puddling furnace, removed impurities as it worked, phosphorus included. There was no reason to suspect this new process would behave differently, and no test anyone knew to run would have said otherwise. Paying for a license was a sound bet by competent people, not gullibility.</w:t>
      </w:r>
    </w:p>
    <w:p>
      <w:pPr>
        <w:pStyle w:val="Heading1"/>
        <w:spacing w:after="200" w:before="360"/>
      </w:pPr>
      <w:r>
        <w:rPr>
          <w:rFonts w:ascii="Georgia" w:cs="Georgia" w:eastAsia="Georgia" w:hAnsi="Georgia"/>
          <w:b/>
          <w:bCs/>
          <w:color w:val="1A1A1A"/>
          <w:sz w:val="28"/>
          <w:szCs w:val="28"/>
        </w:rPr>
        <w:t>Why the licensees' steel failed</w:t>
      </w:r>
    </w:p>
    <w:p>
      <w:pPr>
        <w:spacing w:after="200" w:line="300"/>
      </w:pPr>
      <w:r>
        <w:rPr>
          <w:rFonts w:ascii="Georgia" w:cs="Georgia" w:eastAsia="Georgia" w:hAnsi="Georgia"/>
          <w:sz w:val="23"/>
          <w:szCs w:val="23"/>
        </w:rPr>
        <w:t>The licensees' converters produced metal that was, in the phrase that stuck, "rotten hot and rotten cold." One licensee said the ingots crushed "into rough gravel like powder." Bessemer's reputation collapsed almost as fast as it had risen, and he ultimately refunded £32,500, more than the original fees. The British Association even dropped his paper from its published proceedings.</w:t>
      </w:r>
    </w:p>
    <w:p>
      <w:pPr>
        <w:spacing w:after="240"/>
      </w:pPr>
      <w:r>
        <w:rPr>
          <w:rFonts w:ascii="Georgia" w:cs="Georgia" w:eastAsia="Georgia" w:hAnsi="Georgia"/>
          <w:i/>
          <w:iCs/>
          <w:color w:val="666666"/>
          <w:sz w:val="18"/>
          <w:szCs w:val="18"/>
        </w:rPr>
        <w:t xml:space="preserve">License and refund figures per Bessemer's autobiography (1905) and Thomas Misa, A Nation of Steel (1995); accounts of the failures in Barraclough.</w:t>
      </w:r>
    </w:p>
    <w:p>
      <w:pPr>
        <w:spacing w:after="200" w:line="300"/>
      </w:pPr>
      <w:r>
        <w:rPr>
          <w:rFonts w:ascii="Georgia" w:cs="Georgia" w:eastAsia="Georgia" w:hAnsi="Georgia"/>
          <w:sz w:val="23"/>
          <w:szCs w:val="23"/>
        </w:rPr>
        <w:t>Two hidden variables were at work. The first was dissolved oxygen left behind by the air blast, which made the metal brittle. Robert Mushet solved that within months by adding spiegeleisen, a manganese-rich iron that scavenged the oxygen. The second, and decisive, variable was phosphorus. By sheer chance, the pig iron Bessemer had used in his own trials, from Blaenavon in Wales, was among the very few British irons low in phosphorus. Nearly all British ore was phosphoric. Puddling had masked the problem for decades because its lower temperature and slag chemistry carried phosphorus away. Bessemer's converter, hotter and lined with acidic sand, left the phosphorus in the metal, where it made steel brittle when cold.</w:t>
      </w:r>
    </w:p>
    <w:p>
      <w:pPr>
        <w:spacing w:after="200" w:line="300"/>
      </w:pPr>
      <w:r>
        <w:rPr>
          <w:rFonts w:ascii="Georgia" w:cs="Georgia" w:eastAsia="Georgia" w:hAnsi="Georgia"/>
          <w:sz w:val="23"/>
          <w:szCs w:val="23"/>
        </w:rPr>
        <w:t>Nobody at the time, Bessemer included, knew any of this, and hindsight tends to flatten that fact. The role of phosphorus in the converter was not understood until the early 1860s, and until then even finding usable ore was, in Misa's description, hit or miss. The demonstration was honest, and the process worked exactly as claimed. Its success, though, depended on a property of one input that its own inventor had not identified, could not have specified, and did not know he was relying on. The licensees did not deviate from the recipe. The recipe was incomplete, and no one alive could have written the missing line.</w:t>
      </w:r>
    </w:p>
    <w:p>
      <w:pPr>
        <w:spacing w:after="240"/>
      </w:pPr>
      <w:r>
        <w:rPr>
          <w:rFonts w:ascii="Georgia" w:cs="Georgia" w:eastAsia="Georgia" w:hAnsi="Georgia"/>
          <w:i/>
          <w:iCs/>
          <w:color w:val="666666"/>
          <w:sz w:val="18"/>
          <w:szCs w:val="18"/>
        </w:rPr>
        <w:t xml:space="preserve">Misa, A Nation of Steel, on the delayed understanding of phosphorus; Barraclough on converter chemistry.</w:t>
      </w:r>
    </w:p>
    <w:p>
      <w:pPr>
        <w:spacing w:after="200" w:line="300"/>
      </w:pPr>
      <w:r>
        <w:rPr>
          <w:rFonts w:ascii="Georgia" w:cs="Georgia" w:eastAsia="Georgia" w:hAnsi="Georgia"/>
          <w:sz w:val="23"/>
          <w:szCs w:val="23"/>
        </w:rPr>
        <w:t>Bessemer spent two years rebuilding by brute-force trial and error. He opened his own works in Sheffield in 1858, sourced low-phosphorus iron from Sweden and from Cumberland hematite, and refined the apparatus. After his steel was shown at the 1862 London International Exhibition, adoption resumed, and by 1873 Britain was making about 500,000 tons of Bessemer steel a year. The steel age arrived a decade and a half late, by way of a detour through every phosphorus-free ore deposit in Europe.</w:t>
      </w:r>
    </w:p>
    <w:p>
      <w:pPr>
        <w:pStyle w:val="Heading1"/>
        <w:spacing w:after="200" w:before="360"/>
      </w:pPr>
      <w:r>
        <w:rPr>
          <w:rFonts w:ascii="Georgia" w:cs="Georgia" w:eastAsia="Georgia" w:hAnsi="Georgia"/>
          <w:b/>
          <w:bCs/>
          <w:color w:val="1A1A1A"/>
          <w:sz w:val="28"/>
          <w:szCs w:val="28"/>
        </w:rPr>
        <w:t>How Thomas and Gilchrist solved the phosphorus problem</w:t>
      </w:r>
    </w:p>
    <w:p>
      <w:pPr>
        <w:spacing w:after="200" w:line="300"/>
      </w:pPr>
      <w:r>
        <w:rPr>
          <w:rFonts w:ascii="Georgia" w:cs="Georgia" w:eastAsia="Georgia" w:hAnsi="Georgia"/>
          <w:sz w:val="23"/>
          <w:szCs w:val="23"/>
        </w:rPr>
        <w:t>The phosphorus problem itself was solved in 1877–79 by two outsiders: Sidney Gilchrist Thomas, a London police-court clerk who studied chemistry at night, and his cousin Percy Gilchrist, a works chemist at Blaenavon, the source of Bessemer's original low-phosphorus iron. Their fix was to replace the converter's acidic lining with basic dolomite, so the phosphorus oxidized into the slag instead of staying in the metal. The oxidizing phosphorus even added heat, and the phosphate-rich slag sold as fertilizer. In the "basic" process, the impurity that had wrecked the licensees became both fuel and by-product. The process also made the vast phosphoric ores of Lorraine usable, feeding the rise of German steel. The variable nobody could name in 1856 ended up redrawing the industrial map of Europe.</w:t>
      </w:r>
    </w:p>
    <w:p>
      <w:pPr>
        <w:spacing w:after="240"/>
      </w:pPr>
      <w:r>
        <w:rPr>
          <w:rFonts w:ascii="Georgia" w:cs="Georgia" w:eastAsia="Georgia" w:hAnsi="Georgia"/>
          <w:i/>
          <w:iCs/>
          <w:color w:val="666666"/>
          <w:sz w:val="18"/>
          <w:szCs w:val="18"/>
        </w:rPr>
        <w:t xml:space="preserve">On Thomas and Gilchrist: Misa; Barraclough; the basic process and Lorraine ores are standard in histories of European industrialization.</w:t>
      </w:r>
    </w:p>
    <w:p>
      <w:pPr>
        <w:pStyle w:val="Heading1"/>
        <w:spacing w:after="200" w:before="360"/>
      </w:pPr>
      <w:r>
        <w:rPr>
          <w:rFonts w:ascii="Georgia" w:cs="Georgia" w:eastAsia="Georgia" w:hAnsi="Georgia"/>
          <w:b/>
          <w:bCs/>
          <w:color w:val="1A1A1A"/>
          <w:sz w:val="28"/>
          <w:szCs w:val="28"/>
        </w:rPr>
        <w:t xml:space="preserve">Why demonstrated successes fail to transfer</w:t>
      </w:r>
    </w:p>
    <w:p>
      <w:pPr>
        <w:spacing w:after="200" w:line="300"/>
      </w:pPr>
      <w:r>
        <w:rPr>
          <w:rFonts w:ascii="Georgia" w:cs="Georgia" w:eastAsia="Georgia" w:hAnsi="Georgia"/>
          <w:sz w:val="23"/>
          <w:szCs w:val="23"/>
        </w:rPr>
        <w:t>Stories of failed replication usually serve as warnings about hype. This one is more unsettling because there was no hype. The demonstration was real, the buyers were expert, and the diligence available at the time was done. The failure came from something no amount of good judgment could have caught. The success depended on an unenumerated variable, a condition present in the original that nobody had named, so nobody could check for it.</w:t>
      </w:r>
    </w:p>
    <w:p>
      <w:pPr>
        <w:spacing w:after="200" w:line="300"/>
      </w:pPr>
      <w:r>
        <w:rPr>
          <w:rFonts w:ascii="Georgia" w:cs="Georgia" w:eastAsia="Georgia" w:hAnsi="Georgia"/>
          <w:sz w:val="23"/>
          <w:szCs w:val="23"/>
        </w:rPr>
        <w:t>That failure mode appears wherever replication is attempted: a pilot program that worked because of one exceptional manager the write-up never mentions, a manufacturing process that mysteriously degrades when transferred to a new plant, a lab result that dies in the field, a company practice copied industry-wide on the strength of one firm's results. In each case the original report is truthful and still not a recipe, because the author does not fully know why their own thing works. The episode suggests a practical test. Before scaling or copying a success, ask what happens when the inputs vary, and treat "we haven't varied them" as an open risk rather than a closed question.</w:t>
      </w:r>
    </w:p>
    <w:p>
      <w:pPr>
        <w:pStyle w:val="Heading1"/>
        <w:spacing w:after="200" w:before="360"/>
      </w:pPr>
      <w:r>
        <w:rPr>
          <w:rFonts w:ascii="Georgia" w:cs="Georgia" w:eastAsia="Georgia" w:hAnsi="Georgia"/>
          <w:b/>
          <w:bCs/>
          <w:color w:val="1A1A1A"/>
          <w:sz w:val="28"/>
          <w:szCs w:val="28"/>
        </w:rPr>
        <w:t xml:space="preserve">Takeaways</w:t>
      </w:r>
    </w:p>
    <w:p>
      <w:pPr>
        <w:spacing w:after="220" w:line="300"/>
      </w:pPr>
      <w:r>
        <w:rPr>
          <w:rFonts w:ascii="Georgia" w:cs="Georgia" w:eastAsia="Georgia" w:hAnsi="Georgia"/>
          <w:b/>
          <w:bCs/>
          <w:sz w:val="23"/>
          <w:szCs w:val="23"/>
        </w:rPr>
        <w:t>Why this matters:</w:t>
      </w:r>
      <w:r>
        <w:rPr>
          <w:rFonts w:ascii="Georgia" w:cs="Georgia" w:eastAsia="Georgia" w:hAnsi="Georgia"/>
          <w:sz w:val="23"/>
          <w:szCs w:val="23"/>
        </w:rPr>
        <w:t xml:space="preserve"> A truthful demonstration is not the same as a transferable recipe. Bessemer's process worked for reasons partly unknown to Bessemer, so expert buyers doing reasonable diligence still failed. When the causal story behind a success is incomplete, copying it is a gamble that your conditions match the original in ways neither party can list.</w:t>
      </w:r>
    </w:p>
    <w:p>
      <w:pPr>
        <w:spacing w:after="220" w:line="300"/>
      </w:pPr>
      <w:r>
        <w:rPr>
          <w:rFonts w:ascii="Georgia" w:cs="Georgia" w:eastAsia="Georgia" w:hAnsi="Georgia"/>
          <w:b/>
          <w:bCs/>
          <w:sz w:val="23"/>
          <w:szCs w:val="23"/>
        </w:rPr>
        <w:t>What this means today:</w:t>
      </w:r>
      <w:r>
        <w:rPr>
          <w:rFonts w:ascii="Georgia" w:cs="Georgia" w:eastAsia="Georgia" w:hAnsi="Georgia"/>
          <w:sz w:val="23"/>
          <w:szCs w:val="23"/>
        </w:rPr>
        <w:t xml:space="preserve"> When someone can show that their method works but cannot explain why, the honest inference is that nobody knows whether it will work for you, which is different from expecting it to fail. Vary the inputs before you scale. A deliberate test across different suppliers, sites, cohorts, or conditions before committing is the cheap version of Bessemer's two lost years.</w:t>
      </w:r>
    </w:p>
    <w:p>
      <w:pPr>
        <w:spacing w:after="220" w:line="300"/>
      </w:pPr>
      <w:r>
        <w:rPr>
          <w:rFonts w:ascii="Georgia" w:cs="Georgia" w:eastAsia="Georgia" w:hAnsi="Georgia"/>
          <w:b/>
          <w:bCs/>
          <w:sz w:val="23"/>
          <w:szCs w:val="23"/>
        </w:rPr>
        <w:t>Where the lesson runs out:</w:t>
      </w:r>
      <w:r>
        <w:rPr>
          <w:rFonts w:ascii="Georgia" w:cs="Georgia" w:eastAsia="Georgia" w:hAnsi="Georgia"/>
          <w:sz w:val="23"/>
          <w:szCs w:val="23"/>
        </w:rPr>
        <w:t xml:space="preserve"> The licensees deserve sympathy because chemical analysis in 1856 could not have flagged phosphorus in advance. The science did not exist. Today, in most domains, the tools to enumerate and test key variables do exist, in the form of assays, instrumentation, and controlled trials. Where cheap tests are available and skipped, a failed transfer is negligence, not tragedy.</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2026-09-01T19:09:26.318Z</dcterms:created>
  <dcterms:modified xsi:type="dcterms:W3CDTF">2026-09-01T19:09:26.319Z</dcterms:modified>
</cp:coreProperties>
</file>

<file path=docProps/custom.xml><?xml version="1.0" encoding="utf-8"?>
<Properties xmlns="http://schemas.openxmlformats.org/officeDocument/2006/custom-properties" xmlns:vt="http://schemas.openxmlformats.org/officeDocument/2006/docPropsVTypes"/>
</file>