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London Rejected the Perfect City and Built a Fast Court Instead</w:t>
      </w:r>
    </w:p>
    <w:p>
      <w:pPr>
        <w:spacing w:after="360"/>
      </w:pPr>
      <w:r>
        <w:rPr>
          <w:rFonts w:ascii="Georgia" w:cs="Georgia" w:eastAsia="Georgia" w:hAnsi="Georgia"/>
          <w:i/>
          <w:iCs/>
          <w:color w:val="444444"/>
          <w:sz w:val="24"/>
          <w:szCs w:val="24"/>
        </w:rPr>
        <w:t>How London rebuilt after the Great Fire of 1666, and what actually blocks recovery after a disaster</w:t>
      </w:r>
    </w:p>
    <w:p>
      <w:pPr>
        <w:spacing w:after="200" w:line="300"/>
      </w:pPr>
      <w:r>
        <w:rPr>
          <w:rFonts w:ascii="Georgia" w:cs="Georgia" w:eastAsia="Georgia" w:hAnsi="Georgia"/>
          <w:sz w:val="22"/>
          <w:szCs w:val="22"/>
        </w:rPr>
        <w:t>In September 1666, fire destroyed most of the City of London, about 13,200 houses and 87 parish churches, in four days. Within a week, Christopher Wren had put a redesigned city of grand avenues and plazas on the king’s desk, and the story ever since has been that London tragically turned it down. What actually happened is more useful. The government looked at the most tempting blank slate in urban history and understood that it was not blank at all. It chose a humbler remedy, a building code and a special court, and these had the commercial city back on its feet in about five years.</w:t>
      </w:r>
    </w:p>
    <w:p>
      <w:pPr>
        <w:pStyle w:val="Heading1"/>
        <w:spacing w:after="200" w:before="360"/>
      </w:pPr>
      <w:r>
        <w:rPr>
          <w:rFonts w:ascii="Georgia" w:cs="Georgia" w:eastAsia="Georgia" w:hAnsi="Georgia"/>
          <w:b/>
          <w:bCs/>
          <w:color w:val="1F3552"/>
          <w:sz w:val="28"/>
          <w:szCs w:val="28"/>
        </w:rPr>
        <w:t xml:space="preserve">Six Days After the Fire, the Perfect City Was Already Drawn</w:t>
      </w:r>
    </w:p>
    <w:p>
      <w:pPr>
        <w:spacing w:after="200" w:line="300"/>
      </w:pPr>
      <w:r>
        <w:rPr>
          <w:rFonts w:ascii="Georgia" w:cs="Georgia" w:eastAsia="Georgia" w:hAnsi="Georgia"/>
          <w:sz w:val="22"/>
          <w:szCs w:val="22"/>
        </w:rPr>
        <w:t>The fire burned from September 2 to September 5, 1666. It consumed roughly 373 acres inside the city walls (about 85 percent of the walled city) plus some 63 acres beyond them, and it took St Paul’s Cathedral, the Royal Exchange, and the Guildhall with it. Contemporary and modern estimates put the number of people burned out of their homes at seventy to eighty thousand.</w:t>
      </w:r>
    </w:p>
    <w:p>
      <w:pPr>
        <w:spacing w:after="240"/>
      </w:pPr>
      <w:r>
        <w:rPr>
          <w:rFonts w:ascii="Georgia" w:cs="Georgia" w:eastAsia="Georgia" w:hAnsi="Georgia"/>
          <w:i/>
          <w:iCs/>
          <w:color w:val="666666"/>
          <w:sz w:val="17"/>
          <w:szCs w:val="17"/>
        </w:rPr>
        <w:t xml:space="preserve">Destruction figures: Museum of London and London Fire Brigade accounts of the fire; T. F. Reddaway, The Rebuilding of London After the Great Fire (1940).</w:t>
      </w:r>
    </w:p>
    <w:p>
      <w:pPr>
        <w:spacing w:after="200" w:line="300"/>
      </w:pPr>
      <w:r>
        <w:rPr>
          <w:rFonts w:ascii="Georgia" w:cs="Georgia" w:eastAsia="Georgia" w:hAnsi="Georgia"/>
          <w:sz w:val="22"/>
          <w:szCs w:val="22"/>
        </w:rPr>
        <w:t>The response was extraordinarily fast. On September 11, six days after the fire went out, Wren, then a rising architect and Oxford professor, presented Charles II with a complete replanning scheme of broad boulevards radiating from plazas and a grand quay along the Thames. John Evelyn submitted his own plan on September 13, and Robert Hooke, Richard Newcourt, and Valentine Knight followed with theirs. The king was sympathetic. He had seen continental cities and disliked the old fire-trap alleys. On September 13 he issued a proclamation that required brick or stone construction and wider streets and promised a proper survey before rebuilding began. For a few weeks, redrawing London was a live option, seriously entertained at the top of government.</w:t>
      </w:r>
    </w:p>
    <w:p>
      <w:pPr>
        <w:spacing w:after="240"/>
      </w:pPr>
      <w:r>
        <w:rPr>
          <w:rFonts w:ascii="Georgia" w:cs="Georgia" w:eastAsia="Georgia" w:hAnsi="Georgia"/>
          <w:i/>
          <w:iCs/>
          <w:color w:val="666666"/>
          <w:sz w:val="17"/>
          <w:szCs w:val="17"/>
        </w:rPr>
        <w:t xml:space="preserve">Plan dates and the September 13 proclamation: Michael Hebbert, “The long after-life of Christopher Wren’s short-lived London plan of 1666,” Planning Perspectives (2020); All Souls College Wren drawings catalogue.</w:t>
      </w:r>
    </w:p>
    <w:p>
      <w:pPr>
        <w:pStyle w:val="Heading1"/>
        <w:spacing w:after="200" w:before="360"/>
      </w:pPr>
      <w:r>
        <w:rPr>
          <w:rFonts w:ascii="Georgia" w:cs="Georgia" w:eastAsia="Georgia" w:hAnsi="Georgia"/>
          <w:b/>
          <w:bCs/>
          <w:color w:val="1F3552"/>
          <w:sz w:val="28"/>
          <w:szCs w:val="28"/>
        </w:rPr>
        <w:t>What Stood in the Way of Replanning</w:t>
      </w:r>
    </w:p>
    <w:p>
      <w:pPr>
        <w:spacing w:after="200" w:line="300"/>
      </w:pPr>
      <w:r>
        <w:rPr>
          <w:rFonts w:ascii="Georgia" w:cs="Georgia" w:eastAsia="Georgia" w:hAnsi="Georgia"/>
          <w:sz w:val="22"/>
          <w:szCs w:val="22"/>
        </w:rPr>
        <w:t>The king and his council knew the obstacles that autumn. The burned ground was a dense mosaic of freeholds, leases, and subleases, many of them now marked by nothing but ash where boundary walls had stood. Any new street grid meant taking strips of land from thousands of owners and compensating them. Compensation required knowing precisely who owned what, and no comprehensive survey of the City existed. Producing one plot by plot, with owners disputing lines, would take years.</w:t>
      </w:r>
    </w:p>
    <w:p>
      <w:pPr>
        <w:spacing w:after="200" w:line="300"/>
      </w:pPr>
      <w:r>
        <w:rPr>
          <w:rFonts w:ascii="Georgia" w:cs="Georgia" w:eastAsia="Georgia" w:hAnsi="Georgia"/>
          <w:sz w:val="22"/>
          <w:szCs w:val="22"/>
        </w:rPr>
        <w:t>Nor was there money. England was in the middle of the Second Anglo-Dutch War, and the plague year of 1665 had already battered royal revenue. There was no fund to buy out thousands of proprietors, and Parliament was in no mood to create one.</w:t>
      </w:r>
    </w:p>
    <w:p>
      <w:pPr>
        <w:spacing w:after="200" w:line="300"/>
      </w:pPr>
      <w:r>
        <w:rPr>
          <w:rFonts w:ascii="Georgia" w:cs="Georgia" w:eastAsia="Georgia" w:hAnsi="Georgia"/>
          <w:sz w:val="22"/>
          <w:szCs w:val="22"/>
        </w:rPr>
        <w:t>Delay was also dangerous. Merchants burned out of the City were setting up in Westminster and the suburbs, and contemporaries worried openly that trade, once settled elsewhere, would not come back. Tens of thousands of people were living in sheds and camps as winter approached. Every month spent surveying for an ideal city was a month in which London’s commercial position, the thing the city existed for, drained away.</w:t>
      </w:r>
    </w:p>
    <w:p>
      <w:pPr>
        <w:spacing w:after="200" w:line="300"/>
      </w:pPr>
      <w:r>
        <w:rPr>
          <w:rFonts w:ascii="Georgia" w:cs="Georgia" w:eastAsia="Georgia" w:hAnsi="Georgia"/>
          <w:sz w:val="22"/>
          <w:szCs w:val="22"/>
        </w:rPr>
        <w:t>Rejecting the grand plans was therefore a reasoned decision. Adopting one meant betting the city’s economy on a survey that did not exist and money the Treasury did not have. A reasonable person in that council would likely have made the same call: rebuild on the existing plots, but change the rules under which rebuilding happened.</w:t>
      </w:r>
    </w:p>
    <w:p>
      <w:pPr>
        <w:spacing w:after="240"/>
      </w:pPr>
      <w:r>
        <w:rPr>
          <w:rFonts w:ascii="Georgia" w:cs="Georgia" w:eastAsia="Georgia" w:hAnsi="Georgia"/>
          <w:i/>
          <w:iCs/>
          <w:color w:val="666666"/>
          <w:sz w:val="17"/>
          <w:szCs w:val="17"/>
        </w:rPr>
        <w:t xml:space="preserve">The compensation and survey problem as the decisive obstacle: Reddaway (1940), the standard scholarly account, drawing on City and Crown records.</w:t>
      </w:r>
    </w:p>
    <w:p>
      <w:pPr>
        <w:pStyle w:val="Heading1"/>
        <w:spacing w:after="200" w:before="360"/>
      </w:pPr>
      <w:r>
        <w:rPr>
          <w:rFonts w:ascii="Georgia" w:cs="Georgia" w:eastAsia="Georgia" w:hAnsi="Georgia"/>
          <w:b/>
          <w:bCs/>
          <w:color w:val="1F3552"/>
          <w:sz w:val="28"/>
          <w:szCs w:val="28"/>
        </w:rPr>
        <w:t>The Rebuilding Act and the Fire Court</w:t>
      </w:r>
    </w:p>
    <w:p>
      <w:pPr>
        <w:spacing w:after="200" w:line="300"/>
      </w:pPr>
      <w:r>
        <w:rPr>
          <w:rFonts w:ascii="Georgia" w:cs="Georgia" w:eastAsia="Georgia" w:hAnsi="Georgia"/>
          <w:sz w:val="22"/>
          <w:szCs w:val="22"/>
        </w:rPr>
        <w:t>The rules came first. The Rebuilding Act, drafted by the judge Sir Matthew Hale and passed in February 1667, mandated brick or stone construction and widened key streets. It standardized new houses into four classes, each tied to the type of street it faced and each with fixed storey counts and wall thicknesses. It was funded by a new tax of one shilling per chaldron on coal entering the Port of London, later tripled, which paid for street works, the rebuilt churches, and eventually the Monument. Historians of building regulation treat it as one of the first modern building codes.</w:t>
      </w:r>
    </w:p>
    <w:p>
      <w:pPr>
        <w:spacing w:after="240"/>
      </w:pPr>
      <w:r>
        <w:rPr>
          <w:rFonts w:ascii="Georgia" w:cs="Georgia" w:eastAsia="Georgia" w:hAnsi="Georgia"/>
          <w:i/>
          <w:iCs/>
          <w:color w:val="666666"/>
          <w:sz w:val="17"/>
          <w:szCs w:val="17"/>
        </w:rPr>
        <w:t xml:space="preserve">Rebuilding of London Act 1666 (passed Feb. 1667), text at British History Online; coal duty provisions in the 1667 and 1670 Rebuilding Acts.</w:t>
      </w:r>
    </w:p>
    <w:p>
      <w:pPr>
        <w:spacing w:after="200" w:line="300"/>
      </w:pPr>
      <w:r>
        <w:rPr>
          <w:rFonts w:ascii="Georgia" w:cs="Georgia" w:eastAsia="Georgia" w:hAnsi="Georgia"/>
          <w:sz w:val="22"/>
          <w:szCs w:val="22"/>
        </w:rPr>
        <w:t>The court was the quieter and more original invention. The first obstacle to rebuilding was legal rather than physical: leases had survived the fire even though the buildings had not. A tenant could owe rent on a heap of ashes. Whether tenant or landlord had to rebuild was often unclear, and any one dispute could freeze a plot in ordinary litigation for years. Parliament therefore created the Fire Court, a panel drawn from the judges of King’s Bench, Common Pleas, and Exchequer, which first sat at Clifford’s Inn on February 27, 1667. It was built for speed. It could summon every interested party at once, settle a case in a sitting or two, and issue binding decrees. Most important, it had a power ordinary courts lacked: it could rewrite the contracts themselves, extending leases, cutting rents, and deciding who should rebuild based on who could actually pay. It sat until 1672, and its surviving decrees fill volumes at the London Metropolitan Archives.</w:t>
      </w:r>
    </w:p>
    <w:p>
      <w:pPr>
        <w:spacing w:after="240"/>
      </w:pPr>
      <w:r>
        <w:rPr>
          <w:rFonts w:ascii="Georgia" w:cs="Georgia" w:eastAsia="Georgia" w:hAnsi="Georgia"/>
          <w:i/>
          <w:iCs/>
          <w:color w:val="666666"/>
          <w:sz w:val="17"/>
          <w:szCs w:val="17"/>
        </w:rPr>
        <w:t xml:space="preserve">Fire of London Disputes Act 1666, legislation.gov.uk; Jay Tidmarsh, “The English Fire Courts and the American Right to Civil Jury Trial,” University of Chicago Law Review 83 (2016); Fire Court records, London Metropolitan Archives.</w:t>
      </w:r>
    </w:p>
    <w:p>
      <w:pPr>
        <w:spacing w:after="200" w:line="300"/>
      </w:pPr>
      <w:r>
        <w:rPr>
          <w:rFonts w:ascii="Georgia" w:cs="Georgia" w:eastAsia="Georgia" w:hAnsi="Georgia"/>
          <w:sz w:val="22"/>
          <w:szCs w:val="22"/>
        </w:rPr>
        <w:t>The combination worked. Serious rebuilding began in 1668, with about 1,450 houses that year. Roughly 6,000 were complete by the end of 1670, and by March 1672 observers described the City as recovered “in great measure” out of its ashes. The parish churches and St Paul’s took decades (that is where Wren’s genius ended up), but the working city was back in about five years, in brick, under a code.</w:t>
      </w:r>
    </w:p>
    <w:p>
      <w:pPr>
        <w:spacing w:after="240"/>
      </w:pPr>
      <w:r>
        <w:rPr>
          <w:rFonts w:ascii="Georgia" w:cs="Georgia" w:eastAsia="Georgia" w:hAnsi="Georgia"/>
          <w:i/>
          <w:iCs/>
          <w:color w:val="666666"/>
          <w:sz w:val="17"/>
          <w:szCs w:val="17"/>
        </w:rPr>
        <w:t xml:space="preserve">Rebuilding pace: Reddaway (1940); University of Oxford Faculty of History, “Facing up to catastrophe: The Great Fire of London.”</w:t>
      </w:r>
    </w:p>
    <w:p>
      <w:pPr>
        <w:pStyle w:val="Heading1"/>
        <w:spacing w:after="200" w:before="360"/>
      </w:pPr>
      <w:r>
        <w:rPr>
          <w:rFonts w:ascii="Georgia" w:cs="Georgia" w:eastAsia="Georgia" w:hAnsi="Georgia"/>
          <w:b/>
          <w:bCs/>
          <w:color w:val="1F3552"/>
          <w:sz w:val="28"/>
          <w:szCs w:val="28"/>
        </w:rPr>
        <w:t xml:space="preserve">The Myth of the Missed Masterpiece</w:t>
      </w:r>
    </w:p>
    <w:p>
      <w:pPr>
        <w:spacing w:after="200" w:line="300"/>
      </w:pPr>
      <w:r>
        <w:rPr>
          <w:rFonts w:ascii="Georgia" w:cs="Georgia" w:eastAsia="Georgia" w:hAnsi="Georgia"/>
          <w:sz w:val="22"/>
          <w:szCs w:val="22"/>
        </w:rPr>
        <w:t>The popular version of this story holds that greed and haste robbed London of a baroque masterpiece. The scholarship does not support it. Reddaway showed in 1940, and later work by Hebbert and others has reinforced, that the famous plans were days-old sketches rather than engineered proposals. None of them addressed compensation, and the “opportunity” London supposedly squandered was never practically on the table. The legend of the rejected Wren plan grew up later, largely in the nineteenth century, when planners wanted a martyr.</w:t>
      </w:r>
    </w:p>
    <w:p>
      <w:pPr>
        <w:spacing w:after="200" w:line="300"/>
      </w:pPr>
      <w:r>
        <w:rPr>
          <w:rFonts w:ascii="Georgia" w:cs="Georgia" w:eastAsia="Georgia" w:hAnsi="Georgia"/>
          <w:sz w:val="22"/>
          <w:szCs w:val="22"/>
        </w:rPr>
        <w:t>The choice did have real costs. The rebuilt City kept its medieval street plan, and later generations paid for that in congestion. London got away with rebuilding in place because its dominant fire risk was material (timber construction and overhanging upper storeys), which a building code could fix on the old footprint. The layout was a nuisance, but it was not the hazard.</w:t>
      </w:r>
    </w:p>
    <w:p>
      <w:pPr>
        <w:spacing w:after="240"/>
      </w:pPr>
      <w:r>
        <w:rPr>
          <w:rFonts w:ascii="Georgia" w:cs="Georgia" w:eastAsia="Georgia" w:hAnsi="Georgia"/>
          <w:i/>
          <w:iCs/>
          <w:color w:val="666666"/>
          <w:sz w:val="17"/>
          <w:szCs w:val="17"/>
        </w:rPr>
        <w:t xml:space="preserve">Popular-versus-scholarly divergence: Reddaway (1940); Hebbert (2020).</w:t>
      </w:r>
    </w:p>
    <w:p>
      <w:pPr>
        <w:pStyle w:val="Heading1"/>
        <w:spacing w:after="200" w:before="360"/>
      </w:pPr>
      <w:r>
        <w:rPr>
          <w:rFonts w:ascii="Georgia" w:cs="Georgia" w:eastAsia="Georgia" w:hAnsi="Georgia"/>
          <w:b/>
          <w:bCs/>
          <w:color w:val="1F3552"/>
          <w:sz w:val="28"/>
          <w:szCs w:val="28"/>
        </w:rPr>
        <w:t xml:space="preserve">Takeaways</w:t>
      </w:r>
    </w:p>
    <w:p>
      <w:pPr>
        <w:spacing w:after="240" w:line="300"/>
      </w:pPr>
      <w:r>
        <w:rPr>
          <w:rFonts w:ascii="Georgia" w:cs="Georgia" w:eastAsia="Georgia" w:hAnsi="Georgia"/>
          <w:b/>
          <w:bCs/>
          <w:sz w:val="22"/>
          <w:szCs w:val="22"/>
        </w:rPr>
        <w:t>Why this matters:</w:t>
      </w:r>
      <w:r>
        <w:rPr>
          <w:rFonts w:ascii="Georgia" w:cs="Georgia" w:eastAsia="Georgia" w:hAnsi="Georgia"/>
          <w:sz w:val="22"/>
          <w:szCs w:val="22"/>
        </w:rPr>
        <w:t xml:space="preserve"> After a disaster, the binding constraint is rarely imagination. More often it is the tangle of claims on the ruins. London spent its institutional effort where the blockage actually was, using the Fire Court to clear disputed obligations quickly and the Rebuilding Act to set minimum standards, instead of perfecting a master plan it had no means to execute. Speed did not come at the expense of good rebuilding. It was a policy in its own right, because people and trade do not wait.</w:t>
      </w:r>
    </w:p>
    <w:p>
      <w:pPr>
        <w:spacing w:after="24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pattern appears in modern reconstruction. After Hurricane Katrina and after the Christchurch earthquakes, ambitious replanning phases coincided with years in which titles, insurance claims, and buyouts stayed unresolved, and recovery lagged behind places that cleared claims quickly. When a rebuilding effort is stalling, the useful question is usually “what institution is resolving the disputes, and how fast?” rather than “is the plan good enough?”</w:t>
      </w:r>
    </w:p>
    <w:p>
      <w:pPr>
        <w:spacing w:after="240" w:line="300"/>
      </w:pPr>
      <w:r>
        <w:rPr>
          <w:rFonts w:ascii="Georgia" w:cs="Georgia" w:eastAsia="Georgia" w:hAnsi="Georgia"/>
          <w:b/>
          <w:bCs/>
          <w:sz w:val="22"/>
          <w:szCs w:val="22"/>
        </w:rPr>
        <w:t>Where the lesson runs out:</w:t>
      </w:r>
      <w:r>
        <w:rPr>
          <w:rFonts w:ascii="Georgia" w:cs="Georgia" w:eastAsia="Georgia" w:hAnsi="Georgia"/>
          <w:sz w:val="22"/>
          <w:szCs w:val="22"/>
        </w:rPr>
        <w:t xml:space="preserve"> Rebuilding fast in place is the right call only when the hazard lies in the buildings rather than the location. A code requiring brick could remove London’s fire risk on the old street plan. Where the danger comes from the location, such as a floodplain, a fault line, or a coastline that will flood again, fast rebuilding on the old footprint locks the disaster in. In those places, the slow, painful reshuffling of land that London rightly skipped is exactly what recovery requires.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2026-09-06T19:10:56.008Z</dcterms:created>
  <dcterms:modified xsi:type="dcterms:W3CDTF">2026-09-06T19:10:56.008Z</dcterms:modified>
</cp:coreProperties>
</file>

<file path=docProps/custom.xml><?xml version="1.0" encoding="utf-8"?>
<Properties xmlns="http://schemas.openxmlformats.org/officeDocument/2006/custom-properties" xmlns:vt="http://schemas.openxmlformats.org/officeDocument/2006/docPropsVTypes"/>
</file>