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Brazil's Coffee Rescue Worked Once Because No One Could Count On It</w:t>
      </w:r>
    </w:p>
    <w:p>
      <w:pPr>
        <w:spacing w:after="60"/>
      </w:pPr>
      <w:r>
        <w:rPr>
          <w:i/>
          <w:iCs/>
          <w:color w:val="555555"/>
          <w:sz w:val="24"/>
          <w:szCs w:val="24"/>
        </w:rPr>
        <w:t xml:space="preserve">São Paulo's coffee valorization, 1906–1931</w:t>
      </w:r>
    </w:p>
    <w:p>
      <w:pPr>
        <w:pBdr>
          <w:bottom w:val="single" w:color="8A6D3B" w:sz="6" w:space="8"/>
        </w:pBdr>
        <w:spacing w:after="320"/>
      </w:pPr>
      <w:r>
        <w:rPr>
          <w:smallCaps/>
          <w:color w:val="777777"/>
          <w:sz w:val="20"/>
          <w:szCs w:val="20"/>
        </w:rPr>
        <w:t xml:space="preserve">Learnings from History  ·  September 26, 2026</w:t>
      </w:r>
    </w:p>
    <w:p>
      <w:pPr>
        <w:pBdr>
          <w:left w:val="single" w:color="C8B58A" w:sz="12" w:space="12"/>
        </w:pBdr>
        <w:spacing w:after="120" w:line="300"/>
        <w:ind w:left="360"/>
      </w:pPr>
      <w:r>
        <w:t xml:space="preserve">In 1906 the Brazilian state of São Paulo borrowed abroad to buy millions of bags of coffee and hold them off the market, so that a record harvest would not wreck the price. The plan was attacked as a defiance of supply and demand, and it paid off. This piece is about why it worked the first time and why the same tool, made routine over the next two decades, helped produce a glut that Brazil ended by burning more than 78 million bags.</w:t>
      </w:r>
    </w:p>
    <w:p>
      <w:pPr>
        <w:pStyle w:val="Heading1"/>
      </w:pPr>
      <w:r>
        <w:t xml:space="preserve">A record crop in a market Brazil already dominated</w:t>
      </w:r>
    </w:p>
    <w:p>
      <w:pPr>
        <w:pBdr>
          <w:left w:val="single" w:color="C8B58A" w:sz="12" w:space="12"/>
        </w:pBdr>
        <w:spacing w:after="120" w:line="300"/>
        <w:ind w:left="360"/>
      </w:pPr>
      <w:r>
        <w:t xml:space="preserve">By the early 1900s Brazil grew roughly four-fifths of the world's coffee, and São Paulo alone grew about half. Prices had been falling for more than a decade, from around 16 to 17 US cents a pound in 1888–89 to around 6 to 8 cents by 1900–01. Behind the fall was planting: São Paulo's stock of trees grew from 106 million in 1875 to 465 million in 1897, by the figures the economist Fernando Ribeiro compiles.</w:t>
      </w:r>
    </w:p>
    <w:p>
      <w:pPr>
        <w:spacing w:after="240"/>
        <w:ind w:left="360"/>
      </w:pPr>
      <w:r>
        <w:rPr>
          <w:color w:val="6B6B6B"/>
          <w:sz w:val="18"/>
          <w:szCs w:val="18"/>
        </w:rPr>
        <w:t xml:space="preserve">Sources: Topik, "Coffee, Valorization of (Brazil)," </w:t>
      </w:r>
      <w:r>
        <w:rPr>
          <w:i/>
          <w:iCs/>
          <w:color w:val="6B6B6B"/>
          <w:sz w:val="18"/>
          <w:szCs w:val="18"/>
        </w:rPr>
        <w:t xml:space="preserve">Encyclopedia of Latin American History and Culture</w:t>
      </w:r>
      <w:r>
        <w:rPr>
          <w:color w:val="6B6B6B"/>
          <w:sz w:val="18"/>
          <w:szCs w:val="18"/>
        </w:rPr>
        <w:t xml:space="preserve">; Ribeiro, </w:t>
      </w:r>
      <w:r>
        <w:rPr>
          <w:i/>
          <w:iCs/>
          <w:color w:val="6B6B6B"/>
          <w:sz w:val="18"/>
          <w:szCs w:val="18"/>
        </w:rPr>
        <w:t xml:space="preserve">Pesquisa &amp; Debate</w:t>
      </w:r>
      <w:r>
        <w:rPr>
          <w:color w:val="6B6B6B"/>
          <w:sz w:val="18"/>
          <w:szCs w:val="18"/>
        </w:rPr>
        <w:t xml:space="preserve"> 22:1 (2011), 75–93.</w:t>
      </w:r>
    </w:p>
    <w:p>
      <w:pPr>
        <w:pBdr>
          <w:left w:val="single" w:color="C8B58A" w:sz="12" w:space="12"/>
        </w:pBdr>
        <w:spacing w:after="120" w:line="300"/>
        <w:ind w:left="360"/>
      </w:pPr>
      <w:r>
        <w:t xml:space="preserve">The 1906–07 harvest came in at about 20 million bags of 60 kilograms. Ribeiro puts it at 22 million, a figure not matched again until 1929–30. A 1913 US Justice Department report put American consumption at 950 million pounds, 40 percent of the world total. From those figures I infer world consumption of roughly 18 million bags, so one Brazilian crop could exceed what the whole world drank.</w:t>
      </w:r>
    </w:p>
    <w:p>
      <w:pPr>
        <w:spacing w:after="240"/>
        <w:ind w:left="360"/>
      </w:pPr>
      <w:r>
        <w:rPr>
          <w:color w:val="6B6B6B"/>
          <w:sz w:val="18"/>
          <w:szCs w:val="18"/>
        </w:rPr>
        <w:t xml:space="preserve">Sources: King, </w:t>
      </w:r>
      <w:r>
        <w:rPr>
          <w:i/>
          <w:iCs/>
          <w:color w:val="6B6B6B"/>
          <w:sz w:val="18"/>
          <w:szCs w:val="18"/>
        </w:rPr>
        <w:t xml:space="preserve">Brazil's Coffee Industry</w:t>
      </w:r>
      <w:r>
        <w:rPr>
          <w:color w:val="6B6B6B"/>
          <w:sz w:val="18"/>
          <w:szCs w:val="18"/>
        </w:rPr>
        <w:t xml:space="preserve">, USDA Foreign Agricultural Service Report FAS-M-131 (1962); Ribeiro (2011); Chantland report, US Senate Doc. No. 36, 63rd Cong., 1st sess. (1913), in </w:t>
      </w:r>
      <w:r>
        <w:rPr>
          <w:i/>
          <w:iCs/>
          <w:color w:val="6B6B6B"/>
          <w:sz w:val="18"/>
          <w:szCs w:val="18"/>
        </w:rPr>
        <w:t xml:space="preserve">Foreign Relations of the United States, 1913</w:t>
      </w:r>
      <w:r>
        <w:rPr>
          <w:color w:val="6B6B6B"/>
          <w:sz w:val="18"/>
          <w:szCs w:val="18"/>
        </w:rPr>
        <w:t xml:space="preserve">, doc. 37.</w:t>
      </w:r>
    </w:p>
    <w:p>
      <w:pPr>
        <w:pStyle w:val="Heading1"/>
      </w:pPr>
      <w:r>
        <w:t xml:space="preserve">What São Paulo knew and what it chose</w:t>
      </w:r>
    </w:p>
    <w:p>
      <w:pPr>
        <w:pBdr>
          <w:left w:val="single" w:color="C8B58A" w:sz="12" w:space="12"/>
        </w:pBdr>
        <w:spacing w:after="120" w:line="300"/>
        <w:ind w:left="360"/>
      </w:pPr>
      <w:r>
        <w:t xml:space="preserve">The people deciding were the coffee states' governors, above all Jorge Tibiriçá, president of São Paulo. Two facts pressed on them. First, planters were already in debt after years of low prices, and a crop of this size could push prices down further. Second, coffee exports were the base of São Paulo's economy and of its public finances. The historian Leonardo Weller argues that even the federal treasury had a stake, because the end of the coffee program would have damaged Brazil's finances in the 1900s.</w:t>
      </w:r>
    </w:p>
    <w:p>
      <w:pPr>
        <w:spacing w:after="240"/>
        <w:ind w:left="360"/>
      </w:pPr>
      <w:r>
        <w:rPr>
          <w:color w:val="6B6B6B"/>
          <w:sz w:val="18"/>
          <w:szCs w:val="18"/>
        </w:rPr>
        <w:t xml:space="preserve">Sources: Ribeiro (2011); Weller, "Rothschilds and Coffee Finance: Brazil, 1898–1914," in </w:t>
      </w:r>
      <w:r>
        <w:rPr>
          <w:i/>
          <w:iCs/>
          <w:color w:val="6B6B6B"/>
          <w:sz w:val="18"/>
          <w:szCs w:val="18"/>
        </w:rPr>
        <w:t xml:space="preserve">Sovereign Debt Crises and Negotiations in Brazil and Mexico, 1888–1914</w:t>
      </w:r>
      <w:r>
        <w:rPr>
          <w:color w:val="6B6B6B"/>
          <w:sz w:val="18"/>
          <w:szCs w:val="18"/>
        </w:rPr>
        <w:t xml:space="preserve"> (2018).</w:t>
      </w:r>
    </w:p>
    <w:p>
      <w:pPr>
        <w:pBdr>
          <w:left w:val="single" w:color="C8B58A" w:sz="12" w:space="12"/>
        </w:pBdr>
        <w:spacing w:after="120" w:line="300"/>
        <w:ind w:left="360"/>
      </w:pPr>
      <w:r>
        <w:t xml:space="preserve">There were two realistic options. Doing nothing meant letting the price fall as far as it would, with the losses landing on planters, their creditors and the state budget. Intervening meant buying the surplus and storing it until short harvests allowed it to be sold. The second was plausible only because a seller with four-fifths of the market can move the price by withholding supply, which a small producer cannot.</w:t>
      </w:r>
    </w:p>
    <w:p>
      <w:pPr>
        <w:pBdr>
          <w:left w:val="single" w:color="C8B58A" w:sz="12" w:space="12"/>
        </w:pBdr>
        <w:spacing w:after="120" w:line="300"/>
        <w:ind w:left="360"/>
      </w:pPr>
      <w:r>
        <w:t xml:space="preserve">The objections came from people with real standing. The federal government under President Rodrigues Alves declined to take part beyond stabilizing the exchange rate, and Congress deliberately separated the purchase scheme from the new currency board, the Caixa de Conversão. The Rothschilds, Brazil's main London bankers, publicly opposed the plan. The general objection, which the US prosecutor later put in writing, was that valorization meant giving coffee "a fictitious or artificial value" above the market's, and that such a price could not last. On the evidence available in 1906, that objection was reasonable.</w:t>
      </w:r>
    </w:p>
    <w:p>
      <w:pPr>
        <w:spacing w:after="240"/>
        <w:ind w:left="360"/>
      </w:pPr>
      <w:r>
        <w:rPr>
          <w:color w:val="6B6B6B"/>
          <w:sz w:val="18"/>
          <w:szCs w:val="18"/>
        </w:rPr>
        <w:t xml:space="preserve">Sources: Ribeiro (2011); Weller (2018); Pendergrast, </w:t>
      </w:r>
      <w:r>
        <w:rPr>
          <w:i/>
          <w:iCs/>
          <w:color w:val="6B6B6B"/>
          <w:sz w:val="18"/>
          <w:szCs w:val="18"/>
        </w:rPr>
        <w:t xml:space="preserve">Uncommon Grounds</w:t>
      </w:r>
      <w:r>
        <w:rPr>
          <w:color w:val="6B6B6B"/>
          <w:sz w:val="18"/>
          <w:szCs w:val="18"/>
        </w:rPr>
        <w:t xml:space="preserve"> (2010 ed.), ch. 7.</w:t>
      </w:r>
    </w:p>
    <w:p>
      <w:pPr>
        <w:pBdr>
          <w:left w:val="single" w:color="C8B58A" w:sz="12" w:space="12"/>
        </w:pBdr>
        <w:spacing w:after="120" w:line="300"/>
        <w:ind w:left="360"/>
      </w:pPr>
      <w:r>
        <w:t xml:space="preserve">The planners had already acted on the obvious risk, that high prices would bring more planting and that trees take about four years to bear, so new planting would arrive later as a glut. São Paulo had already imposed a heavy tax on new planting in 1902, in effect a five-year ban, and the Taubaté Agreement of February 26, 1906, signed by São Paulo, Minas Gerais and Rio de Janeiro, promised further curbs on expansion along with minimum prices and an export tax to repay loans. Whether the curbs held is disputed. Ribeiro concludes that later restrictions on planting were largely evaded despite the taxes.</w:t>
      </w:r>
    </w:p>
    <w:p>
      <w:pPr>
        <w:spacing w:after="240"/>
        <w:ind w:left="360"/>
      </w:pPr>
      <w:r>
        <w:rPr>
          <w:color w:val="6B6B6B"/>
          <w:sz w:val="18"/>
          <w:szCs w:val="18"/>
        </w:rPr>
        <w:t xml:space="preserve">Sources: King (1962); Pendergrast (2010), ch. 7; Chantland report (1913); Ribeiro (2011).</w:t>
      </w:r>
    </w:p>
    <w:p>
      <w:pPr>
        <w:pBdr>
          <w:left w:val="single" w:color="C8B58A" w:sz="12" w:space="12"/>
        </w:pBdr>
        <w:spacing w:after="120" w:line="300"/>
        <w:ind w:left="360"/>
      </w:pPr>
      <w:r>
        <w:t xml:space="preserve">São Paulo went ahead largely alone when the other states and the Union held back. It began buying on August 20, 1906, and accumulated about 8.1 million bags. It borrowed £1 million in treasury notes and a further £3 million from J. Henry Schröder &amp; Co. and National City Bank in December 1906, then refinanced with a £15 million loan authorized in August 1908, when another large harvest threatened the scheme. Weller finds that the Rothschilds, despite their public opposition, secretly helped move money to São Paulo that year.</w:t>
      </w:r>
    </w:p>
    <w:p>
      <w:pPr>
        <w:spacing w:after="240"/>
        <w:ind w:left="360"/>
      </w:pPr>
      <w:r>
        <w:rPr>
          <w:color w:val="6B6B6B"/>
          <w:sz w:val="18"/>
          <w:szCs w:val="18"/>
        </w:rPr>
        <w:t xml:space="preserve">Sources: Chantland report (1913); Ribeiro (2011); Weller (2018).</w:t>
      </w:r>
    </w:p>
    <w:p>
      <w:pPr>
        <w:pStyle w:val="Heading1"/>
      </w:pPr>
      <w:r>
        <w:t xml:space="preserve">How the first rescue paid off, and how much was luck</w:t>
      </w:r>
    </w:p>
    <w:p>
      <w:pPr>
        <w:pBdr>
          <w:left w:val="single" w:color="C8B58A" w:sz="12" w:space="12"/>
        </w:pBdr>
        <w:spacing w:after="120" w:line="300"/>
        <w:ind w:left="360"/>
      </w:pPr>
      <w:r>
        <w:t xml:space="preserve">The scheme worked on its own terms. Harvests shrank after 1906–07, and in the 1910–11 season world production fell below consumption for the first time, according to the Justice Department's figures. Prices began to recover in the second half of 1910. By April 1911 the valorization committee was selling at 73 to 75 francs per bag, and by the prosecutor's account New York prices had more than doubled from their 1906 low. The stock was sold off, the last of it by about 1916, and Ribeiro reports that the debt was repaid from the proceeds. An American antitrust suit against the committee's New York agent, Hermann Sielcken, filed in 1912, was dropped in April 1913.</w:t>
      </w:r>
    </w:p>
    <w:p>
      <w:pPr>
        <w:spacing w:after="240"/>
        <w:ind w:left="360"/>
      </w:pPr>
      <w:r>
        <w:rPr>
          <w:color w:val="6B6B6B"/>
          <w:sz w:val="18"/>
          <w:szCs w:val="18"/>
        </w:rPr>
        <w:t xml:space="preserve">Sources: Chantland report (1913); Ribeiro (2011); Pendergrast (2010), ch. 7.</w:t>
      </w:r>
    </w:p>
    <w:p>
      <w:pPr>
        <w:pBdr>
          <w:left w:val="single" w:color="C8B58A" w:sz="12" w:space="12"/>
        </w:pBdr>
        <w:spacing w:after="120" w:line="300"/>
        <w:ind w:left="360"/>
      </w:pPr>
      <w:r>
        <w:t xml:space="preserve">How much of the success belonged to the plan is harder to say. The prosecutor who described a doubling was building a case that American consumers had been harmed, so he had reason to credit the plan with the price rise. Steven Topik, a leading historian of Brazilian coffee, reaches a more modest verdict: the program stopped prices from falling further but did not by itself raise them. My own reading is that the smaller harvests after 1907 did much of the work, and that the 1902 planting tax, by limiting the trees coming into bearing in those years, helped keep them small.</w:t>
      </w:r>
    </w:p>
    <w:p>
      <w:pPr>
        <w:spacing w:after="240"/>
        <w:ind w:left="360"/>
      </w:pPr>
      <w:r>
        <w:rPr>
          <w:color w:val="6B6B6B"/>
          <w:sz w:val="18"/>
          <w:szCs w:val="18"/>
        </w:rPr>
        <w:t xml:space="preserve">Sources: Chantland report (1913); Topik, </w:t>
      </w:r>
      <w:r>
        <w:rPr>
          <w:i/>
          <w:iCs/>
          <w:color w:val="6B6B6B"/>
          <w:sz w:val="18"/>
          <w:szCs w:val="18"/>
        </w:rPr>
        <w:t xml:space="preserve">Encyclopedia of Latin American History and Culture</w:t>
      </w:r>
      <w:r>
        <w:rPr>
          <w:color w:val="6B6B6B"/>
          <w:sz w:val="18"/>
          <w:szCs w:val="18"/>
        </w:rPr>
        <w:t xml:space="preserve">.</w:t>
      </w:r>
    </w:p>
    <w:p>
      <w:pPr>
        <w:pStyle w:val="Heading1"/>
      </w:pPr>
      <w:r>
        <w:t xml:space="preserve">Repetition turned the rescue into a promise</w:t>
      </w:r>
    </w:p>
    <w:p>
      <w:pPr>
        <w:pBdr>
          <w:left w:val="single" w:color="C8B58A" w:sz="12" w:space="12"/>
        </w:pBdr>
        <w:spacing w:after="120" w:line="300"/>
        <w:ind w:left="360"/>
      </w:pPr>
      <w:r>
        <w:t xml:space="preserve">The first valorization was improvised under protest and financed at real risk, and planters could not have counted on it in advance. What followed was different. The federal government financed a second intervention in 1917, of about 3 million bags, which a severe frost in 1918 bailed out. A third followed in 1921, of about 5 million bags. On December 19, 1924, São Paulo made the policy permanent with an Institute for the Permanent Defense of Coffee, which regulated how much coffee could reach the port of Santos and lent to planters against their crops held in warehouses.</w:t>
      </w:r>
    </w:p>
    <w:p>
      <w:pPr>
        <w:spacing w:after="240"/>
        <w:ind w:left="360"/>
      </w:pPr>
      <w:r>
        <w:rPr>
          <w:color w:val="6B6B6B"/>
          <w:sz w:val="18"/>
          <w:szCs w:val="18"/>
        </w:rPr>
        <w:t xml:space="preserve">Sources: Topik, </w:t>
      </w:r>
      <w:r>
        <w:rPr>
          <w:i/>
          <w:iCs/>
          <w:color w:val="6B6B6B"/>
          <w:sz w:val="18"/>
          <w:szCs w:val="18"/>
        </w:rPr>
        <w:t xml:space="preserve">Encyclopedia</w:t>
      </w:r>
      <w:r>
        <w:rPr>
          <w:color w:val="6B6B6B"/>
          <w:sz w:val="18"/>
          <w:szCs w:val="18"/>
        </w:rPr>
        <w:t xml:space="preserve">; King (1962); Faleiros and Nunes, ANPEC conference paper (2013).</w:t>
      </w:r>
    </w:p>
    <w:p>
      <w:pPr>
        <w:pBdr>
          <w:left w:val="single" w:color="C8B58A" w:sz="12" w:space="12"/>
        </w:pBdr>
        <w:spacing w:after="120" w:line="300"/>
        <w:ind w:left="360"/>
      </w:pPr>
      <w:r>
        <w:t xml:space="preserve">Once support was expected, planting responded. The 1927–28 crop reached 27.6 million bags. Between 1926 and 1930 Brazil produced about 115 million bags and exported just over 60 million, so roughly half the harvest was going into storage. Celso Furtado, in his 1959 economic history of Brazil, argued that the defense system postponed the reckoning instead of avoiding it and gave planters no reason to move into other crops. When credit dried up in the world crisis of late 1929, the institute could not keep buying. The price of a bag at Santos fell from 114 milréis on October 5, 1929, to 48 milréis by June 1930.</w:t>
      </w:r>
    </w:p>
    <w:p>
      <w:pPr>
        <w:spacing w:after="240"/>
        <w:ind w:left="360"/>
      </w:pPr>
      <w:r>
        <w:rPr>
          <w:color w:val="6B6B6B"/>
          <w:sz w:val="18"/>
          <w:szCs w:val="18"/>
        </w:rPr>
        <w:t xml:space="preserve">Sources: King (1962); Faleiros and Nunes (2013); Furtado, </w:t>
      </w:r>
      <w:r>
        <w:rPr>
          <w:i/>
          <w:iCs/>
          <w:color w:val="6B6B6B"/>
          <w:sz w:val="18"/>
          <w:szCs w:val="18"/>
        </w:rPr>
        <w:t xml:space="preserve">Formação Econômica do Brasil</w:t>
      </w:r>
      <w:r>
        <w:rPr>
          <w:color w:val="6B6B6B"/>
          <w:sz w:val="18"/>
          <w:szCs w:val="18"/>
        </w:rPr>
        <w:t xml:space="preserve"> (1959).</w:t>
      </w:r>
    </w:p>
    <w:p>
      <w:pPr>
        <w:pBdr>
          <w:left w:val="single" w:color="C8B58A" w:sz="12" w:space="12"/>
        </w:pBdr>
        <w:spacing w:after="120" w:line="300"/>
        <w:ind w:left="360"/>
      </w:pPr>
      <w:r>
        <w:t xml:space="preserve">The federal government under Getúlio Vargas took over coffee policy in 1931. Between 1931 and 1944 it destroyed more than 78 million bags, mostly by burning. Meanwhile other producers had gained. Christian Robles-Baez, Luis Fernando Medina and Marcelo Bucheli find that Colombia's market share grew in the early twentieth century in response to Brazil's expensive efforts to keep prices high. Brazil paid to hold the price up, and its competitors sold into it.</w:t>
      </w:r>
    </w:p>
    <w:p>
      <w:pPr>
        <w:spacing w:after="240"/>
        <w:ind w:left="360"/>
      </w:pPr>
      <w:r>
        <w:rPr>
          <w:color w:val="6B6B6B"/>
          <w:sz w:val="18"/>
          <w:szCs w:val="18"/>
        </w:rPr>
        <w:t xml:space="preserve">Sources: King (1962); Robles-Baez, Medina and Bucheli, "The Political Economy of Commodity Cartel Formation: The Case of Coffee, 1930–1940," </w:t>
      </w:r>
      <w:r>
        <w:rPr>
          <w:i/>
          <w:iCs/>
          <w:color w:val="6B6B6B"/>
          <w:sz w:val="18"/>
          <w:szCs w:val="18"/>
        </w:rPr>
        <w:t xml:space="preserve">Journal of Economic History</w:t>
      </w:r>
      <w:r>
        <w:rPr>
          <w:color w:val="6B6B6B"/>
          <w:sz w:val="18"/>
          <w:szCs w:val="18"/>
        </w:rPr>
        <w:t xml:space="preserve"> (2025).</w:t>
      </w:r>
    </w:p>
    <w:p>
      <w:pPr>
        <w:pStyle w:val="Heading1"/>
      </w:pPr>
      <w:r>
        <w:t xml:space="preserve">Where the pattern appears and where it does not</w:t>
      </w:r>
    </w:p>
    <w:p>
      <w:pPr>
        <w:pBdr>
          <w:left w:val="single" w:color="C8B58A" w:sz="12" w:space="12"/>
        </w:pBdr>
        <w:spacing w:after="120" w:line="300"/>
        <w:ind w:left="360"/>
      </w:pPr>
      <w:r>
        <w:t xml:space="preserve">The central finding is that the same tool had different effects depending on whether the people it protected could count on it. In 1906 planters faced a real chance of ruin, and some planting restraint was in force. By the late 1920s the defense was a standing institution, and a planter deciding whether to put in more trees could reasonably expect the state to buy what the market would not. This is my interpretation, built on Furtado's argument and the production figures. The sources I used do not show planters stating that expectation.</w:t>
      </w:r>
    </w:p>
    <w:p>
      <w:pPr>
        <w:pBdr>
          <w:left w:val="single" w:color="C8B58A" w:sz="12" w:space="12"/>
        </w:pBdr>
        <w:spacing w:after="120" w:line="300"/>
        <w:ind w:left="360"/>
      </w:pPr>
      <w:r>
        <w:t xml:space="preserve">The pattern recurs wherever a rescue becomes routine, as with standing price supports for farm goods or bank bailouts that lenders come to assume. The comparison holds for the expectation effect. It is weaker on timing, since few other markets have the four-year lag between a planting decision and a crop that let Brazil's surplus build unseen.</w:t>
      </w:r>
    </w:p>
    <w:p>
      <w:pPr>
        <w:pBdr>
          <w:left w:val="single" w:color="C8B58A" w:sz="12" w:space="12"/>
        </w:pBdr>
        <w:spacing w:after="120" w:line="300"/>
        <w:ind w:left="360"/>
      </w:pPr>
      <w:r>
        <w:t xml:space="preserve">The lesson has limits. It depends on supply being able to expand in response to the promise, so a standing support does less damage where supply is fixed. It also depends on competitors being free to sell into the higher price. A cartel that binds its members, as coffee producers attempted with the International Coffee Agreement of 1962, faces less of the free-rider problem that hurt Brazil. And a one-time intervention can still be the right call. On what Tibiriçá knew in 1906, buying the surplus was defensible, and it worked.</w:t>
      </w:r>
    </w:p>
    <w:p>
      <w:pPr>
        <w:spacing w:after="240"/>
        <w:ind w:left="360"/>
      </w:pPr>
      <w:r>
        <w:rPr>
          <w:color w:val="6B6B6B"/>
          <w:sz w:val="18"/>
          <w:szCs w:val="18"/>
        </w:rPr>
        <w:t xml:space="preserve">Sources: Topik, </w:t>
      </w:r>
      <w:r>
        <w:rPr>
          <w:i/>
          <w:iCs/>
          <w:color w:val="6B6B6B"/>
          <w:sz w:val="18"/>
          <w:szCs w:val="18"/>
        </w:rPr>
        <w:t xml:space="preserve">Encyclopedia</w:t>
      </w:r>
      <w:r>
        <w:rPr>
          <w:color w:val="6B6B6B"/>
          <w:sz w:val="18"/>
          <w:szCs w:val="18"/>
        </w:rPr>
        <w:t xml:space="preserve"> (on later international agreements).</w:t>
      </w:r>
    </w:p>
    <w:p>
      <w:pPr>
        <w:pStyle w:val="Heading1"/>
      </w:pPr>
      <w:r>
        <w:t xml:space="preserve">Key takeaways</w:t>
      </w:r>
    </w:p>
    <w:p>
      <w:pPr>
        <w:pStyle w:val="ListParagraph"/>
        <w:numPr>
          <w:ilvl w:val="0"/>
          <w:numId w:val="2"/>
        </w:numPr>
        <w:spacing w:after="120" w:line="300"/>
      </w:pPr>
      <w:r>
        <w:t xml:space="preserve">When a rescue succeeds, ask what it depended on, such as good luck afterward or restraints in force at the time, and whether those will be there next time.</w:t>
      </w:r>
    </w:p>
    <w:p>
      <w:pPr>
        <w:pStyle w:val="ListParagraph"/>
        <w:numPr>
          <w:ilvl w:val="0"/>
          <w:numId w:val="2"/>
        </w:numPr>
        <w:spacing w:after="120" w:line="300"/>
      </w:pPr>
      <w:r>
        <w:t xml:space="preserve">A support people cannot count on works differently from one they can. Once it is expected, the people it protects plan around it, and where supply can grow, they grow it.</w:t>
      </w:r>
    </w:p>
    <w:p>
      <w:pPr>
        <w:pStyle w:val="ListParagraph"/>
        <w:numPr>
          <w:ilvl w:val="0"/>
          <w:numId w:val="2"/>
        </w:numPr>
        <w:spacing w:after="120" w:line="300"/>
      </w:pPr>
      <w:r>
        <w:t xml:space="preserve">Holding a price up costs the one who holds it and pays the rivals who do not. Unless competitors are bound in, a dominant seller's price support tends to shrink its own share.</w:t>
      </w:r>
    </w:p>
    <w:p>
      <w:pPr>
        <w:pStyle w:val="ListParagraph"/>
        <w:numPr>
          <w:ilvl w:val="0"/>
          <w:numId w:val="2"/>
        </w:numPr>
        <w:spacing w:after="120" w:line="300"/>
      </w:pPr>
      <w:r>
        <w:t xml:space="preserve">The lesson stops applying where supply cannot respond to the higher price, or where one actor controls nearly all of it. There a standing support mainly transfers money and does not by itself create a glut.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2B2B2B"/>
      <w:sz w:val="44"/>
      <w:szCs w:val="44"/>
    </w:rPr>
  </w:style>
  <w:style w:type="paragraph" w:styleId="Heading1">
    <w:name w:val="Heading 1"/>
    <w:basedOn w:val="Normal"/>
    <w:next w:val="Normal"/>
    <w:qFormat/>
    <w:pPr>
      <w:spacing w:after="160" w:before="360"/>
      <w:outlineLvl w:val="0"/>
    </w:pPr>
    <w:rPr>
      <w:rFonts w:ascii="Georgia" w:cs="Georgia" w:eastAsia="Georgia" w:hAnsi="Georgia"/>
      <w:b/>
      <w:bCs/>
      <w:color w:val="5A44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Brazil's Coffee Rescue Worked Once Because No One Could Count On It</dc:title>
  <dc:creator>Claude</dc:creator>
  <cp:lastModifiedBy>Un-named</cp:lastModifiedBy>
  <cp:revision>1</cp:revision>
  <dcterms:created xsi:type="dcterms:W3CDTF">2026-09-26T19:19:28.742Z</dcterms:created>
  <dcterms:modified xsi:type="dcterms:W3CDTF">2026-09-26T19:19:28.751Z</dcterms:modified>
</cp:coreProperties>
</file>

<file path=docProps/custom.xml><?xml version="1.0" encoding="utf-8"?>
<Properties xmlns="http://schemas.openxmlformats.org/officeDocument/2006/custom-properties" xmlns:vt="http://schemas.openxmlformats.org/officeDocument/2006/docPropsVTypes"/>
</file>