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Georgia" w:cs="Georgia" w:eastAsia="Georgia" w:hAnsi="Georgia"/>
          <w:b/>
          <w:bCs/>
          <w:color w:val="1F2A44"/>
          <w:sz w:val="40"/>
          <w:szCs w:val="40"/>
        </w:rPr>
        <w:t xml:space="preserve">Vasa Failed Its Stability Test, but No One Could Read the Result or Stop the Launch</w:t>
      </w:r>
    </w:p>
    <w:p>
      <w:pPr>
        <w:pBdr>
          <w:bottom w:val="single" w:color="8A9BB5" w:sz="6" w:space="8"/>
        </w:pBdr>
        <w:spacing w:after="320"/>
      </w:pPr>
      <w:r>
        <w:rPr>
          <w:rFonts w:ascii="Georgia" w:cs="Georgia" w:eastAsia="Georgia" w:hAnsi="Georgia"/>
          <w:i/>
          <w:iCs/>
          <w:color w:val="555555"/>
          <w:sz w:val="22"/>
          <w:szCs w:val="22"/>
        </w:rPr>
        <w:t xml:space="preserve">The Swedish warship Vasa, Stockholm, 1625–1628 · Learnings from History · October 2, 2026</w:t>
      </w:r>
    </w:p>
    <w:p>
      <w:pPr>
        <w:pBdr>
          <w:left w:val="single" w:color="B8C4D6" w:sz="12" w:space="12"/>
        </w:pBdr>
        <w:spacing w:after="160" w:line="300"/>
        <w:ind w:left="360"/>
      </w:pPr>
      <w:r>
        <w:rPr>
          <w:rFonts w:ascii="Georgia" w:cs="Georgia" w:eastAsia="Georgia" w:hAnsi="Georgia"/>
          <w:sz w:val="22"/>
          <w:szCs w:val="22"/>
        </w:rPr>
        <w:t xml:space="preserve">On August 10, 1628, the Swedish warship Vasa capsized in Stockholm harbor about 1,300 meters into her maiden voyage, and about 30 of the roughly 150 people aboard died. Weeks earlier, the ship had been put through a stability test and had nearly rolled over at the quay. The episode is worth understanding because the danger was observed in advance and the ship sailed anyway, for reasons that hold up better than the usual story of a vain king and cowed officials.</w:t>
      </w:r>
    </w:p>
    <w:p>
      <w:pPr>
        <w:pStyle w:val="Heading1"/>
        <w:spacing w:after="160" w:before="360"/>
      </w:pPr>
      <w:r>
        <w:rPr>
          <w:rFonts w:ascii="Georgia" w:cs="Georgia" w:eastAsia="Georgia" w:hAnsi="Georgia"/>
          <w:b/>
          <w:bCs/>
          <w:color w:val="1F2A44"/>
          <w:sz w:val="28"/>
          <w:szCs w:val="28"/>
        </w:rPr>
        <w:t xml:space="preserve">The Popular Story Blames a Late Royal Order, and the Evidence Does Not</w:t>
      </w:r>
    </w:p>
    <w:p>
      <w:pPr>
        <w:pBdr>
          <w:left w:val="single" w:color="B8C4D6" w:sz="12" w:space="12"/>
        </w:pBdr>
        <w:spacing w:after="160" w:line="300"/>
        <w:ind w:left="360"/>
      </w:pPr>
      <w:r>
        <w:rPr>
          <w:rFonts w:ascii="Georgia" w:cs="Georgia" w:eastAsia="Georgia" w:hAnsi="Georgia"/>
          <w:sz w:val="22"/>
          <w:szCs w:val="22"/>
        </w:rPr>
        <w:t xml:space="preserve">The familiar account says King Gustav II Adolf ordered a second gun deck added after construction began, and that this late change made Vasa top-heavy. Fred Hocker, director of research at the Vasa Museum and author of the standard modern study, finds no support for it. Laser measurement of the hull between 2007 and 2011 showed no substantial modification after the keel was laid. The king did order seventy-two 24-pound guns in August 1626, early enough to be built into the design, so the two gun decks appear to have been planned, not bolted on.</w:t>
      </w:r>
    </w:p>
    <w:p>
      <w:pPr>
        <w:spacing w:after="240"/>
        <w:ind w:left="360"/>
      </w:pPr>
      <w:r>
        <w:rPr>
          <w:rFonts w:ascii="Georgia" w:cs="Georgia" w:eastAsia="Georgia" w:hAnsi="Georgia"/>
          <w:color w:val="666666"/>
          <w:sz w:val="18"/>
          <w:szCs w:val="18"/>
        </w:rPr>
        <w:t xml:space="preserve">Sources: Hocker, </w:t>
      </w:r>
      <w:r>
        <w:rPr>
          <w:rFonts w:ascii="Georgia" w:cs="Georgia" w:eastAsia="Georgia" w:hAnsi="Georgia"/>
          <w:i/>
          <w:iCs/>
          <w:color w:val="666666"/>
          <w:sz w:val="18"/>
          <w:szCs w:val="18"/>
        </w:rPr>
        <w:t xml:space="preserve">Vasa: A Swedish Warship</w:t>
      </w:r>
      <w:r>
        <w:rPr>
          <w:rFonts w:ascii="Georgia" w:cs="Georgia" w:eastAsia="Georgia" w:hAnsi="Georgia"/>
          <w:color w:val="666666"/>
          <w:sz w:val="18"/>
          <w:szCs w:val="18"/>
        </w:rPr>
        <w:t xml:space="preserve"> (2011); Vasa Museum, "The inquest."</w:t>
      </w:r>
    </w:p>
    <w:p>
      <w:pPr>
        <w:pBdr>
          <w:left w:val="single" w:color="B8C4D6" w:sz="12" w:space="12"/>
        </w:pBdr>
        <w:spacing w:after="160" w:line="300"/>
        <w:ind w:left="360"/>
      </w:pPr>
      <w:r>
        <w:rPr>
          <w:rFonts w:ascii="Georgia" w:cs="Georgia" w:eastAsia="Georgia" w:hAnsi="Georgia"/>
          <w:sz w:val="22"/>
          <w:szCs w:val="22"/>
        </w:rPr>
        <w:t xml:space="preserve">The correction matters because it moves the cause from one man's whim to the state of the craft. Vasa was among the first Swedish ships built with two full gun decks. Her designer, the Dutch master shipwright Henrik Hybertsson, had not built one before. Shipwrights of the 1620s worked from proportions and experience, not drawings and calculations, and the mathematics of ship stability arrived only with Pierre Bouguer's </w:t>
      </w:r>
      <w:r>
        <w:rPr>
          <w:rFonts w:ascii="Georgia" w:cs="Georgia" w:eastAsia="Georgia" w:hAnsi="Georgia"/>
          <w:i/>
          <w:iCs/>
          <w:sz w:val="22"/>
          <w:szCs w:val="22"/>
        </w:rPr>
        <w:t xml:space="preserve">Traité du navire</w:t>
      </w:r>
      <w:r>
        <w:rPr>
          <w:rFonts w:ascii="Georgia" w:cs="Georgia" w:eastAsia="Georgia" w:hAnsi="Georgia"/>
          <w:sz w:val="22"/>
          <w:szCs w:val="22"/>
        </w:rPr>
        <w:t xml:space="preserve"> in 1746. Hocker argues that Hybertsson, scaling up into unfamiliar territory, built the upper decks heavier than the guns required. The result, in the museum's summary, was upperworks "too tall and heavily built for the relatively small amount of hull below the waterline."</w:t>
      </w:r>
    </w:p>
    <w:p>
      <w:pPr>
        <w:spacing w:after="240"/>
        <w:ind w:left="360"/>
      </w:pPr>
      <w:r>
        <w:rPr>
          <w:rFonts w:ascii="Georgia" w:cs="Georgia" w:eastAsia="Georgia" w:hAnsi="Georgia"/>
          <w:color w:val="666666"/>
          <w:sz w:val="18"/>
          <w:szCs w:val="18"/>
        </w:rPr>
        <w:t xml:space="preserve">Sources: Hocker (2011); Hocker interviewed in PRI/WGBH, "New clues emerge in centuries-old Swedish shipwreck" (October 11, 2016); Vasa Museum, "The disaster."</w:t>
      </w:r>
    </w:p>
    <w:p>
      <w:pPr>
        <w:pBdr>
          <w:left w:val="single" w:color="B8C4D6" w:sz="12" w:space="12"/>
        </w:pBdr>
        <w:spacing w:after="160" w:line="300"/>
        <w:ind w:left="360"/>
      </w:pPr>
      <w:r>
        <w:rPr>
          <w:rFonts w:ascii="Georgia" w:cs="Georgia" w:eastAsia="Georgia" w:hAnsi="Georgia"/>
          <w:sz w:val="22"/>
          <w:szCs w:val="22"/>
        </w:rPr>
        <w:t xml:space="preserve">Two further facts shaped what followed. Hybertsson fell ill and died in the spring of 1627, so the man who carried the design in his head was gone before the ship was finished, and his assistant Hein Jacobsson completed it. And the king was not in Stockholm. He was campaigning against Poland in Prussia, and his letters pressed for the ship to be ready quickly. Sweden had lost ten ships in a storm in 1625 and needed hulls at sea.</w:t>
      </w:r>
    </w:p>
    <w:p>
      <w:pPr>
        <w:spacing w:after="240"/>
        <w:ind w:left="360"/>
      </w:pPr>
      <w:r>
        <w:rPr>
          <w:rFonts w:ascii="Georgia" w:cs="Georgia" w:eastAsia="Georgia" w:hAnsi="Georgia"/>
          <w:color w:val="666666"/>
          <w:sz w:val="18"/>
          <w:szCs w:val="18"/>
        </w:rPr>
        <w:t xml:space="preserve">Sources: Hocker (2011); Fairley and Willshire, "Why the Vasa Sank," </w:t>
      </w:r>
      <w:r>
        <w:rPr>
          <w:rFonts w:ascii="Georgia" w:cs="Georgia" w:eastAsia="Georgia" w:hAnsi="Georgia"/>
          <w:i/>
          <w:iCs/>
          <w:color w:val="666666"/>
          <w:sz w:val="18"/>
          <w:szCs w:val="18"/>
        </w:rPr>
        <w:t xml:space="preserve">IEEE Software</w:t>
      </w:r>
      <w:r>
        <w:rPr>
          <w:rFonts w:ascii="Georgia" w:cs="Georgia" w:eastAsia="Georgia" w:hAnsi="Georgia"/>
          <w:color w:val="666666"/>
          <w:sz w:val="18"/>
          <w:szCs w:val="18"/>
        </w:rPr>
        <w:t xml:space="preserve"> (2003), drawing on Borgenstam and Sandström, </w:t>
      </w:r>
      <w:r>
        <w:rPr>
          <w:rFonts w:ascii="Georgia" w:cs="Georgia" w:eastAsia="Georgia" w:hAnsi="Georgia"/>
          <w:i/>
          <w:iCs/>
          <w:color w:val="666666"/>
          <w:sz w:val="18"/>
          <w:szCs w:val="18"/>
        </w:rPr>
        <w:t xml:space="preserve">Why Vasa Capsized</w:t>
      </w:r>
      <w:r>
        <w:rPr>
          <w:rFonts w:ascii="Georgia" w:cs="Georgia" w:eastAsia="Georgia" w:hAnsi="Georgia"/>
          <w:color w:val="666666"/>
          <w:sz w:val="18"/>
          <w:szCs w:val="18"/>
        </w:rPr>
        <w:t xml:space="preserve"> (1995).</w:t>
      </w:r>
    </w:p>
    <w:p>
      <w:pPr>
        <w:pStyle w:val="Heading1"/>
        <w:spacing w:after="160" w:before="360"/>
      </w:pPr>
      <w:r>
        <w:rPr>
          <w:rFonts w:ascii="Georgia" w:cs="Georgia" w:eastAsia="Georgia" w:hAnsi="Georgia"/>
          <w:b/>
          <w:bCs/>
          <w:color w:val="1F2A44"/>
          <w:sz w:val="28"/>
          <w:szCs w:val="28"/>
        </w:rPr>
        <w:t xml:space="preserve">What Admiral Fleming Saw at the Quay</w:t>
      </w:r>
    </w:p>
    <w:p>
      <w:pPr>
        <w:pBdr>
          <w:left w:val="single" w:color="B8C4D6" w:sz="12" w:space="12"/>
        </w:pBdr>
        <w:spacing w:after="160" w:line="300"/>
        <w:ind w:left="360"/>
      </w:pPr>
      <w:r>
        <w:rPr>
          <w:rFonts w:ascii="Georgia" w:cs="Georgia" w:eastAsia="Georgia" w:hAnsi="Georgia"/>
          <w:sz w:val="22"/>
          <w:szCs w:val="22"/>
        </w:rPr>
        <w:t xml:space="preserve">In the summer of 1628, with the ship rigged and armed, Captain Söfring Hansson arranged a demonstration for Vice Admiral Klas Fleming, the officer overseeing the navy's construction. Thirty men ran together from one side of the upper deck to the other to set the ship rolling. After three crossings the roll was so violent that Fleming stopped the test for fear she would go over. According to the ship's master, Jöran Matsson, testifying later, Fleming remarked that he wished the king were at home.</w:t>
      </w:r>
    </w:p>
    <w:p>
      <w:pPr>
        <w:spacing w:after="240"/>
        <w:ind w:left="360"/>
      </w:pPr>
      <w:r>
        <w:rPr>
          <w:rFonts w:ascii="Georgia" w:cs="Georgia" w:eastAsia="Georgia" w:hAnsi="Georgia"/>
          <w:color w:val="666666"/>
          <w:sz w:val="18"/>
          <w:szCs w:val="18"/>
        </w:rPr>
        <w:t xml:space="preserve">Sources: Vasa Museum, "The inquest" and audioguide, "8. The inquiry."</w:t>
      </w:r>
    </w:p>
    <w:p>
      <w:pPr>
        <w:pBdr>
          <w:left w:val="single" w:color="B8C4D6" w:sz="12" w:space="12"/>
        </w:pBdr>
        <w:spacing w:after="160" w:line="300"/>
        <w:ind w:left="360"/>
      </w:pPr>
      <w:r>
        <w:rPr>
          <w:rFonts w:ascii="Georgia" w:cs="Georgia" w:eastAsia="Georgia" w:hAnsi="Georgia"/>
          <w:sz w:val="22"/>
          <w:szCs w:val="22"/>
        </w:rPr>
        <w:t xml:space="preserve">Fleming now had a ship that was clearly tender, meaning quick to heel and slow to recover. He did not have a way to say how tender, or whether she would survive ordinary weather. A lurch test gave an impression, not a number, and no one in Europe could yet turn hull dimensions into a safe heeling limit. Many ships of the period were tender and sailed acceptably once ballasted and handled with care, so the test did not, on its own, separate a dangerous ship from a difficult one.</w:t>
      </w:r>
    </w:p>
    <w:p>
      <w:pPr>
        <w:pBdr>
          <w:left w:val="single" w:color="B8C4D6" w:sz="12" w:space="12"/>
        </w:pBdr>
        <w:spacing w:after="160" w:line="300"/>
        <w:ind w:left="360"/>
      </w:pPr>
      <w:r>
        <w:rPr>
          <w:rFonts w:ascii="Georgia" w:cs="Georgia" w:eastAsia="Georgia" w:hAnsi="Georgia"/>
          <w:sz w:val="22"/>
          <w:szCs w:val="22"/>
        </w:rPr>
        <w:t xml:space="preserve">His options were poor. Adding ballast was the usual cure, but Vasa carried about 120 tonnes of stone and her hold could not take much more without bringing the lower gunports too close to the water. Later analysts estimated she needed more than twice that amount. The real remedy, a wider or lower hull, meant months of rebuilding. The designer was dead. The only person with authority to delay a royal flagship indefinitely was the king, hundreds of kilometers away and asking for speed. Fleming's remark reads as a man who knew a decision above his rank was needed and had no one to take it to. That reading is an inference from a single reported sentence, and the record does not show what else he weighed.</w:t>
      </w:r>
    </w:p>
    <w:p>
      <w:pPr>
        <w:spacing w:after="240"/>
        <w:ind w:left="360"/>
      </w:pPr>
      <w:r>
        <w:rPr>
          <w:rFonts w:ascii="Georgia" w:cs="Georgia" w:eastAsia="Georgia" w:hAnsi="Georgia"/>
          <w:color w:val="666666"/>
          <w:sz w:val="18"/>
          <w:szCs w:val="18"/>
        </w:rPr>
        <w:t xml:space="preserve">Sources: Fairley and Willshire (2003), citing Borgenstam and Sandström (1995); Hocker (2011).</w:t>
      </w:r>
    </w:p>
    <w:p>
      <w:pPr>
        <w:pStyle w:val="Heading1"/>
        <w:spacing w:after="160" w:before="360"/>
      </w:pPr>
      <w:r>
        <w:rPr>
          <w:rFonts w:ascii="Georgia" w:cs="Georgia" w:eastAsia="Georgia" w:hAnsi="Georgia"/>
          <w:b/>
          <w:bCs/>
          <w:color w:val="1F2A44"/>
          <w:sz w:val="28"/>
          <w:szCs w:val="28"/>
        </w:rPr>
        <w:t xml:space="preserve">Twenty Minutes Under Sail</w:t>
      </w:r>
    </w:p>
    <w:p>
      <w:pPr>
        <w:pBdr>
          <w:left w:val="single" w:color="B8C4D6" w:sz="12" w:space="12"/>
        </w:pBdr>
        <w:spacing w:after="160" w:line="300"/>
        <w:ind w:left="360"/>
      </w:pPr>
      <w:r>
        <w:rPr>
          <w:rFonts w:ascii="Georgia" w:cs="Georgia" w:eastAsia="Georgia" w:hAnsi="Georgia"/>
          <w:sz w:val="22"/>
          <w:szCs w:val="22"/>
        </w:rPr>
        <w:t xml:space="preserve">On Sunday, August 10, Vasa left the palace quay between four and five in the afternoon with four sails set. Crew members had brought family aboard, to be landed at the Vaxholm fortress, and the lower gunports were open so the ship could fire a salute. Sheltered by the bluffs of Södermalm, she barely felt the wind. Off Tegelviken a stronger gust heeled her to port, water poured through the open lower ports, and she sank within minutes in 32 meters of water, about 120 meters from shore. Most people survived because they were on the upper decks or in the rigging. The museum's judgment is that the ship was "both incorrectly built and sailed": with the ports closed, she might have righted herself.</w:t>
      </w:r>
    </w:p>
    <w:p>
      <w:pPr>
        <w:spacing w:after="240"/>
        <w:ind w:left="360"/>
      </w:pPr>
      <w:r>
        <w:rPr>
          <w:rFonts w:ascii="Georgia" w:cs="Georgia" w:eastAsia="Georgia" w:hAnsi="Georgia"/>
          <w:color w:val="666666"/>
          <w:sz w:val="18"/>
          <w:szCs w:val="18"/>
        </w:rPr>
        <w:t xml:space="preserve">Sources: Vasa Museum, "The disaster" and audioguide, "3. The shipwreck"; Vasa Museum, "Facts about Vasa."</w:t>
      </w:r>
    </w:p>
    <w:p>
      <w:pPr>
        <w:pStyle w:val="Heading1"/>
        <w:spacing w:after="160" w:before="360"/>
      </w:pPr>
      <w:r>
        <w:rPr>
          <w:rFonts w:ascii="Georgia" w:cs="Georgia" w:eastAsia="Georgia" w:hAnsi="Georgia"/>
          <w:b/>
          <w:bCs/>
          <w:color w:val="1F2A44"/>
          <w:sz w:val="28"/>
          <w:szCs w:val="28"/>
        </w:rPr>
        <w:t xml:space="preserve">An Inquiry That Found No One to Blame</w:t>
      </w:r>
    </w:p>
    <w:p>
      <w:pPr>
        <w:pBdr>
          <w:left w:val="single" w:color="B8C4D6" w:sz="12" w:space="12"/>
        </w:pBdr>
        <w:spacing w:after="160" w:line="300"/>
        <w:ind w:left="360"/>
      </w:pPr>
      <w:r>
        <w:rPr>
          <w:rFonts w:ascii="Georgia" w:cs="Georgia" w:eastAsia="Georgia" w:hAnsi="Georgia"/>
          <w:sz w:val="22"/>
          <w:szCs w:val="22"/>
        </w:rPr>
        <w:t xml:space="preserve">Hansson was jailed the day of the sinking. On September 5, 1628, a commission of 17 councillors and naval officers, chaired by Admiral Karl Karlsson Gyllenhielm, took testimony at the royal palace. Hansson swore the guns were secured and the crew sober, and said the ship was too unstable even with all her ballast in. Jacobsson and the contractor Arendt de Groote said they had built to dimensions the king had approved. Captains and shipwrights called as experts agreed the hull lacked enough "belly" to carry its upperworks. Fleming, according to the museum, was never questioned about the test. No one was convicted. Asked why the ship sank, de Groote answered that only God knew.</w:t>
      </w:r>
    </w:p>
    <w:p>
      <w:pPr>
        <w:spacing w:after="240"/>
        <w:ind w:left="360"/>
      </w:pPr>
      <w:r>
        <w:rPr>
          <w:rFonts w:ascii="Georgia" w:cs="Georgia" w:eastAsia="Georgia" w:hAnsi="Georgia"/>
          <w:color w:val="666666"/>
          <w:sz w:val="18"/>
          <w:szCs w:val="18"/>
        </w:rPr>
        <w:t xml:space="preserve">Sources: Vasa Museum, "The inquest" and audioguide, "8. The inquiry."</w:t>
      </w:r>
    </w:p>
    <w:p>
      <w:pPr>
        <w:pBdr>
          <w:left w:val="single" w:color="B8C4D6" w:sz="12" w:space="12"/>
        </w:pBdr>
        <w:spacing w:after="160" w:line="300"/>
        <w:ind w:left="360"/>
      </w:pPr>
      <w:r>
        <w:rPr>
          <w:rFonts w:ascii="Georgia" w:cs="Georgia" w:eastAsia="Georgia" w:hAnsi="Georgia"/>
          <w:sz w:val="22"/>
          <w:szCs w:val="22"/>
        </w:rPr>
        <w:t xml:space="preserve">The inquiry's reluctance to assign blame is easy to read as a cover for the king, and the museum suggests protecting him was one motive. It was also accurate in a narrower sense. Every party had acted within the practice of the time, and the failure lay in a gap no single person owned: between a design made by eye, a test that could not be scored, and an authority that could not be reached. The builders did learn. Vasa's sister ship Äpplet, completed in 1629, was built wider, about 12.6 meters in the beam, because her builder had suspected Vasa was too narrow even before launch.</w:t>
      </w:r>
    </w:p>
    <w:p>
      <w:pPr>
        <w:spacing w:after="240"/>
        <w:ind w:left="360"/>
      </w:pPr>
      <w:r>
        <w:rPr>
          <w:rFonts w:ascii="Georgia" w:cs="Georgia" w:eastAsia="Georgia" w:hAnsi="Georgia"/>
          <w:color w:val="666666"/>
          <w:sz w:val="18"/>
          <w:szCs w:val="18"/>
        </w:rPr>
        <w:t xml:space="preserve">Sources: Vasa Museum, "The inquest"; Swedish National Maritime and Transport Museums (Vrak), "Äpplet."</w:t>
      </w:r>
    </w:p>
    <w:p>
      <w:pPr>
        <w:pBdr>
          <w:left w:val="single" w:color="B8C4D6" w:sz="12" w:space="12"/>
        </w:pBdr>
        <w:spacing w:after="160" w:line="300"/>
        <w:ind w:left="360"/>
      </w:pPr>
      <w:r>
        <w:rPr>
          <w:rFonts w:ascii="Georgia" w:cs="Georgia" w:eastAsia="Georgia" w:hAnsi="Georgia"/>
          <w:sz w:val="22"/>
          <w:szCs w:val="22"/>
        </w:rPr>
        <w:t xml:space="preserve">One modern finding has been overstated in the press. Hocker's team found that workmen used rulers in two different units, Swedish feet of 29.69 cm and Amsterdam feet of 28.31 cm, and that the hull carries more structure on the port side than the starboard. Some press coverage presented this as the reason the ship sank. Hocker has been more careful: the asymmetry may have complicated ballasting, but the main fault was proportion, and he has said the more interesting question is "how did the human process of building the ship fail?"</w:t>
      </w:r>
    </w:p>
    <w:p>
      <w:pPr>
        <w:spacing w:after="240"/>
        <w:ind w:left="360"/>
      </w:pPr>
      <w:r>
        <w:rPr>
          <w:rFonts w:ascii="Georgia" w:cs="Georgia" w:eastAsia="Georgia" w:hAnsi="Georgia"/>
          <w:color w:val="666666"/>
          <w:sz w:val="18"/>
          <w:szCs w:val="18"/>
        </w:rPr>
        <w:t xml:space="preserve">Sources: Lucas Laursen, "Vasa's Curious Imbalance," </w:t>
      </w:r>
      <w:r>
        <w:rPr>
          <w:rFonts w:ascii="Georgia" w:cs="Georgia" w:eastAsia="Georgia" w:hAnsi="Georgia"/>
          <w:i/>
          <w:iCs/>
          <w:color w:val="666666"/>
          <w:sz w:val="18"/>
          <w:szCs w:val="18"/>
        </w:rPr>
        <w:t xml:space="preserve">Archaeology</w:t>
      </w:r>
      <w:r>
        <w:rPr>
          <w:rFonts w:ascii="Georgia" w:cs="Georgia" w:eastAsia="Georgia" w:hAnsi="Georgia"/>
          <w:color w:val="666666"/>
          <w:sz w:val="18"/>
          <w:szCs w:val="18"/>
        </w:rPr>
        <w:t xml:space="preserve"> (July/August 2012); Hocker (2016 interview); Vasa Museum audioguide.</w:t>
      </w:r>
    </w:p>
    <w:p>
      <w:pPr>
        <w:pStyle w:val="Heading1"/>
        <w:spacing w:after="160" w:before="360"/>
      </w:pPr>
      <w:r>
        <w:rPr>
          <w:rFonts w:ascii="Georgia" w:cs="Georgia" w:eastAsia="Georgia" w:hAnsi="Georgia"/>
          <w:b/>
          <w:bCs/>
          <w:color w:val="1F2A44"/>
          <w:sz w:val="28"/>
          <w:szCs w:val="28"/>
        </w:rPr>
        <w:t xml:space="preserve">Why a Failed Test Did Not Stop the Ship</w:t>
      </w:r>
    </w:p>
    <w:p>
      <w:pPr>
        <w:pBdr>
          <w:left w:val="single" w:color="B8C4D6" w:sz="12" w:space="12"/>
        </w:pBdr>
        <w:spacing w:after="160" w:line="300"/>
        <w:ind w:left="360"/>
      </w:pPr>
      <w:r>
        <w:rPr>
          <w:rFonts w:ascii="Georgia" w:cs="Georgia" w:eastAsia="Georgia" w:hAnsi="Georgia"/>
          <w:sz w:val="22"/>
          <w:szCs w:val="22"/>
        </w:rPr>
        <w:t xml:space="preserve">The episode shows that a test only stops a project when three things come with it: a threshold that says what result is unacceptable, a remedy that can be applied in the time available, and someone present with authority to impose the delay. Fleming's test had none of them. It produced alarm without a standard, the cure was a rebuild, and the one person who could order a rebuild was at war. Under those conditions a reasonable officer, seeing that most tender ships sailed, could judge that careful handling would do. Fleming let the ship sail. Whatever he reasoned, the record shows only the outcome: with the gunports open, she capsized in the first real gust.</w:t>
      </w:r>
    </w:p>
    <w:p>
      <w:pPr>
        <w:pBdr>
          <w:left w:val="single" w:color="B8C4D6" w:sz="12" w:space="12"/>
        </w:pBdr>
        <w:spacing w:after="160" w:line="300"/>
        <w:ind w:left="360"/>
      </w:pPr>
      <w:r>
        <w:rPr>
          <w:rFonts w:ascii="Georgia" w:cs="Georgia" w:eastAsia="Georgia" w:hAnsi="Georgia"/>
          <w:sz w:val="22"/>
          <w:szCs w:val="22"/>
        </w:rPr>
        <w:t xml:space="preserve">The pattern recurs wherever a new design outruns the methods for evaluating it: an early-stage engineering prototype that "feels" wrong in a qualitative trial, a clinical signal too weak to meet any predefined stopping rule, a software release where a tester's unease has no metric attached. In each case the concern is real, the observer lacks the standing to halt a schedule set above them, and the decision defaults to proceeding. This is an inference from Vasa, and the analogy breaks where modern organizations do have quantitative limits and escalation routes. There, the question shifts from whether the warning could be read to whether anyone chose to read it, which is a different failure.</w:t>
      </w:r>
    </w:p>
    <w:p>
      <w:pPr>
        <w:pBdr>
          <w:left w:val="single" w:color="B8C4D6" w:sz="12" w:space="12"/>
        </w:pBdr>
        <w:spacing w:after="160" w:line="300"/>
        <w:ind w:left="360"/>
      </w:pPr>
      <w:r>
        <w:rPr>
          <w:rFonts w:ascii="Georgia" w:cs="Georgia" w:eastAsia="Georgia" w:hAnsi="Georgia"/>
          <w:sz w:val="22"/>
          <w:szCs w:val="22"/>
        </w:rPr>
        <w:t xml:space="preserve">The lesson also has limits within the episode. Vasa did not sink from the hull alone. An operational choice, sailing out with the lower ports open in a gusty harbor, turned a tender ship into a lost one, and a different captain might have brought her to Vaxholm. Nor does the case show that delay would have saved her. Without stability theory, a rebuild in 1628 would still have been guesswork, which is why Äpplet's fix was simply to make the next ship wider.</w:t>
      </w:r>
    </w:p>
    <w:p>
      <w:pPr>
        <w:pStyle w:val="Heading1"/>
        <w:spacing w:after="160" w:before="360"/>
      </w:pPr>
      <w:r>
        <w:rPr>
          <w:rFonts w:ascii="Georgia" w:cs="Georgia" w:eastAsia="Georgia" w:hAnsi="Georgia"/>
          <w:b/>
          <w:bCs/>
          <w:color w:val="1F2A44"/>
          <w:sz w:val="28"/>
          <w:szCs w:val="28"/>
        </w:rPr>
        <w:t xml:space="preserve">Key Takeaways</w:t>
      </w:r>
    </w:p>
    <w:p>
      <w:pPr>
        <w:pStyle w:val="ListParagraph"/>
        <w:numPr>
          <w:ilvl w:val="0"/>
          <w:numId w:val="2"/>
        </w:numPr>
        <w:spacing w:after="140" w:line="290"/>
      </w:pPr>
      <w:r>
        <w:rPr>
          <w:rFonts w:ascii="Georgia" w:cs="Georgia" w:eastAsia="Georgia" w:hAnsi="Georgia"/>
          <w:sz w:val="22"/>
          <w:szCs w:val="22"/>
        </w:rPr>
        <w:t xml:space="preserve">A test that produces an impression rather than a measurement rarely stops a schedule. Before running one, decide what result would count as failure and who will act on it.</w:t>
      </w:r>
    </w:p>
    <w:p>
      <w:pPr>
        <w:pStyle w:val="ListParagraph"/>
        <w:numPr>
          <w:ilvl w:val="0"/>
          <w:numId w:val="2"/>
        </w:numPr>
        <w:spacing w:after="140" w:line="290"/>
      </w:pPr>
      <w:r>
        <w:rPr>
          <w:rFonts w:ascii="Georgia" w:cs="Georgia" w:eastAsia="Georgia" w:hAnsi="Georgia"/>
          <w:sz w:val="22"/>
          <w:szCs w:val="22"/>
        </w:rPr>
        <w:t xml:space="preserve">When a design is scaled beyond the builders' experience, the methods for checking it often lag the ambition. Vasa was a new type built by rules developed for smaller ships.</w:t>
      </w:r>
    </w:p>
    <w:p>
      <w:pPr>
        <w:pStyle w:val="ListParagraph"/>
        <w:numPr>
          <w:ilvl w:val="0"/>
          <w:numId w:val="2"/>
        </w:numPr>
        <w:spacing w:after="140" w:line="290"/>
      </w:pPr>
      <w:r>
        <w:rPr>
          <w:rFonts w:ascii="Georgia" w:cs="Georgia" w:eastAsia="Georgia" w:hAnsi="Georgia"/>
          <w:sz w:val="22"/>
          <w:szCs w:val="22"/>
        </w:rPr>
        <w:t xml:space="preserve">A warning stalls when the person who sees the problem cannot reach the person who can authorize the fix. Losing the designer and having the king abroad left Fleming with a concern and no one to take it to.</w:t>
      </w:r>
    </w:p>
    <w:p>
      <w:pPr>
        <w:pStyle w:val="ListParagraph"/>
        <w:numPr>
          <w:ilvl w:val="0"/>
          <w:numId w:val="2"/>
        </w:numPr>
        <w:spacing w:after="140" w:line="290"/>
      </w:pPr>
      <w:r>
        <w:rPr>
          <w:rFonts w:ascii="Georgia" w:cs="Georgia" w:eastAsia="Georgia" w:hAnsi="Georgia"/>
          <w:sz w:val="22"/>
          <w:szCs w:val="22"/>
        </w:rPr>
        <w:t xml:space="preserve">This lesson stops applying when the evidence is quantitative and the threshold is already agreed. Then a decision to proceed is a choice about risk, not a failure to interpret the evidence.</w:t>
      </w:r>
    </w:p>
    <w:p>
      <w:pPr>
        <w:pStyle w:val="ListParagraph"/>
        <w:numPr>
          <w:ilvl w:val="0"/>
          <w:numId w:val="2"/>
        </w:numPr>
        <w:spacing w:after="140" w:line="290"/>
      </w:pPr>
      <w:r>
        <w:rPr>
          <w:rFonts w:ascii="Georgia" w:cs="Georgia" w:eastAsia="Georgia" w:hAnsi="Georgia"/>
          <w:sz w:val="22"/>
          <w:szCs w:val="22"/>
        </w:rPr>
        <w:t xml:space="preserve">Disasters usually need more than a design flaw. Vasa also needed open gunports and a gust off Tegelviken, so a single-cause story, whether the king, the shipwright, or the rulers, will mislead.</w:t>
      </w:r>
    </w:p>
    <w:p>
      <w:pPr>
        <w:pStyle w:val="Heading1"/>
        <w:spacing w:after="160" w:before="360"/>
      </w:pPr>
      <w:r>
        <w:rPr>
          <w:rFonts w:ascii="Georgia" w:cs="Georgia" w:eastAsia="Georgia" w:hAnsi="Georgia"/>
          <w:b/>
          <w:bCs/>
          <w:color w:val="1F2A44"/>
          <w:sz w:val="28"/>
          <w:szCs w:val="28"/>
        </w:rPr>
        <w:t xml:space="preserve">Sources</w:t>
      </w:r>
    </w:p>
    <w:p>
      <w:pPr>
        <w:spacing w:after="120"/>
        <w:ind w:left="360" w:hanging="360"/>
      </w:pPr>
      <w:r>
        <w:rPr>
          <w:rFonts w:ascii="Georgia" w:cs="Georgia" w:eastAsia="Georgia" w:hAnsi="Georgia"/>
          <w:color w:val="333333"/>
          <w:sz w:val="19"/>
          <w:szCs w:val="19"/>
        </w:rPr>
        <w:t xml:space="preserve">Fairley, Richard E., and Mary Jane Willshire. "Why the Vasa Sank: 10 Problems and Some Antidotes for Software Projects." </w:t>
      </w:r>
      <w:r>
        <w:rPr>
          <w:rFonts w:ascii="Georgia" w:cs="Georgia" w:eastAsia="Georgia" w:hAnsi="Georgia"/>
          <w:i/>
          <w:iCs/>
          <w:color w:val="333333"/>
          <w:sz w:val="19"/>
          <w:szCs w:val="19"/>
        </w:rPr>
        <w:t xml:space="preserve">IEEE Software</w:t>
      </w:r>
      <w:r>
        <w:rPr>
          <w:rFonts w:ascii="Georgia" w:cs="Georgia" w:eastAsia="Georgia" w:hAnsi="Georgia"/>
          <w:color w:val="333333"/>
          <w:sz w:val="19"/>
          <w:szCs w:val="19"/>
        </w:rPr>
        <w:t xml:space="preserve"> 20, no. 2 (2003): 18–25.</w:t>
      </w:r>
    </w:p>
    <w:p>
      <w:pPr>
        <w:spacing w:after="120"/>
        <w:ind w:left="360" w:hanging="360"/>
      </w:pPr>
      <w:r>
        <w:rPr>
          <w:rFonts w:ascii="Georgia" w:cs="Georgia" w:eastAsia="Georgia" w:hAnsi="Georgia"/>
          <w:color w:val="333333"/>
          <w:sz w:val="19"/>
          <w:szCs w:val="19"/>
        </w:rPr>
        <w:t xml:space="preserve">Borgenstam, Curt, and Anders Sandström. </w:t>
      </w:r>
      <w:r>
        <w:rPr>
          <w:rFonts w:ascii="Georgia" w:cs="Georgia" w:eastAsia="Georgia" w:hAnsi="Georgia"/>
          <w:i/>
          <w:iCs/>
          <w:color w:val="333333"/>
          <w:sz w:val="19"/>
          <w:szCs w:val="19"/>
        </w:rPr>
        <w:t xml:space="preserve">Why Vasa Capsized.</w:t>
      </w:r>
      <w:r>
        <w:rPr>
          <w:rFonts w:ascii="Georgia" w:cs="Georgia" w:eastAsia="Georgia" w:hAnsi="Georgia"/>
          <w:color w:val="333333"/>
          <w:sz w:val="19"/>
          <w:szCs w:val="19"/>
        </w:rPr>
        <w:t xml:space="preserve"> Stockholm: Vasa Museum, 1995.</w:t>
      </w:r>
    </w:p>
    <w:p>
      <w:pPr>
        <w:spacing w:after="120"/>
        <w:ind w:left="360" w:hanging="360"/>
      </w:pPr>
      <w:r>
        <w:rPr>
          <w:rFonts w:ascii="Georgia" w:cs="Georgia" w:eastAsia="Georgia" w:hAnsi="Georgia"/>
          <w:color w:val="333333"/>
          <w:sz w:val="19"/>
          <w:szCs w:val="19"/>
        </w:rPr>
        <w:t xml:space="preserve">Hocker, Fred. </w:t>
      </w:r>
      <w:r>
        <w:rPr>
          <w:rFonts w:ascii="Georgia" w:cs="Georgia" w:eastAsia="Georgia" w:hAnsi="Georgia"/>
          <w:i/>
          <w:iCs/>
          <w:color w:val="333333"/>
          <w:sz w:val="19"/>
          <w:szCs w:val="19"/>
        </w:rPr>
        <w:t xml:space="preserve">Vasa: A Swedish Warship.</w:t>
      </w:r>
      <w:r>
        <w:rPr>
          <w:rFonts w:ascii="Georgia" w:cs="Georgia" w:eastAsia="Georgia" w:hAnsi="Georgia"/>
          <w:color w:val="333333"/>
          <w:sz w:val="19"/>
          <w:szCs w:val="19"/>
        </w:rPr>
        <w:t xml:space="preserve"> Stockholm: Medströms, 2011.</w:t>
      </w:r>
    </w:p>
    <w:p>
      <w:pPr>
        <w:spacing w:after="120"/>
        <w:ind w:left="360" w:hanging="360"/>
      </w:pPr>
      <w:r>
        <w:rPr>
          <w:rFonts w:ascii="Georgia" w:cs="Georgia" w:eastAsia="Georgia" w:hAnsi="Georgia"/>
          <w:color w:val="333333"/>
          <w:sz w:val="19"/>
          <w:szCs w:val="19"/>
        </w:rPr>
        <w:t xml:space="preserve">Hocker, Fred, interviewed in "New clues emerge in centuries-old Swedish shipwreck." PRI/WGBH, October 11, 2016.</w:t>
      </w:r>
    </w:p>
    <w:p>
      <w:pPr>
        <w:spacing w:after="120"/>
        <w:ind w:left="360" w:hanging="360"/>
      </w:pPr>
      <w:r>
        <w:rPr>
          <w:rFonts w:ascii="Georgia" w:cs="Georgia" w:eastAsia="Georgia" w:hAnsi="Georgia"/>
          <w:color w:val="333333"/>
          <w:sz w:val="19"/>
          <w:szCs w:val="19"/>
        </w:rPr>
        <w:t xml:space="preserve">Laursen, Lucas. "Vasa's Curious Imbalance." </w:t>
      </w:r>
      <w:r>
        <w:rPr>
          <w:rFonts w:ascii="Georgia" w:cs="Georgia" w:eastAsia="Georgia" w:hAnsi="Georgia"/>
          <w:i/>
          <w:iCs/>
          <w:color w:val="333333"/>
          <w:sz w:val="19"/>
          <w:szCs w:val="19"/>
        </w:rPr>
        <w:t xml:space="preserve">Archaeology</w:t>
      </w:r>
      <w:r>
        <w:rPr>
          <w:rFonts w:ascii="Georgia" w:cs="Georgia" w:eastAsia="Georgia" w:hAnsi="Georgia"/>
          <w:color w:val="333333"/>
          <w:sz w:val="19"/>
          <w:szCs w:val="19"/>
        </w:rPr>
        <w:t xml:space="preserve">, July/August 2012.</w:t>
      </w:r>
    </w:p>
    <w:p>
      <w:pPr>
        <w:spacing w:after="120"/>
        <w:ind w:left="360" w:hanging="360"/>
      </w:pPr>
      <w:r>
        <w:rPr>
          <w:rFonts w:ascii="Georgia" w:cs="Georgia" w:eastAsia="Georgia" w:hAnsi="Georgia"/>
          <w:color w:val="333333"/>
          <w:sz w:val="19"/>
          <w:szCs w:val="19"/>
        </w:rPr>
        <w:t xml:space="preserve">Vasa Museum (Vasamuseet), Stockholm. "The disaster," "The inquest," "Facts about Vasa," and English audioguide texts "3. The shipwreck" and "8. The inquiry." vasamuseet.se.</w:t>
      </w:r>
    </w:p>
    <w:p>
      <w:pPr>
        <w:spacing w:after="120"/>
        <w:ind w:left="360" w:hanging="360"/>
      </w:pPr>
      <w:r>
        <w:rPr>
          <w:rFonts w:ascii="Georgia" w:cs="Georgia" w:eastAsia="Georgia" w:hAnsi="Georgia"/>
          <w:color w:val="333333"/>
          <w:sz w:val="19"/>
          <w:szCs w:val="19"/>
        </w:rPr>
        <w:t xml:space="preserve">Swedish National Maritime and Transport Museums, Vrak – Museum of Wrecks. "Äpplet." vrak.se.</w:t>
      </w:r>
    </w:p>
    <w:p>
      <w:pPr>
        <w:spacing w:after="120"/>
        <w:ind w:left="360" w:hanging="360"/>
      </w:pPr>
      <w:r>
        <w:rPr>
          <w:rFonts w:ascii="Georgia" w:cs="Georgia" w:eastAsia="Georgia" w:hAnsi="Georgia"/>
          <w:color w:val="333333"/>
          <w:sz w:val="19"/>
          <w:szCs w:val="19"/>
        </w:rPr>
        <w:t xml:space="preserve">Bouguer, Pierre. </w:t>
      </w:r>
      <w:r>
        <w:rPr>
          <w:rFonts w:ascii="Georgia" w:cs="Georgia" w:eastAsia="Georgia" w:hAnsi="Georgia"/>
          <w:i/>
          <w:iCs/>
          <w:color w:val="333333"/>
          <w:sz w:val="19"/>
          <w:szCs w:val="19"/>
        </w:rPr>
        <w:t xml:space="preserve">Traité du navire, de sa construction et de ses mouvemens.</w:t>
      </w:r>
      <w:r>
        <w:rPr>
          <w:rFonts w:ascii="Georgia" w:cs="Georgia" w:eastAsia="Georgia" w:hAnsi="Georgia"/>
          <w:color w:val="333333"/>
          <w:sz w:val="19"/>
          <w:szCs w:val="19"/>
        </w:rPr>
        <w:t xml:space="preserve"> Paris, 1746.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2026-10-02T19:16:54.731Z</dcterms:created>
  <dcterms:modified xsi:type="dcterms:W3CDTF">2026-10-02T19:16:54.731Z</dcterms:modified>
</cp:coreProperties>
</file>

<file path=docProps/custom.xml><?xml version="1.0" encoding="utf-8"?>
<Properties xmlns="http://schemas.openxmlformats.org/officeDocument/2006/custom-properties" xmlns:vt="http://schemas.openxmlformats.org/officeDocument/2006/docPropsVTypes"/>
</file>