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rPr>
        <w:id w:val="-1857799137"/>
        <w:docPartObj>
          <w:docPartGallery w:val="Cover Pages"/>
          <w:docPartUnique/>
        </w:docPartObj>
      </w:sdtPr>
      <w:sdtEndPr>
        <w:rPr>
          <w:color w:val="auto"/>
        </w:rPr>
      </w:sdtEndPr>
      <w:sdtContent>
        <w:p w14:paraId="06556E06" w14:textId="77777777" w:rsidR="002F0EFE" w:rsidRDefault="002F0EFE" w:rsidP="002F0EFE">
          <w:pPr>
            <w:pStyle w:val="NoSpacing"/>
            <w:spacing w:before="1540" w:after="240"/>
            <w:jc w:val="center"/>
            <w:rPr>
              <w:color w:val="5B9BD5" w:themeColor="accent1"/>
            </w:rPr>
          </w:pPr>
          <w:r>
            <w:rPr>
              <w:rFonts w:ascii="Century Schoolbook" w:hAnsi="Century Schoolbook"/>
              <w:b/>
              <w:noProof/>
            </w:rPr>
            <w:drawing>
              <wp:inline distT="0" distB="0" distL="0" distR="0" wp14:anchorId="115A83D3" wp14:editId="587FF80A">
                <wp:extent cx="2755955" cy="737173"/>
                <wp:effectExtent l="19050" t="0" r="6295" b="0"/>
                <wp:docPr id="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srcRect/>
                        <a:stretch>
                          <a:fillRect/>
                        </a:stretch>
                      </pic:blipFill>
                      <pic:spPr bwMode="auto">
                        <a:xfrm>
                          <a:off x="0" y="0"/>
                          <a:ext cx="2753786" cy="736593"/>
                        </a:xfrm>
                        <a:prstGeom prst="rect">
                          <a:avLst/>
                        </a:prstGeom>
                        <a:noFill/>
                        <a:ln w="9525">
                          <a:noFill/>
                          <a:miter lim="800000"/>
                          <a:headEnd/>
                          <a:tailEnd/>
                        </a:ln>
                      </pic:spPr>
                    </pic:pic>
                  </a:graphicData>
                </a:graphic>
              </wp:inline>
            </w:drawing>
          </w:r>
        </w:p>
        <w:p w14:paraId="166A93C8" w14:textId="77777777" w:rsidR="002F0EFE" w:rsidRDefault="002F0EFE" w:rsidP="002F0EFE">
          <w:pPr>
            <w:pStyle w:val="NoSpacing"/>
            <w:spacing w:before="1540" w:after="240"/>
            <w:rPr>
              <w:color w:val="5B9BD5" w:themeColor="accent1"/>
            </w:rPr>
          </w:pPr>
        </w:p>
        <w:sdt>
          <w:sdtPr>
            <w:rPr>
              <w:rFonts w:ascii="Times New Roman" w:eastAsiaTheme="majorEastAsia" w:hAnsi="Times New Roman" w:cs="Times New Roman"/>
              <w:b/>
              <w:caps/>
              <w:sz w:val="56"/>
              <w:szCs w:val="56"/>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sdtContent>
            <w:p w14:paraId="11B42196" w14:textId="687C462B" w:rsidR="002F0EFE" w:rsidRPr="005F0C73" w:rsidRDefault="00966AE3">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b/>
                  <w:caps/>
                  <w:color w:val="5B9BD5" w:themeColor="accent1"/>
                  <w:sz w:val="56"/>
                  <w:szCs w:val="56"/>
                </w:rPr>
              </w:pPr>
              <w:r>
                <w:rPr>
                  <w:rFonts w:ascii="Times New Roman" w:eastAsiaTheme="majorEastAsia" w:hAnsi="Times New Roman" w:cs="Times New Roman"/>
                  <w:b/>
                  <w:caps/>
                  <w:sz w:val="56"/>
                  <w:szCs w:val="56"/>
                </w:rPr>
                <w:t>ANALYSIS OF FLOWLINE- RELATED sPILLS</w:t>
              </w:r>
            </w:p>
          </w:sdtContent>
        </w:sdt>
        <w:sdt>
          <w:sdtPr>
            <w:rPr>
              <w:rFonts w:ascii="Times New Roman" w:hAnsi="Times New Roman" w:cs="Times New Roman"/>
              <w:b/>
              <w:sz w:val="24"/>
              <w:szCs w:val="24"/>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46793C17" w14:textId="35131117" w:rsidR="002F0EFE" w:rsidRPr="005F0C73" w:rsidRDefault="00966AE3" w:rsidP="002F0EFE">
              <w:pPr>
                <w:pStyle w:val="NoSpacing"/>
                <w:jc w:val="center"/>
                <w:rPr>
                  <w:b/>
                  <w:color w:val="5B9BD5" w:themeColor="accent1"/>
                  <w:sz w:val="28"/>
                  <w:szCs w:val="28"/>
                </w:rPr>
              </w:pPr>
              <w:r>
                <w:rPr>
                  <w:rFonts w:ascii="Times New Roman" w:hAnsi="Times New Roman" w:cs="Times New Roman"/>
                  <w:b/>
                  <w:sz w:val="24"/>
                  <w:szCs w:val="24"/>
                </w:rPr>
                <w:t>January 1, 201</w:t>
              </w:r>
              <w:r w:rsidR="00217913">
                <w:rPr>
                  <w:rFonts w:ascii="Times New Roman" w:hAnsi="Times New Roman" w:cs="Times New Roman"/>
                  <w:b/>
                  <w:sz w:val="24"/>
                  <w:szCs w:val="24"/>
                </w:rPr>
                <w:t>9</w:t>
              </w:r>
              <w:r>
                <w:rPr>
                  <w:rFonts w:ascii="Times New Roman" w:hAnsi="Times New Roman" w:cs="Times New Roman"/>
                  <w:b/>
                  <w:sz w:val="24"/>
                  <w:szCs w:val="24"/>
                </w:rPr>
                <w:t xml:space="preserve"> – </w:t>
              </w:r>
              <w:r w:rsidR="00217913">
                <w:rPr>
                  <w:rFonts w:ascii="Times New Roman" w:hAnsi="Times New Roman" w:cs="Times New Roman"/>
                  <w:b/>
                  <w:sz w:val="24"/>
                  <w:szCs w:val="24"/>
                </w:rPr>
                <w:t>December 30, 2019</w:t>
              </w:r>
            </w:p>
          </w:sdtContent>
        </w:sdt>
        <w:p w14:paraId="34031037" w14:textId="77777777" w:rsidR="002F0EFE" w:rsidRPr="005F0C73" w:rsidRDefault="002F0EFE" w:rsidP="002F0EFE">
          <w:pPr>
            <w:jc w:val="center"/>
            <w:rPr>
              <w:b/>
            </w:rPr>
          </w:pPr>
        </w:p>
        <w:p w14:paraId="7491E5A5" w14:textId="77777777" w:rsidR="005F0C73" w:rsidRDefault="005F0C73" w:rsidP="002F0EFE">
          <w:pPr>
            <w:spacing w:after="0"/>
            <w:jc w:val="center"/>
            <w:rPr>
              <w:b/>
            </w:rPr>
          </w:pPr>
        </w:p>
        <w:p w14:paraId="1C23D8B7" w14:textId="77777777" w:rsidR="005F0C73" w:rsidRDefault="005F0C73" w:rsidP="002F0EFE">
          <w:pPr>
            <w:spacing w:after="0"/>
            <w:jc w:val="center"/>
            <w:rPr>
              <w:b/>
            </w:rPr>
          </w:pPr>
        </w:p>
        <w:p w14:paraId="263D9C01" w14:textId="77777777" w:rsidR="005F0C73" w:rsidRDefault="005F0C73" w:rsidP="002F0EFE">
          <w:pPr>
            <w:spacing w:after="0"/>
            <w:jc w:val="center"/>
            <w:rPr>
              <w:b/>
            </w:rPr>
          </w:pPr>
        </w:p>
        <w:p w14:paraId="24969CB2" w14:textId="77777777" w:rsidR="005F0C73" w:rsidRDefault="005F0C73" w:rsidP="002F0EFE">
          <w:pPr>
            <w:spacing w:after="0"/>
            <w:jc w:val="center"/>
            <w:rPr>
              <w:b/>
            </w:rPr>
          </w:pPr>
        </w:p>
        <w:p w14:paraId="41061355" w14:textId="77777777" w:rsidR="005F0C73" w:rsidRDefault="005F0C73" w:rsidP="002F0EFE">
          <w:pPr>
            <w:spacing w:after="0"/>
            <w:jc w:val="center"/>
            <w:rPr>
              <w:b/>
            </w:rPr>
          </w:pPr>
        </w:p>
        <w:p w14:paraId="21208656" w14:textId="77777777" w:rsidR="005F0C73" w:rsidRDefault="005F0C73" w:rsidP="002F0EFE">
          <w:pPr>
            <w:spacing w:after="0"/>
            <w:jc w:val="center"/>
            <w:rPr>
              <w:b/>
            </w:rPr>
          </w:pPr>
        </w:p>
        <w:p w14:paraId="77CE5EA4" w14:textId="77777777" w:rsidR="005F0C73" w:rsidRDefault="005F0C73" w:rsidP="002F0EFE">
          <w:pPr>
            <w:spacing w:after="0"/>
            <w:jc w:val="center"/>
            <w:rPr>
              <w:b/>
            </w:rPr>
          </w:pPr>
        </w:p>
        <w:p w14:paraId="4311ABC5" w14:textId="77777777" w:rsidR="005F0C73" w:rsidRDefault="005F0C73" w:rsidP="002F0EFE">
          <w:pPr>
            <w:spacing w:after="0"/>
            <w:jc w:val="center"/>
            <w:rPr>
              <w:b/>
            </w:rPr>
          </w:pPr>
        </w:p>
        <w:p w14:paraId="17F77784" w14:textId="77777777" w:rsidR="002F0EFE" w:rsidRPr="005F0C73" w:rsidRDefault="002F0EFE" w:rsidP="002F0EFE">
          <w:pPr>
            <w:spacing w:after="0"/>
            <w:jc w:val="center"/>
            <w:rPr>
              <w:rFonts w:ascii="Times New Roman" w:hAnsi="Times New Roman" w:cs="Times New Roman"/>
              <w:b/>
              <w:sz w:val="24"/>
              <w:szCs w:val="24"/>
            </w:rPr>
          </w:pPr>
          <w:r w:rsidRPr="005F0C73">
            <w:rPr>
              <w:rFonts w:ascii="Times New Roman" w:hAnsi="Times New Roman" w:cs="Times New Roman"/>
              <w:b/>
              <w:sz w:val="24"/>
              <w:szCs w:val="24"/>
            </w:rPr>
            <w:t>Prepared by:</w:t>
          </w:r>
        </w:p>
        <w:p w14:paraId="0BB0B95B" w14:textId="77777777" w:rsidR="002F0EFE" w:rsidRPr="005F0C73" w:rsidRDefault="002F0EFE" w:rsidP="002F0EFE">
          <w:pPr>
            <w:spacing w:after="0"/>
            <w:jc w:val="center"/>
            <w:rPr>
              <w:rFonts w:ascii="Times New Roman" w:hAnsi="Times New Roman" w:cs="Times New Roman"/>
              <w:b/>
              <w:sz w:val="24"/>
              <w:szCs w:val="24"/>
            </w:rPr>
          </w:pPr>
        </w:p>
        <w:p w14:paraId="15C38698" w14:textId="77777777" w:rsidR="002F0EFE" w:rsidRPr="005F0C73" w:rsidRDefault="002F0EFE" w:rsidP="002F0EFE">
          <w:pPr>
            <w:spacing w:after="0"/>
            <w:jc w:val="center"/>
            <w:rPr>
              <w:rFonts w:ascii="Times New Roman" w:hAnsi="Times New Roman" w:cs="Times New Roman"/>
              <w:b/>
              <w:sz w:val="24"/>
              <w:szCs w:val="24"/>
            </w:rPr>
          </w:pPr>
          <w:r w:rsidRPr="005F0C73">
            <w:rPr>
              <w:rFonts w:ascii="Times New Roman" w:hAnsi="Times New Roman" w:cs="Times New Roman"/>
              <w:b/>
              <w:sz w:val="24"/>
              <w:szCs w:val="24"/>
            </w:rPr>
            <w:t>Colorado Oil &amp; Gas Conservation Commission</w:t>
          </w:r>
        </w:p>
        <w:p w14:paraId="090F20FB" w14:textId="77777777" w:rsidR="002F0EFE" w:rsidRPr="005F0C73" w:rsidRDefault="002F0EFE" w:rsidP="002F0EFE">
          <w:pPr>
            <w:spacing w:after="0"/>
            <w:jc w:val="center"/>
            <w:rPr>
              <w:rFonts w:ascii="Times New Roman" w:hAnsi="Times New Roman" w:cs="Times New Roman"/>
              <w:b/>
              <w:sz w:val="24"/>
              <w:szCs w:val="24"/>
            </w:rPr>
          </w:pPr>
          <w:r w:rsidRPr="005F0C73">
            <w:rPr>
              <w:rFonts w:ascii="Times New Roman" w:hAnsi="Times New Roman" w:cs="Times New Roman"/>
              <w:b/>
              <w:sz w:val="24"/>
              <w:szCs w:val="24"/>
            </w:rPr>
            <w:t>1120 Lincoln Street, Suite 801</w:t>
          </w:r>
        </w:p>
        <w:p w14:paraId="2470F3A9" w14:textId="77777777" w:rsidR="00694B82" w:rsidRDefault="002F0EFE" w:rsidP="002F0EFE">
          <w:pPr>
            <w:spacing w:after="0"/>
            <w:jc w:val="center"/>
            <w:rPr>
              <w:rFonts w:ascii="Times New Roman" w:hAnsi="Times New Roman" w:cs="Times New Roman"/>
              <w:b/>
              <w:sz w:val="24"/>
              <w:szCs w:val="24"/>
            </w:rPr>
          </w:pPr>
          <w:r w:rsidRPr="005F0C73">
            <w:rPr>
              <w:rFonts w:ascii="Times New Roman" w:hAnsi="Times New Roman" w:cs="Times New Roman"/>
              <w:b/>
              <w:sz w:val="24"/>
              <w:szCs w:val="24"/>
            </w:rPr>
            <w:t>Denver, CO 80203</w:t>
          </w:r>
        </w:p>
        <w:p w14:paraId="1C404FE5" w14:textId="77777777" w:rsidR="00694B82" w:rsidRDefault="00694B82" w:rsidP="002F0EFE">
          <w:pPr>
            <w:spacing w:after="0"/>
            <w:jc w:val="center"/>
            <w:rPr>
              <w:rFonts w:ascii="Times New Roman" w:hAnsi="Times New Roman" w:cs="Times New Roman"/>
              <w:b/>
              <w:sz w:val="24"/>
              <w:szCs w:val="24"/>
            </w:rPr>
          </w:pPr>
        </w:p>
        <w:p w14:paraId="6A45D231" w14:textId="77777777" w:rsidR="00694B82" w:rsidRDefault="00694B82" w:rsidP="002F0EFE">
          <w:pPr>
            <w:spacing w:after="0"/>
            <w:jc w:val="center"/>
            <w:rPr>
              <w:rFonts w:ascii="Times New Roman" w:hAnsi="Times New Roman" w:cs="Times New Roman"/>
              <w:b/>
              <w:sz w:val="24"/>
              <w:szCs w:val="24"/>
            </w:rPr>
          </w:pPr>
        </w:p>
        <w:p w14:paraId="139D7F04" w14:textId="77777777" w:rsidR="00694B82" w:rsidRPr="009F17DF" w:rsidRDefault="00694B82" w:rsidP="002F0EFE">
          <w:pPr>
            <w:spacing w:after="0"/>
            <w:jc w:val="center"/>
            <w:rPr>
              <w:rFonts w:ascii="Times New Roman" w:hAnsi="Times New Roman" w:cs="Times New Roman"/>
              <w:b/>
              <w:sz w:val="24"/>
              <w:szCs w:val="24"/>
            </w:rPr>
          </w:pPr>
        </w:p>
        <w:p w14:paraId="1C1E6E6F" w14:textId="77777777" w:rsidR="00694B82" w:rsidRDefault="00694B82" w:rsidP="002F0EFE">
          <w:pPr>
            <w:spacing w:after="0"/>
            <w:jc w:val="center"/>
            <w:rPr>
              <w:rFonts w:ascii="Times New Roman" w:hAnsi="Times New Roman" w:cs="Times New Roman"/>
              <w:b/>
              <w:sz w:val="24"/>
              <w:szCs w:val="24"/>
            </w:rPr>
          </w:pPr>
        </w:p>
        <w:p w14:paraId="567F51B8" w14:textId="77777777" w:rsidR="00694B82" w:rsidRDefault="00694B82" w:rsidP="002F0EFE">
          <w:pPr>
            <w:spacing w:after="0"/>
            <w:jc w:val="center"/>
            <w:rPr>
              <w:rFonts w:ascii="Times New Roman" w:hAnsi="Times New Roman" w:cs="Times New Roman"/>
              <w:b/>
              <w:sz w:val="24"/>
              <w:szCs w:val="24"/>
            </w:rPr>
          </w:pPr>
        </w:p>
        <w:sdt>
          <w:sdtPr>
            <w:rPr>
              <w:rFonts w:ascii="Times New Roman" w:eastAsiaTheme="minorHAnsi" w:hAnsi="Times New Roman" w:cs="Times New Roman"/>
              <w:color w:val="auto"/>
              <w:sz w:val="24"/>
              <w:szCs w:val="24"/>
            </w:rPr>
            <w:id w:val="-969052703"/>
            <w:docPartObj>
              <w:docPartGallery w:val="Table of Contents"/>
              <w:docPartUnique/>
            </w:docPartObj>
          </w:sdtPr>
          <w:sdtEndPr>
            <w:rPr>
              <w:rFonts w:asciiTheme="minorHAnsi" w:hAnsiTheme="minorHAnsi" w:cstheme="minorBidi"/>
              <w:b/>
              <w:bCs/>
              <w:noProof/>
              <w:sz w:val="22"/>
              <w:szCs w:val="22"/>
            </w:rPr>
          </w:sdtEndPr>
          <w:sdtContent>
            <w:p w14:paraId="516B1731" w14:textId="4F40F937" w:rsidR="00694B82" w:rsidRPr="00050B57" w:rsidRDefault="00694B82" w:rsidP="00893B79">
              <w:pPr>
                <w:pStyle w:val="TOCHeading"/>
                <w:spacing w:before="0"/>
                <w:rPr>
                  <w:rFonts w:ascii="Times New Roman" w:hAnsi="Times New Roman" w:cs="Times New Roman"/>
                  <w:sz w:val="24"/>
                  <w:szCs w:val="24"/>
                </w:rPr>
              </w:pPr>
              <w:r w:rsidRPr="00C8141E">
                <w:rPr>
                  <w:rFonts w:ascii="Times New Roman" w:hAnsi="Times New Roman" w:cs="Times New Roman"/>
                  <w:b/>
                  <w:color w:val="000000" w:themeColor="text1"/>
                  <w:sz w:val="24"/>
                  <w:szCs w:val="24"/>
                </w:rPr>
                <w:t>Table of Contents</w:t>
              </w:r>
            </w:p>
            <w:p w14:paraId="74DB1A5E" w14:textId="58DA6693" w:rsidR="00BC7595" w:rsidRDefault="00D838B5">
              <w:pPr>
                <w:pStyle w:val="TOC1"/>
                <w:tabs>
                  <w:tab w:val="right" w:leader="dot" w:pos="9350"/>
                </w:tabs>
                <w:rPr>
                  <w:rFonts w:eastAsiaTheme="minorEastAsia"/>
                  <w:noProof/>
                </w:rPr>
              </w:pPr>
              <w:r w:rsidRPr="005C1C3D">
                <w:rPr>
                  <w:rFonts w:ascii="Times New Roman" w:hAnsi="Times New Roman" w:cs="Times New Roman"/>
                  <w:sz w:val="24"/>
                  <w:szCs w:val="24"/>
                </w:rPr>
                <w:fldChar w:fldCharType="begin"/>
              </w:r>
              <w:r w:rsidR="00694B82" w:rsidRPr="00050B57">
                <w:rPr>
                  <w:rFonts w:ascii="Times New Roman" w:hAnsi="Times New Roman" w:cs="Times New Roman"/>
                  <w:sz w:val="24"/>
                  <w:szCs w:val="24"/>
                </w:rPr>
                <w:instrText xml:space="preserve"> TOC \o "1-3" \h \z \u </w:instrText>
              </w:r>
              <w:r w:rsidRPr="005C1C3D">
                <w:rPr>
                  <w:rFonts w:ascii="Times New Roman" w:hAnsi="Times New Roman" w:cs="Times New Roman"/>
                  <w:sz w:val="24"/>
                  <w:szCs w:val="24"/>
                </w:rPr>
                <w:fldChar w:fldCharType="separate"/>
              </w:r>
              <w:hyperlink w:anchor="_Toc41096921" w:history="1">
                <w:r w:rsidR="00BC7595" w:rsidRPr="00D7452F">
                  <w:rPr>
                    <w:rStyle w:val="Hyperlink"/>
                    <w:noProof/>
                  </w:rPr>
                  <w:t>Annual Review of Flowline-Related Spills</w:t>
                </w:r>
                <w:r w:rsidR="00BC7595">
                  <w:rPr>
                    <w:noProof/>
                    <w:webHidden/>
                  </w:rPr>
                  <w:tab/>
                </w:r>
                <w:r w:rsidR="00BC7595">
                  <w:rPr>
                    <w:noProof/>
                    <w:webHidden/>
                  </w:rPr>
                  <w:fldChar w:fldCharType="begin"/>
                </w:r>
                <w:r w:rsidR="00BC7595">
                  <w:rPr>
                    <w:noProof/>
                    <w:webHidden/>
                  </w:rPr>
                  <w:instrText xml:space="preserve"> PAGEREF _Toc41096921 \h </w:instrText>
                </w:r>
                <w:r w:rsidR="00BC7595">
                  <w:rPr>
                    <w:noProof/>
                    <w:webHidden/>
                  </w:rPr>
                </w:r>
                <w:r w:rsidR="00BC7595">
                  <w:rPr>
                    <w:noProof/>
                    <w:webHidden/>
                  </w:rPr>
                  <w:fldChar w:fldCharType="separate"/>
                </w:r>
                <w:r w:rsidR="00BC7595">
                  <w:rPr>
                    <w:noProof/>
                    <w:webHidden/>
                  </w:rPr>
                  <w:t>2</w:t>
                </w:r>
                <w:r w:rsidR="00BC7595">
                  <w:rPr>
                    <w:noProof/>
                    <w:webHidden/>
                  </w:rPr>
                  <w:fldChar w:fldCharType="end"/>
                </w:r>
              </w:hyperlink>
            </w:p>
            <w:p w14:paraId="148F73E6" w14:textId="0DE902F0" w:rsidR="00BC7595" w:rsidRDefault="00BC7595">
              <w:pPr>
                <w:pStyle w:val="TOC1"/>
                <w:tabs>
                  <w:tab w:val="right" w:leader="dot" w:pos="9350"/>
                </w:tabs>
                <w:rPr>
                  <w:rFonts w:eastAsiaTheme="minorEastAsia"/>
                  <w:noProof/>
                </w:rPr>
              </w:pPr>
              <w:hyperlink w:anchor="_Toc41096922" w:history="1">
                <w:r w:rsidRPr="00D7452F">
                  <w:rPr>
                    <w:rStyle w:val="Hyperlink"/>
                    <w:noProof/>
                  </w:rPr>
                  <w:t>Global Root Causes</w:t>
                </w:r>
                <w:r>
                  <w:rPr>
                    <w:noProof/>
                    <w:webHidden/>
                  </w:rPr>
                  <w:tab/>
                </w:r>
                <w:r>
                  <w:rPr>
                    <w:noProof/>
                    <w:webHidden/>
                  </w:rPr>
                  <w:fldChar w:fldCharType="begin"/>
                </w:r>
                <w:r>
                  <w:rPr>
                    <w:noProof/>
                    <w:webHidden/>
                  </w:rPr>
                  <w:instrText xml:space="preserve"> PAGEREF _Toc41096922 \h </w:instrText>
                </w:r>
                <w:r>
                  <w:rPr>
                    <w:noProof/>
                    <w:webHidden/>
                  </w:rPr>
                </w:r>
                <w:r>
                  <w:rPr>
                    <w:noProof/>
                    <w:webHidden/>
                  </w:rPr>
                  <w:fldChar w:fldCharType="separate"/>
                </w:r>
                <w:r>
                  <w:rPr>
                    <w:noProof/>
                    <w:webHidden/>
                  </w:rPr>
                  <w:t>2</w:t>
                </w:r>
                <w:r>
                  <w:rPr>
                    <w:noProof/>
                    <w:webHidden/>
                  </w:rPr>
                  <w:fldChar w:fldCharType="end"/>
                </w:r>
              </w:hyperlink>
            </w:p>
            <w:p w14:paraId="5E5DF9D2" w14:textId="2956218C" w:rsidR="00BC7595" w:rsidRDefault="00BC7595">
              <w:pPr>
                <w:pStyle w:val="TOC2"/>
                <w:rPr>
                  <w:rFonts w:eastAsiaTheme="minorEastAsia"/>
                  <w:noProof/>
                </w:rPr>
              </w:pPr>
              <w:hyperlink w:anchor="_Toc41096923" w:history="1">
                <w:r w:rsidRPr="00D7452F">
                  <w:rPr>
                    <w:rStyle w:val="Hyperlink"/>
                    <w:noProof/>
                  </w:rPr>
                  <w:t>Figure 1.  Reported Causes of 2019 Flowline Releases</w:t>
                </w:r>
                <w:r>
                  <w:rPr>
                    <w:noProof/>
                    <w:webHidden/>
                  </w:rPr>
                  <w:tab/>
                </w:r>
                <w:r>
                  <w:rPr>
                    <w:noProof/>
                    <w:webHidden/>
                  </w:rPr>
                  <w:fldChar w:fldCharType="begin"/>
                </w:r>
                <w:r>
                  <w:rPr>
                    <w:noProof/>
                    <w:webHidden/>
                  </w:rPr>
                  <w:instrText xml:space="preserve"> PAGEREF _Toc41096923 \h </w:instrText>
                </w:r>
                <w:r>
                  <w:rPr>
                    <w:noProof/>
                    <w:webHidden/>
                  </w:rPr>
                </w:r>
                <w:r>
                  <w:rPr>
                    <w:noProof/>
                    <w:webHidden/>
                  </w:rPr>
                  <w:fldChar w:fldCharType="separate"/>
                </w:r>
                <w:r>
                  <w:rPr>
                    <w:noProof/>
                    <w:webHidden/>
                  </w:rPr>
                  <w:t>3</w:t>
                </w:r>
                <w:r>
                  <w:rPr>
                    <w:noProof/>
                    <w:webHidden/>
                  </w:rPr>
                  <w:fldChar w:fldCharType="end"/>
                </w:r>
              </w:hyperlink>
            </w:p>
            <w:p w14:paraId="5645E121" w14:textId="0F1FD801" w:rsidR="00BC7595" w:rsidRDefault="00BC7595">
              <w:pPr>
                <w:pStyle w:val="TOC2"/>
                <w:rPr>
                  <w:rFonts w:eastAsiaTheme="minorEastAsia"/>
                  <w:noProof/>
                </w:rPr>
              </w:pPr>
              <w:hyperlink w:anchor="_Toc41096924" w:history="1">
                <w:r w:rsidRPr="00D7452F">
                  <w:rPr>
                    <w:rStyle w:val="Hyperlink"/>
                    <w:noProof/>
                  </w:rPr>
                  <w:t>Table 1. Root Causes of Flowline-Related Spills in Each County</w:t>
                </w:r>
                <w:r>
                  <w:rPr>
                    <w:noProof/>
                    <w:webHidden/>
                  </w:rPr>
                  <w:tab/>
                </w:r>
                <w:r>
                  <w:rPr>
                    <w:noProof/>
                    <w:webHidden/>
                  </w:rPr>
                  <w:fldChar w:fldCharType="begin"/>
                </w:r>
                <w:r>
                  <w:rPr>
                    <w:noProof/>
                    <w:webHidden/>
                  </w:rPr>
                  <w:instrText xml:space="preserve"> PAGEREF _Toc41096924 \h </w:instrText>
                </w:r>
                <w:r>
                  <w:rPr>
                    <w:noProof/>
                    <w:webHidden/>
                  </w:rPr>
                </w:r>
                <w:r>
                  <w:rPr>
                    <w:noProof/>
                    <w:webHidden/>
                  </w:rPr>
                  <w:fldChar w:fldCharType="separate"/>
                </w:r>
                <w:r>
                  <w:rPr>
                    <w:noProof/>
                    <w:webHidden/>
                  </w:rPr>
                  <w:t>5</w:t>
                </w:r>
                <w:r>
                  <w:rPr>
                    <w:noProof/>
                    <w:webHidden/>
                  </w:rPr>
                  <w:fldChar w:fldCharType="end"/>
                </w:r>
              </w:hyperlink>
            </w:p>
            <w:p w14:paraId="51DA81C9" w14:textId="4DBDB7EA" w:rsidR="00BC7595" w:rsidRDefault="00BC7595">
              <w:pPr>
                <w:pStyle w:val="TOC2"/>
                <w:rPr>
                  <w:rFonts w:eastAsiaTheme="minorEastAsia"/>
                  <w:noProof/>
                </w:rPr>
              </w:pPr>
              <w:hyperlink w:anchor="_Toc41096925" w:history="1">
                <w:r w:rsidRPr="00D7452F">
                  <w:rPr>
                    <w:rStyle w:val="Hyperlink"/>
                    <w:noProof/>
                  </w:rPr>
                  <w:t>Table 2. Root Causes of Flowline-Related Spills in Each Basin</w:t>
                </w:r>
                <w:r>
                  <w:rPr>
                    <w:noProof/>
                    <w:webHidden/>
                  </w:rPr>
                  <w:tab/>
                </w:r>
                <w:r>
                  <w:rPr>
                    <w:noProof/>
                    <w:webHidden/>
                  </w:rPr>
                  <w:fldChar w:fldCharType="begin"/>
                </w:r>
                <w:r>
                  <w:rPr>
                    <w:noProof/>
                    <w:webHidden/>
                  </w:rPr>
                  <w:instrText xml:space="preserve"> PAGEREF _Toc41096925 \h </w:instrText>
                </w:r>
                <w:r>
                  <w:rPr>
                    <w:noProof/>
                    <w:webHidden/>
                  </w:rPr>
                </w:r>
                <w:r>
                  <w:rPr>
                    <w:noProof/>
                    <w:webHidden/>
                  </w:rPr>
                  <w:fldChar w:fldCharType="separate"/>
                </w:r>
                <w:r>
                  <w:rPr>
                    <w:noProof/>
                    <w:webHidden/>
                  </w:rPr>
                  <w:t>5</w:t>
                </w:r>
                <w:r>
                  <w:rPr>
                    <w:noProof/>
                    <w:webHidden/>
                  </w:rPr>
                  <w:fldChar w:fldCharType="end"/>
                </w:r>
              </w:hyperlink>
            </w:p>
            <w:p w14:paraId="46B1CAD8" w14:textId="07CB0AE2" w:rsidR="00BC7595" w:rsidRDefault="00BC7595">
              <w:pPr>
                <w:pStyle w:val="TOC2"/>
                <w:rPr>
                  <w:rFonts w:eastAsiaTheme="minorEastAsia"/>
                  <w:noProof/>
                </w:rPr>
              </w:pPr>
              <w:hyperlink w:anchor="_Toc41096926" w:history="1">
                <w:r w:rsidRPr="00D7452F">
                  <w:rPr>
                    <w:rStyle w:val="Hyperlink"/>
                    <w:noProof/>
                  </w:rPr>
                  <w:t>Table 3. Principal Root Causes of Flowline-Related Spills in DJ Basin</w:t>
                </w:r>
                <w:r>
                  <w:rPr>
                    <w:noProof/>
                    <w:webHidden/>
                  </w:rPr>
                  <w:tab/>
                </w:r>
                <w:r>
                  <w:rPr>
                    <w:noProof/>
                    <w:webHidden/>
                  </w:rPr>
                  <w:fldChar w:fldCharType="begin"/>
                </w:r>
                <w:r>
                  <w:rPr>
                    <w:noProof/>
                    <w:webHidden/>
                  </w:rPr>
                  <w:instrText xml:space="preserve"> PAGEREF _Toc41096926 \h </w:instrText>
                </w:r>
                <w:r>
                  <w:rPr>
                    <w:noProof/>
                    <w:webHidden/>
                  </w:rPr>
                </w:r>
                <w:r>
                  <w:rPr>
                    <w:noProof/>
                    <w:webHidden/>
                  </w:rPr>
                  <w:fldChar w:fldCharType="separate"/>
                </w:r>
                <w:r>
                  <w:rPr>
                    <w:noProof/>
                    <w:webHidden/>
                  </w:rPr>
                  <w:t>6</w:t>
                </w:r>
                <w:r>
                  <w:rPr>
                    <w:noProof/>
                    <w:webHidden/>
                  </w:rPr>
                  <w:fldChar w:fldCharType="end"/>
                </w:r>
              </w:hyperlink>
            </w:p>
            <w:p w14:paraId="2DBF9D9B" w14:textId="720BCAA5" w:rsidR="00BC7595" w:rsidRDefault="00BC7595">
              <w:pPr>
                <w:pStyle w:val="TOC1"/>
                <w:tabs>
                  <w:tab w:val="right" w:leader="dot" w:pos="9350"/>
                </w:tabs>
                <w:rPr>
                  <w:rFonts w:eastAsiaTheme="minorEastAsia"/>
                  <w:noProof/>
                </w:rPr>
              </w:pPr>
              <w:hyperlink w:anchor="_Toc41096927" w:history="1">
                <w:r w:rsidRPr="00D7452F">
                  <w:rPr>
                    <w:rStyle w:val="Hyperlink"/>
                    <w:noProof/>
                  </w:rPr>
                  <w:t>Common Preventative Measures / Corrective Actions</w:t>
                </w:r>
                <w:r>
                  <w:rPr>
                    <w:noProof/>
                    <w:webHidden/>
                  </w:rPr>
                  <w:tab/>
                </w:r>
                <w:r>
                  <w:rPr>
                    <w:noProof/>
                    <w:webHidden/>
                  </w:rPr>
                  <w:fldChar w:fldCharType="begin"/>
                </w:r>
                <w:r>
                  <w:rPr>
                    <w:noProof/>
                    <w:webHidden/>
                  </w:rPr>
                  <w:instrText xml:space="preserve"> PAGEREF _Toc41096927 \h </w:instrText>
                </w:r>
                <w:r>
                  <w:rPr>
                    <w:noProof/>
                    <w:webHidden/>
                  </w:rPr>
                </w:r>
                <w:r>
                  <w:rPr>
                    <w:noProof/>
                    <w:webHidden/>
                  </w:rPr>
                  <w:fldChar w:fldCharType="separate"/>
                </w:r>
                <w:r>
                  <w:rPr>
                    <w:noProof/>
                    <w:webHidden/>
                  </w:rPr>
                  <w:t>7</w:t>
                </w:r>
                <w:r>
                  <w:rPr>
                    <w:noProof/>
                    <w:webHidden/>
                  </w:rPr>
                  <w:fldChar w:fldCharType="end"/>
                </w:r>
              </w:hyperlink>
            </w:p>
            <w:p w14:paraId="2B0E14AF" w14:textId="252ABA83" w:rsidR="00BC7595" w:rsidRDefault="00BC7595">
              <w:pPr>
                <w:pStyle w:val="TOC2"/>
                <w:rPr>
                  <w:rFonts w:eastAsiaTheme="minorEastAsia"/>
                  <w:noProof/>
                </w:rPr>
              </w:pPr>
              <w:hyperlink w:anchor="_Toc41096928" w:history="1">
                <w:r w:rsidRPr="00D7452F">
                  <w:rPr>
                    <w:rStyle w:val="Hyperlink"/>
                    <w:noProof/>
                  </w:rPr>
                  <w:t>Corrosion Failure</w:t>
                </w:r>
                <w:r>
                  <w:rPr>
                    <w:noProof/>
                    <w:webHidden/>
                  </w:rPr>
                  <w:tab/>
                </w:r>
                <w:r>
                  <w:rPr>
                    <w:noProof/>
                    <w:webHidden/>
                  </w:rPr>
                  <w:fldChar w:fldCharType="begin"/>
                </w:r>
                <w:r>
                  <w:rPr>
                    <w:noProof/>
                    <w:webHidden/>
                  </w:rPr>
                  <w:instrText xml:space="preserve"> PAGEREF _Toc41096928 \h </w:instrText>
                </w:r>
                <w:r>
                  <w:rPr>
                    <w:noProof/>
                    <w:webHidden/>
                  </w:rPr>
                </w:r>
                <w:r>
                  <w:rPr>
                    <w:noProof/>
                    <w:webHidden/>
                  </w:rPr>
                  <w:fldChar w:fldCharType="separate"/>
                </w:r>
                <w:r>
                  <w:rPr>
                    <w:noProof/>
                    <w:webHidden/>
                  </w:rPr>
                  <w:t>7</w:t>
                </w:r>
                <w:r>
                  <w:rPr>
                    <w:noProof/>
                    <w:webHidden/>
                  </w:rPr>
                  <w:fldChar w:fldCharType="end"/>
                </w:r>
              </w:hyperlink>
            </w:p>
            <w:p w14:paraId="563C3B17" w14:textId="20D771BD" w:rsidR="00BC7595" w:rsidRDefault="00BC7595">
              <w:pPr>
                <w:pStyle w:val="TOC2"/>
                <w:rPr>
                  <w:rFonts w:eastAsiaTheme="minorEastAsia"/>
                  <w:noProof/>
                </w:rPr>
              </w:pPr>
              <w:hyperlink w:anchor="_Toc41096929" w:history="1">
                <w:r w:rsidRPr="00D7452F">
                  <w:rPr>
                    <w:rStyle w:val="Hyperlink"/>
                    <w:noProof/>
                  </w:rPr>
                  <w:t>Incorrect Operation</w:t>
                </w:r>
                <w:r>
                  <w:rPr>
                    <w:noProof/>
                    <w:webHidden/>
                  </w:rPr>
                  <w:tab/>
                </w:r>
                <w:r>
                  <w:rPr>
                    <w:noProof/>
                    <w:webHidden/>
                  </w:rPr>
                  <w:fldChar w:fldCharType="begin"/>
                </w:r>
                <w:r>
                  <w:rPr>
                    <w:noProof/>
                    <w:webHidden/>
                  </w:rPr>
                  <w:instrText xml:space="preserve"> PAGEREF _Toc41096929 \h </w:instrText>
                </w:r>
                <w:r>
                  <w:rPr>
                    <w:noProof/>
                    <w:webHidden/>
                  </w:rPr>
                </w:r>
                <w:r>
                  <w:rPr>
                    <w:noProof/>
                    <w:webHidden/>
                  </w:rPr>
                  <w:fldChar w:fldCharType="separate"/>
                </w:r>
                <w:r>
                  <w:rPr>
                    <w:noProof/>
                    <w:webHidden/>
                  </w:rPr>
                  <w:t>7</w:t>
                </w:r>
                <w:r>
                  <w:rPr>
                    <w:noProof/>
                    <w:webHidden/>
                  </w:rPr>
                  <w:fldChar w:fldCharType="end"/>
                </w:r>
              </w:hyperlink>
            </w:p>
            <w:p w14:paraId="5FB3C010" w14:textId="7D449354" w:rsidR="00BC7595" w:rsidRDefault="00BC7595">
              <w:pPr>
                <w:pStyle w:val="TOC2"/>
                <w:rPr>
                  <w:rFonts w:eastAsiaTheme="minorEastAsia"/>
                  <w:noProof/>
                </w:rPr>
              </w:pPr>
              <w:hyperlink w:anchor="_Toc41096930" w:history="1">
                <w:r w:rsidRPr="00D7452F">
                  <w:rPr>
                    <w:rStyle w:val="Hyperlink"/>
                    <w:noProof/>
                  </w:rPr>
                  <w:t>Equipment Failure</w:t>
                </w:r>
                <w:r>
                  <w:rPr>
                    <w:noProof/>
                    <w:webHidden/>
                  </w:rPr>
                  <w:tab/>
                </w:r>
                <w:r>
                  <w:rPr>
                    <w:noProof/>
                    <w:webHidden/>
                  </w:rPr>
                  <w:fldChar w:fldCharType="begin"/>
                </w:r>
                <w:r>
                  <w:rPr>
                    <w:noProof/>
                    <w:webHidden/>
                  </w:rPr>
                  <w:instrText xml:space="preserve"> PAGEREF _Toc41096930 \h </w:instrText>
                </w:r>
                <w:r>
                  <w:rPr>
                    <w:noProof/>
                    <w:webHidden/>
                  </w:rPr>
                </w:r>
                <w:r>
                  <w:rPr>
                    <w:noProof/>
                    <w:webHidden/>
                  </w:rPr>
                  <w:fldChar w:fldCharType="separate"/>
                </w:r>
                <w:r>
                  <w:rPr>
                    <w:noProof/>
                    <w:webHidden/>
                  </w:rPr>
                  <w:t>8</w:t>
                </w:r>
                <w:r>
                  <w:rPr>
                    <w:noProof/>
                    <w:webHidden/>
                  </w:rPr>
                  <w:fldChar w:fldCharType="end"/>
                </w:r>
              </w:hyperlink>
            </w:p>
            <w:p w14:paraId="0DDC166F" w14:textId="3B265FF0" w:rsidR="00BC7595" w:rsidRDefault="00BC7595">
              <w:pPr>
                <w:pStyle w:val="TOC2"/>
                <w:rPr>
                  <w:rFonts w:eastAsiaTheme="minorEastAsia"/>
                  <w:noProof/>
                </w:rPr>
              </w:pPr>
              <w:hyperlink w:anchor="_Toc41096931" w:history="1">
                <w:r w:rsidRPr="00D7452F">
                  <w:rPr>
                    <w:rStyle w:val="Hyperlink"/>
                    <w:noProof/>
                  </w:rPr>
                  <w:t>Natural Force Damage</w:t>
                </w:r>
                <w:r>
                  <w:rPr>
                    <w:noProof/>
                    <w:webHidden/>
                  </w:rPr>
                  <w:tab/>
                </w:r>
                <w:r>
                  <w:rPr>
                    <w:noProof/>
                    <w:webHidden/>
                  </w:rPr>
                  <w:fldChar w:fldCharType="begin"/>
                </w:r>
                <w:r>
                  <w:rPr>
                    <w:noProof/>
                    <w:webHidden/>
                  </w:rPr>
                  <w:instrText xml:space="preserve"> PAGEREF _Toc41096931 \h </w:instrText>
                </w:r>
                <w:r>
                  <w:rPr>
                    <w:noProof/>
                    <w:webHidden/>
                  </w:rPr>
                </w:r>
                <w:r>
                  <w:rPr>
                    <w:noProof/>
                    <w:webHidden/>
                  </w:rPr>
                  <w:fldChar w:fldCharType="separate"/>
                </w:r>
                <w:r>
                  <w:rPr>
                    <w:noProof/>
                    <w:webHidden/>
                  </w:rPr>
                  <w:t>8</w:t>
                </w:r>
                <w:r>
                  <w:rPr>
                    <w:noProof/>
                    <w:webHidden/>
                  </w:rPr>
                  <w:fldChar w:fldCharType="end"/>
                </w:r>
              </w:hyperlink>
            </w:p>
            <w:p w14:paraId="4F555406" w14:textId="6343BCA9" w:rsidR="00BC7595" w:rsidRDefault="00BC7595">
              <w:pPr>
                <w:pStyle w:val="TOC2"/>
                <w:rPr>
                  <w:rFonts w:eastAsiaTheme="minorEastAsia"/>
                  <w:noProof/>
                </w:rPr>
              </w:pPr>
              <w:hyperlink w:anchor="_Toc41096932" w:history="1">
                <w:r w:rsidRPr="00D7452F">
                  <w:rPr>
                    <w:rStyle w:val="Hyperlink"/>
                    <w:noProof/>
                  </w:rPr>
                  <w:t>Pipe, Weld, or Joint Failure</w:t>
                </w:r>
                <w:r>
                  <w:rPr>
                    <w:noProof/>
                    <w:webHidden/>
                  </w:rPr>
                  <w:tab/>
                </w:r>
                <w:r>
                  <w:rPr>
                    <w:noProof/>
                    <w:webHidden/>
                  </w:rPr>
                  <w:fldChar w:fldCharType="begin"/>
                </w:r>
                <w:r>
                  <w:rPr>
                    <w:noProof/>
                    <w:webHidden/>
                  </w:rPr>
                  <w:instrText xml:space="preserve"> PAGEREF _Toc41096932 \h </w:instrText>
                </w:r>
                <w:r>
                  <w:rPr>
                    <w:noProof/>
                    <w:webHidden/>
                  </w:rPr>
                </w:r>
                <w:r>
                  <w:rPr>
                    <w:noProof/>
                    <w:webHidden/>
                  </w:rPr>
                  <w:fldChar w:fldCharType="separate"/>
                </w:r>
                <w:r>
                  <w:rPr>
                    <w:noProof/>
                    <w:webHidden/>
                  </w:rPr>
                  <w:t>8</w:t>
                </w:r>
                <w:r>
                  <w:rPr>
                    <w:noProof/>
                    <w:webHidden/>
                  </w:rPr>
                  <w:fldChar w:fldCharType="end"/>
                </w:r>
              </w:hyperlink>
            </w:p>
            <w:p w14:paraId="178550C2" w14:textId="34F16136" w:rsidR="00BC7595" w:rsidRDefault="00BC7595">
              <w:pPr>
                <w:pStyle w:val="TOC2"/>
                <w:rPr>
                  <w:rFonts w:eastAsiaTheme="minorEastAsia"/>
                  <w:noProof/>
                </w:rPr>
              </w:pPr>
              <w:hyperlink w:anchor="_Toc41096933" w:history="1">
                <w:r w:rsidRPr="00D7452F">
                  <w:rPr>
                    <w:rStyle w:val="Hyperlink"/>
                    <w:noProof/>
                  </w:rPr>
                  <w:t>Excavation Force Damage</w:t>
                </w:r>
                <w:r>
                  <w:rPr>
                    <w:noProof/>
                    <w:webHidden/>
                  </w:rPr>
                  <w:tab/>
                </w:r>
                <w:r>
                  <w:rPr>
                    <w:noProof/>
                    <w:webHidden/>
                  </w:rPr>
                  <w:fldChar w:fldCharType="begin"/>
                </w:r>
                <w:r>
                  <w:rPr>
                    <w:noProof/>
                    <w:webHidden/>
                  </w:rPr>
                  <w:instrText xml:space="preserve"> PAGEREF _Toc41096933 \h </w:instrText>
                </w:r>
                <w:r>
                  <w:rPr>
                    <w:noProof/>
                    <w:webHidden/>
                  </w:rPr>
                </w:r>
                <w:r>
                  <w:rPr>
                    <w:noProof/>
                    <w:webHidden/>
                  </w:rPr>
                  <w:fldChar w:fldCharType="separate"/>
                </w:r>
                <w:r>
                  <w:rPr>
                    <w:noProof/>
                    <w:webHidden/>
                  </w:rPr>
                  <w:t>8</w:t>
                </w:r>
                <w:r>
                  <w:rPr>
                    <w:noProof/>
                    <w:webHidden/>
                  </w:rPr>
                  <w:fldChar w:fldCharType="end"/>
                </w:r>
              </w:hyperlink>
            </w:p>
            <w:p w14:paraId="7077EF80" w14:textId="26CF00B6" w:rsidR="00BC7595" w:rsidRDefault="00BC7595">
              <w:pPr>
                <w:pStyle w:val="TOC2"/>
                <w:rPr>
                  <w:rFonts w:eastAsiaTheme="minorEastAsia"/>
                  <w:noProof/>
                </w:rPr>
              </w:pPr>
              <w:hyperlink w:anchor="_Toc41096934" w:history="1">
                <w:r w:rsidRPr="00D7452F">
                  <w:rPr>
                    <w:rStyle w:val="Hyperlink"/>
                    <w:noProof/>
                  </w:rPr>
                  <w:t>Figure 2.  Flowline and Non-Flowline Related Spill Reports Submitted</w:t>
                </w:r>
                <w:r>
                  <w:rPr>
                    <w:noProof/>
                    <w:webHidden/>
                  </w:rPr>
                  <w:tab/>
                </w:r>
                <w:r>
                  <w:rPr>
                    <w:noProof/>
                    <w:webHidden/>
                  </w:rPr>
                  <w:fldChar w:fldCharType="begin"/>
                </w:r>
                <w:r>
                  <w:rPr>
                    <w:noProof/>
                    <w:webHidden/>
                  </w:rPr>
                  <w:instrText xml:space="preserve"> PAGEREF _Toc41096934 \h </w:instrText>
                </w:r>
                <w:r>
                  <w:rPr>
                    <w:noProof/>
                    <w:webHidden/>
                  </w:rPr>
                </w:r>
                <w:r>
                  <w:rPr>
                    <w:noProof/>
                    <w:webHidden/>
                  </w:rPr>
                  <w:fldChar w:fldCharType="separate"/>
                </w:r>
                <w:r>
                  <w:rPr>
                    <w:noProof/>
                    <w:webHidden/>
                  </w:rPr>
                  <w:t>9</w:t>
                </w:r>
                <w:r>
                  <w:rPr>
                    <w:noProof/>
                    <w:webHidden/>
                  </w:rPr>
                  <w:fldChar w:fldCharType="end"/>
                </w:r>
              </w:hyperlink>
            </w:p>
            <w:p w14:paraId="442BF736" w14:textId="36C9B7DC" w:rsidR="00BC7595" w:rsidRDefault="00BC7595">
              <w:pPr>
                <w:pStyle w:val="TOC1"/>
                <w:tabs>
                  <w:tab w:val="right" w:leader="dot" w:pos="9350"/>
                </w:tabs>
                <w:rPr>
                  <w:rFonts w:eastAsiaTheme="minorEastAsia"/>
                  <w:noProof/>
                </w:rPr>
              </w:pPr>
              <w:hyperlink w:anchor="_Toc41096935" w:history="1">
                <w:r w:rsidRPr="00D7452F">
                  <w:rPr>
                    <w:rStyle w:val="Hyperlink"/>
                    <w:noProof/>
                  </w:rPr>
                  <w:t>Flowline Spill Reporting Over Time</w:t>
                </w:r>
                <w:r>
                  <w:rPr>
                    <w:noProof/>
                    <w:webHidden/>
                  </w:rPr>
                  <w:tab/>
                </w:r>
                <w:r>
                  <w:rPr>
                    <w:noProof/>
                    <w:webHidden/>
                  </w:rPr>
                  <w:fldChar w:fldCharType="begin"/>
                </w:r>
                <w:r>
                  <w:rPr>
                    <w:noProof/>
                    <w:webHidden/>
                  </w:rPr>
                  <w:instrText xml:space="preserve"> PAGEREF _Toc41096935 \h </w:instrText>
                </w:r>
                <w:r>
                  <w:rPr>
                    <w:noProof/>
                    <w:webHidden/>
                  </w:rPr>
                </w:r>
                <w:r>
                  <w:rPr>
                    <w:noProof/>
                    <w:webHidden/>
                  </w:rPr>
                  <w:fldChar w:fldCharType="separate"/>
                </w:r>
                <w:r>
                  <w:rPr>
                    <w:noProof/>
                    <w:webHidden/>
                  </w:rPr>
                  <w:t>9</w:t>
                </w:r>
                <w:r>
                  <w:rPr>
                    <w:noProof/>
                    <w:webHidden/>
                  </w:rPr>
                  <w:fldChar w:fldCharType="end"/>
                </w:r>
              </w:hyperlink>
            </w:p>
            <w:p w14:paraId="65B7BA3E" w14:textId="582BB822" w:rsidR="00BC7595" w:rsidRDefault="00BC7595">
              <w:pPr>
                <w:pStyle w:val="TOC1"/>
                <w:tabs>
                  <w:tab w:val="right" w:leader="dot" w:pos="9350"/>
                </w:tabs>
                <w:rPr>
                  <w:rFonts w:eastAsiaTheme="minorEastAsia"/>
                  <w:noProof/>
                </w:rPr>
              </w:pPr>
              <w:hyperlink w:anchor="_Toc41096936" w:history="1">
                <w:r w:rsidRPr="00D7452F">
                  <w:rPr>
                    <w:rStyle w:val="Hyperlink"/>
                    <w:noProof/>
                  </w:rPr>
                  <w:t>Unknown Root Causes</w:t>
                </w:r>
                <w:r>
                  <w:rPr>
                    <w:noProof/>
                    <w:webHidden/>
                  </w:rPr>
                  <w:tab/>
                </w:r>
                <w:r>
                  <w:rPr>
                    <w:noProof/>
                    <w:webHidden/>
                  </w:rPr>
                  <w:fldChar w:fldCharType="begin"/>
                </w:r>
                <w:r>
                  <w:rPr>
                    <w:noProof/>
                    <w:webHidden/>
                  </w:rPr>
                  <w:instrText xml:space="preserve"> PAGEREF _Toc41096936 \h </w:instrText>
                </w:r>
                <w:r>
                  <w:rPr>
                    <w:noProof/>
                    <w:webHidden/>
                  </w:rPr>
                </w:r>
                <w:r>
                  <w:rPr>
                    <w:noProof/>
                    <w:webHidden/>
                  </w:rPr>
                  <w:fldChar w:fldCharType="separate"/>
                </w:r>
                <w:r>
                  <w:rPr>
                    <w:noProof/>
                    <w:webHidden/>
                  </w:rPr>
                  <w:t>9</w:t>
                </w:r>
                <w:r>
                  <w:rPr>
                    <w:noProof/>
                    <w:webHidden/>
                  </w:rPr>
                  <w:fldChar w:fldCharType="end"/>
                </w:r>
              </w:hyperlink>
            </w:p>
            <w:p w14:paraId="5470BE61" w14:textId="25078E98" w:rsidR="00BC7595" w:rsidRDefault="00BC7595">
              <w:pPr>
                <w:pStyle w:val="TOC2"/>
                <w:rPr>
                  <w:rFonts w:eastAsiaTheme="minorEastAsia"/>
                  <w:noProof/>
                </w:rPr>
              </w:pPr>
              <w:hyperlink w:anchor="_Toc41096937" w:history="1">
                <w:r w:rsidRPr="00D7452F">
                  <w:rPr>
                    <w:rStyle w:val="Hyperlink"/>
                    <w:noProof/>
                  </w:rPr>
                  <w:t>Table 4. Operators with Unknown Root Causes</w:t>
                </w:r>
                <w:r>
                  <w:rPr>
                    <w:noProof/>
                    <w:webHidden/>
                  </w:rPr>
                  <w:tab/>
                </w:r>
                <w:r>
                  <w:rPr>
                    <w:noProof/>
                    <w:webHidden/>
                  </w:rPr>
                  <w:fldChar w:fldCharType="begin"/>
                </w:r>
                <w:r>
                  <w:rPr>
                    <w:noProof/>
                    <w:webHidden/>
                  </w:rPr>
                  <w:instrText xml:space="preserve"> PAGEREF _Toc41096937 \h </w:instrText>
                </w:r>
                <w:r>
                  <w:rPr>
                    <w:noProof/>
                    <w:webHidden/>
                  </w:rPr>
                </w:r>
                <w:r>
                  <w:rPr>
                    <w:noProof/>
                    <w:webHidden/>
                  </w:rPr>
                  <w:fldChar w:fldCharType="separate"/>
                </w:r>
                <w:r>
                  <w:rPr>
                    <w:noProof/>
                    <w:webHidden/>
                  </w:rPr>
                  <w:t>10</w:t>
                </w:r>
                <w:r>
                  <w:rPr>
                    <w:noProof/>
                    <w:webHidden/>
                  </w:rPr>
                  <w:fldChar w:fldCharType="end"/>
                </w:r>
              </w:hyperlink>
            </w:p>
            <w:p w14:paraId="044471A0" w14:textId="773A3615" w:rsidR="00BC7595" w:rsidRDefault="00BC7595">
              <w:pPr>
                <w:pStyle w:val="TOC1"/>
                <w:tabs>
                  <w:tab w:val="right" w:leader="dot" w:pos="9350"/>
                </w:tabs>
                <w:rPr>
                  <w:rFonts w:eastAsiaTheme="minorEastAsia"/>
                  <w:noProof/>
                </w:rPr>
              </w:pPr>
              <w:hyperlink w:anchor="_Toc41096938" w:history="1">
                <w:r w:rsidRPr="00D7452F">
                  <w:rPr>
                    <w:rStyle w:val="Hyperlink"/>
                    <w:noProof/>
                  </w:rPr>
                  <w:t>Gathering vs. Non-Gathering</w:t>
                </w:r>
                <w:r>
                  <w:rPr>
                    <w:noProof/>
                    <w:webHidden/>
                  </w:rPr>
                  <w:tab/>
                </w:r>
                <w:r>
                  <w:rPr>
                    <w:noProof/>
                    <w:webHidden/>
                  </w:rPr>
                  <w:fldChar w:fldCharType="begin"/>
                </w:r>
                <w:r>
                  <w:rPr>
                    <w:noProof/>
                    <w:webHidden/>
                  </w:rPr>
                  <w:instrText xml:space="preserve"> PAGEREF _Toc41096938 \h </w:instrText>
                </w:r>
                <w:r>
                  <w:rPr>
                    <w:noProof/>
                    <w:webHidden/>
                  </w:rPr>
                </w:r>
                <w:r>
                  <w:rPr>
                    <w:noProof/>
                    <w:webHidden/>
                  </w:rPr>
                  <w:fldChar w:fldCharType="separate"/>
                </w:r>
                <w:r>
                  <w:rPr>
                    <w:noProof/>
                    <w:webHidden/>
                  </w:rPr>
                  <w:t>10</w:t>
                </w:r>
                <w:r>
                  <w:rPr>
                    <w:noProof/>
                    <w:webHidden/>
                  </w:rPr>
                  <w:fldChar w:fldCharType="end"/>
                </w:r>
              </w:hyperlink>
            </w:p>
            <w:p w14:paraId="50C7A732" w14:textId="211F9BAD" w:rsidR="00BC7595" w:rsidRDefault="00BC7595">
              <w:pPr>
                <w:pStyle w:val="TOC1"/>
                <w:tabs>
                  <w:tab w:val="right" w:leader="dot" w:pos="9350"/>
                </w:tabs>
                <w:rPr>
                  <w:rFonts w:eastAsiaTheme="minorEastAsia"/>
                  <w:noProof/>
                </w:rPr>
              </w:pPr>
              <w:hyperlink w:anchor="_Toc41096939" w:history="1">
                <w:r w:rsidRPr="00D7452F">
                  <w:rPr>
                    <w:rStyle w:val="Hyperlink"/>
                    <w:noProof/>
                  </w:rPr>
                  <w:t>Operator History</w:t>
                </w:r>
                <w:r>
                  <w:rPr>
                    <w:noProof/>
                    <w:webHidden/>
                  </w:rPr>
                  <w:tab/>
                </w:r>
                <w:r>
                  <w:rPr>
                    <w:noProof/>
                    <w:webHidden/>
                  </w:rPr>
                  <w:fldChar w:fldCharType="begin"/>
                </w:r>
                <w:r>
                  <w:rPr>
                    <w:noProof/>
                    <w:webHidden/>
                  </w:rPr>
                  <w:instrText xml:space="preserve"> PAGEREF _Toc41096939 \h </w:instrText>
                </w:r>
                <w:r>
                  <w:rPr>
                    <w:noProof/>
                    <w:webHidden/>
                  </w:rPr>
                </w:r>
                <w:r>
                  <w:rPr>
                    <w:noProof/>
                    <w:webHidden/>
                  </w:rPr>
                  <w:fldChar w:fldCharType="separate"/>
                </w:r>
                <w:r>
                  <w:rPr>
                    <w:noProof/>
                    <w:webHidden/>
                  </w:rPr>
                  <w:t>10</w:t>
                </w:r>
                <w:r>
                  <w:rPr>
                    <w:noProof/>
                    <w:webHidden/>
                  </w:rPr>
                  <w:fldChar w:fldCharType="end"/>
                </w:r>
              </w:hyperlink>
            </w:p>
            <w:p w14:paraId="1665F91E" w14:textId="4C223C95" w:rsidR="00BC7595" w:rsidRDefault="00BC7595">
              <w:pPr>
                <w:pStyle w:val="TOC2"/>
                <w:rPr>
                  <w:rFonts w:eastAsiaTheme="minorEastAsia"/>
                  <w:noProof/>
                </w:rPr>
              </w:pPr>
              <w:hyperlink w:anchor="_Toc41096940" w:history="1">
                <w:r w:rsidRPr="00D7452F">
                  <w:rPr>
                    <w:rStyle w:val="Hyperlink"/>
                    <w:noProof/>
                  </w:rPr>
                  <w:t>Table 5. Highest Number of Reported Flowline Spills (top 10 operators)</w:t>
                </w:r>
                <w:r>
                  <w:rPr>
                    <w:noProof/>
                    <w:webHidden/>
                  </w:rPr>
                  <w:tab/>
                </w:r>
                <w:r>
                  <w:rPr>
                    <w:noProof/>
                    <w:webHidden/>
                  </w:rPr>
                  <w:fldChar w:fldCharType="begin"/>
                </w:r>
                <w:r>
                  <w:rPr>
                    <w:noProof/>
                    <w:webHidden/>
                  </w:rPr>
                  <w:instrText xml:space="preserve"> PAGEREF _Toc41096940 \h </w:instrText>
                </w:r>
                <w:r>
                  <w:rPr>
                    <w:noProof/>
                    <w:webHidden/>
                  </w:rPr>
                </w:r>
                <w:r>
                  <w:rPr>
                    <w:noProof/>
                    <w:webHidden/>
                  </w:rPr>
                  <w:fldChar w:fldCharType="separate"/>
                </w:r>
                <w:r>
                  <w:rPr>
                    <w:noProof/>
                    <w:webHidden/>
                  </w:rPr>
                  <w:t>10</w:t>
                </w:r>
                <w:r>
                  <w:rPr>
                    <w:noProof/>
                    <w:webHidden/>
                  </w:rPr>
                  <w:fldChar w:fldCharType="end"/>
                </w:r>
              </w:hyperlink>
            </w:p>
            <w:p w14:paraId="26BDC7CE" w14:textId="48C2D10F" w:rsidR="00694B82" w:rsidRDefault="00D838B5" w:rsidP="009F17DF">
              <w:r w:rsidRPr="005C1C3D">
                <w:rPr>
                  <w:rFonts w:ascii="Times New Roman" w:hAnsi="Times New Roman" w:cs="Times New Roman"/>
                  <w:b/>
                  <w:bCs/>
                  <w:noProof/>
                  <w:sz w:val="24"/>
                  <w:szCs w:val="24"/>
                </w:rPr>
                <w:fldChar w:fldCharType="end"/>
              </w:r>
            </w:p>
          </w:sdtContent>
        </w:sdt>
        <w:p w14:paraId="59A700AD" w14:textId="77777777" w:rsidR="002F0EFE" w:rsidRDefault="002F0EFE" w:rsidP="002F0EFE">
          <w:pPr>
            <w:spacing w:after="0"/>
            <w:jc w:val="center"/>
          </w:pPr>
          <w:bookmarkStart w:id="0" w:name="_GoBack"/>
          <w:bookmarkEnd w:id="0"/>
          <w:r>
            <w:br w:type="page"/>
          </w:r>
        </w:p>
      </w:sdtContent>
    </w:sdt>
    <w:p w14:paraId="76D1DAB1" w14:textId="0EEE98B5" w:rsidR="005F0C73" w:rsidRPr="005F0C73" w:rsidRDefault="005F0C73" w:rsidP="005F0C73">
      <w:pPr>
        <w:pStyle w:val="Heading1"/>
        <w:spacing w:after="240" w:line="276" w:lineRule="auto"/>
      </w:pPr>
      <w:bookmarkStart w:id="1" w:name="_Toc41096921"/>
      <w:r w:rsidRPr="005F0C73">
        <w:lastRenderedPageBreak/>
        <w:t xml:space="preserve">Annual Review of </w:t>
      </w:r>
      <w:proofErr w:type="spellStart"/>
      <w:r w:rsidRPr="005F0C73">
        <w:t>Flowline</w:t>
      </w:r>
      <w:proofErr w:type="spellEnd"/>
      <w:r w:rsidRPr="005F0C73">
        <w:t>-Related Spills</w:t>
      </w:r>
      <w:bookmarkEnd w:id="1"/>
    </w:p>
    <w:p w14:paraId="519A77EF" w14:textId="6AA35A5E" w:rsidR="002B39D3" w:rsidRPr="005F0C73" w:rsidRDefault="003B3F9A" w:rsidP="00FD36C1">
      <w:pPr>
        <w:spacing w:after="240" w:line="276" w:lineRule="auto"/>
        <w:jc w:val="both"/>
        <w:rPr>
          <w:rFonts w:ascii="Times New Roman" w:hAnsi="Times New Roman" w:cs="Times New Roman"/>
          <w:sz w:val="24"/>
          <w:szCs w:val="24"/>
        </w:rPr>
      </w:pPr>
      <w:r>
        <w:rPr>
          <w:rFonts w:ascii="Times New Roman" w:hAnsi="Times New Roman" w:cs="Times New Roman"/>
          <w:sz w:val="24"/>
          <w:szCs w:val="24"/>
        </w:rPr>
        <w:t>For the 2019 calendar year</w:t>
      </w:r>
      <w:r w:rsidR="00946F77">
        <w:rPr>
          <w:rFonts w:ascii="Times New Roman" w:hAnsi="Times New Roman" w:cs="Times New Roman"/>
          <w:sz w:val="24"/>
          <w:szCs w:val="24"/>
        </w:rPr>
        <w:t xml:space="preserve">, </w:t>
      </w:r>
      <w:r w:rsidR="006E2581">
        <w:rPr>
          <w:rFonts w:ascii="Times New Roman" w:hAnsi="Times New Roman" w:cs="Times New Roman"/>
          <w:sz w:val="24"/>
          <w:szCs w:val="24"/>
        </w:rPr>
        <w:t>247</w:t>
      </w:r>
      <w:r w:rsidR="005F0C73" w:rsidRPr="005F0C73">
        <w:rPr>
          <w:rFonts w:ascii="Times New Roman" w:hAnsi="Times New Roman" w:cs="Times New Roman"/>
          <w:sz w:val="24"/>
          <w:szCs w:val="24"/>
        </w:rPr>
        <w:t xml:space="preserve"> spills related to </w:t>
      </w:r>
      <w:proofErr w:type="spellStart"/>
      <w:r w:rsidR="005F0C73" w:rsidRPr="005F0C73">
        <w:rPr>
          <w:rFonts w:ascii="Times New Roman" w:hAnsi="Times New Roman" w:cs="Times New Roman"/>
          <w:sz w:val="24"/>
          <w:szCs w:val="24"/>
        </w:rPr>
        <w:t>flowlines</w:t>
      </w:r>
      <w:proofErr w:type="spellEnd"/>
      <w:r w:rsidR="005F0C73" w:rsidRPr="005F0C73">
        <w:rPr>
          <w:rFonts w:ascii="Times New Roman" w:hAnsi="Times New Roman" w:cs="Times New Roman"/>
          <w:sz w:val="24"/>
          <w:szCs w:val="24"/>
        </w:rPr>
        <w:t xml:space="preserve"> </w:t>
      </w:r>
      <w:proofErr w:type="gramStart"/>
      <w:r w:rsidR="005F0C73" w:rsidRPr="005F0C73">
        <w:rPr>
          <w:rFonts w:ascii="Times New Roman" w:hAnsi="Times New Roman" w:cs="Times New Roman"/>
          <w:sz w:val="24"/>
          <w:szCs w:val="24"/>
        </w:rPr>
        <w:t>were reported</w:t>
      </w:r>
      <w:proofErr w:type="gramEnd"/>
      <w:r w:rsidR="005F0C73" w:rsidRPr="005F0C73">
        <w:rPr>
          <w:rFonts w:ascii="Times New Roman" w:hAnsi="Times New Roman" w:cs="Times New Roman"/>
          <w:sz w:val="24"/>
          <w:szCs w:val="24"/>
        </w:rPr>
        <w:t xml:space="preserve"> in Colorado. </w:t>
      </w:r>
      <w:r w:rsidR="00052A9E">
        <w:rPr>
          <w:rFonts w:ascii="Times New Roman" w:hAnsi="Times New Roman" w:cs="Times New Roman"/>
          <w:sz w:val="24"/>
          <w:szCs w:val="24"/>
        </w:rPr>
        <w:t xml:space="preserve">Just over </w:t>
      </w:r>
      <w:r w:rsidR="006E2581">
        <w:rPr>
          <w:rFonts w:ascii="Times New Roman" w:hAnsi="Times New Roman" w:cs="Times New Roman"/>
          <w:sz w:val="24"/>
          <w:szCs w:val="24"/>
        </w:rPr>
        <w:t>18%</w:t>
      </w:r>
      <w:r w:rsidR="00DB1BBF">
        <w:rPr>
          <w:rFonts w:ascii="Times New Roman" w:hAnsi="Times New Roman" w:cs="Times New Roman"/>
          <w:sz w:val="24"/>
          <w:szCs w:val="24"/>
        </w:rPr>
        <w:t xml:space="preserve"> of the reported spills</w:t>
      </w:r>
      <w:r w:rsidR="005F0C73" w:rsidRPr="005F0C73">
        <w:rPr>
          <w:rFonts w:ascii="Times New Roman" w:hAnsi="Times New Roman" w:cs="Times New Roman"/>
          <w:sz w:val="24"/>
          <w:szCs w:val="24"/>
        </w:rPr>
        <w:t xml:space="preserve"> were historic</w:t>
      </w:r>
      <w:r w:rsidR="00A84E72">
        <w:rPr>
          <w:rFonts w:ascii="Times New Roman" w:hAnsi="Times New Roman" w:cs="Times New Roman"/>
          <w:sz w:val="24"/>
          <w:szCs w:val="24"/>
        </w:rPr>
        <w:t>al</w:t>
      </w:r>
      <w:r w:rsidR="005F0C73" w:rsidRPr="005F0C73">
        <w:rPr>
          <w:rFonts w:ascii="Times New Roman" w:hAnsi="Times New Roman" w:cs="Times New Roman"/>
          <w:sz w:val="24"/>
          <w:szCs w:val="24"/>
        </w:rPr>
        <w:t xml:space="preserve"> releases. </w:t>
      </w:r>
      <w:r w:rsidR="00963B02">
        <w:rPr>
          <w:rFonts w:ascii="Times New Roman" w:hAnsi="Times New Roman" w:cs="Times New Roman"/>
          <w:sz w:val="24"/>
          <w:szCs w:val="24"/>
        </w:rPr>
        <w:t>In this report, historic</w:t>
      </w:r>
      <w:r w:rsidR="00DB1BBF">
        <w:rPr>
          <w:rFonts w:ascii="Times New Roman" w:hAnsi="Times New Roman" w:cs="Times New Roman"/>
          <w:sz w:val="24"/>
          <w:szCs w:val="24"/>
        </w:rPr>
        <w:t>al</w:t>
      </w:r>
      <w:r w:rsidR="00963B02">
        <w:rPr>
          <w:rFonts w:ascii="Times New Roman" w:hAnsi="Times New Roman" w:cs="Times New Roman"/>
          <w:sz w:val="24"/>
          <w:szCs w:val="24"/>
        </w:rPr>
        <w:t xml:space="preserve"> release</w:t>
      </w:r>
      <w:r w:rsidR="005F0C73" w:rsidRPr="005F0C73">
        <w:rPr>
          <w:rFonts w:ascii="Times New Roman" w:hAnsi="Times New Roman" w:cs="Times New Roman"/>
          <w:sz w:val="24"/>
          <w:szCs w:val="24"/>
        </w:rPr>
        <w:t xml:space="preserve"> </w:t>
      </w:r>
      <w:r w:rsidR="00963B02">
        <w:rPr>
          <w:rFonts w:ascii="Times New Roman" w:hAnsi="Times New Roman" w:cs="Times New Roman"/>
          <w:sz w:val="24"/>
          <w:szCs w:val="24"/>
        </w:rPr>
        <w:t xml:space="preserve">volumes </w:t>
      </w:r>
      <w:r w:rsidR="00DB1BBF">
        <w:rPr>
          <w:rFonts w:ascii="Times New Roman" w:hAnsi="Times New Roman" w:cs="Times New Roman"/>
          <w:sz w:val="24"/>
          <w:szCs w:val="24"/>
        </w:rPr>
        <w:t>were</w:t>
      </w:r>
      <w:r w:rsidR="005F0C73" w:rsidRPr="005F0C73">
        <w:rPr>
          <w:rFonts w:ascii="Times New Roman" w:hAnsi="Times New Roman" w:cs="Times New Roman"/>
          <w:sz w:val="24"/>
          <w:szCs w:val="24"/>
        </w:rPr>
        <w:t xml:space="preserve"> not included in the review</w:t>
      </w:r>
      <w:r w:rsidR="00A84E72">
        <w:rPr>
          <w:rFonts w:ascii="Times New Roman" w:hAnsi="Times New Roman" w:cs="Times New Roman"/>
          <w:sz w:val="24"/>
          <w:szCs w:val="24"/>
        </w:rPr>
        <w:t xml:space="preserve"> due to the difficulty to estimate accurate values</w:t>
      </w:r>
      <w:r w:rsidR="005F0C73" w:rsidRPr="005F0C73">
        <w:rPr>
          <w:rFonts w:ascii="Times New Roman" w:hAnsi="Times New Roman" w:cs="Times New Roman"/>
          <w:sz w:val="24"/>
          <w:szCs w:val="24"/>
        </w:rPr>
        <w:t xml:space="preserve">. </w:t>
      </w:r>
      <w:r w:rsidR="006E2581">
        <w:rPr>
          <w:rFonts w:ascii="Times New Roman" w:hAnsi="Times New Roman" w:cs="Times New Roman"/>
          <w:sz w:val="24"/>
          <w:szCs w:val="24"/>
        </w:rPr>
        <w:t>Fifteen</w:t>
      </w:r>
      <w:r w:rsidR="00904E7B">
        <w:rPr>
          <w:rFonts w:ascii="Times New Roman" w:hAnsi="Times New Roman" w:cs="Times New Roman"/>
          <w:sz w:val="24"/>
          <w:szCs w:val="24"/>
        </w:rPr>
        <w:t xml:space="preserve"> percent</w:t>
      </w:r>
      <w:r w:rsidR="00DB1BBF">
        <w:rPr>
          <w:rFonts w:ascii="Times New Roman" w:hAnsi="Times New Roman" w:cs="Times New Roman"/>
          <w:sz w:val="24"/>
          <w:szCs w:val="24"/>
        </w:rPr>
        <w:t xml:space="preserve"> of reported spills had unknown </w:t>
      </w:r>
      <w:r w:rsidR="005F0C73" w:rsidRPr="005F0C73">
        <w:rPr>
          <w:rFonts w:ascii="Times New Roman" w:hAnsi="Times New Roman" w:cs="Times New Roman"/>
          <w:sz w:val="24"/>
          <w:szCs w:val="24"/>
        </w:rPr>
        <w:t xml:space="preserve">root causes because </w:t>
      </w:r>
      <w:proofErr w:type="gramStart"/>
      <w:r w:rsidR="008E4875">
        <w:rPr>
          <w:rFonts w:ascii="Times New Roman" w:hAnsi="Times New Roman" w:cs="Times New Roman"/>
          <w:sz w:val="24"/>
          <w:szCs w:val="24"/>
        </w:rPr>
        <w:t xml:space="preserve">the </w:t>
      </w:r>
      <w:r w:rsidR="00764662">
        <w:rPr>
          <w:rFonts w:ascii="Times New Roman" w:hAnsi="Times New Roman" w:cs="Times New Roman"/>
          <w:sz w:val="24"/>
          <w:szCs w:val="24"/>
        </w:rPr>
        <w:t>F</w:t>
      </w:r>
      <w:r w:rsidR="008E4875">
        <w:rPr>
          <w:rFonts w:ascii="Times New Roman" w:hAnsi="Times New Roman" w:cs="Times New Roman"/>
          <w:sz w:val="24"/>
          <w:szCs w:val="24"/>
        </w:rPr>
        <w:t>orm 19</w:t>
      </w:r>
      <w:r w:rsidR="00E32860">
        <w:rPr>
          <w:rFonts w:ascii="Times New Roman" w:hAnsi="Times New Roman" w:cs="Times New Roman"/>
          <w:sz w:val="24"/>
          <w:szCs w:val="24"/>
        </w:rPr>
        <w:t xml:space="preserve"> (or its supplemental documentation)</w:t>
      </w:r>
      <w:r w:rsidR="008E4875">
        <w:rPr>
          <w:rFonts w:ascii="Times New Roman" w:hAnsi="Times New Roman" w:cs="Times New Roman"/>
          <w:sz w:val="24"/>
          <w:szCs w:val="24"/>
        </w:rPr>
        <w:t xml:space="preserve"> </w:t>
      </w:r>
      <w:r w:rsidR="005F0C73" w:rsidRPr="005F0C73">
        <w:rPr>
          <w:rFonts w:ascii="Times New Roman" w:hAnsi="Times New Roman" w:cs="Times New Roman"/>
          <w:sz w:val="24"/>
          <w:szCs w:val="24"/>
        </w:rPr>
        <w:t>either</w:t>
      </w:r>
      <w:proofErr w:type="gramEnd"/>
      <w:r w:rsidR="005F0C73" w:rsidRPr="005F0C73">
        <w:rPr>
          <w:rFonts w:ascii="Times New Roman" w:hAnsi="Times New Roman" w:cs="Times New Roman"/>
          <w:sz w:val="24"/>
          <w:szCs w:val="24"/>
        </w:rPr>
        <w:t xml:space="preserve"> did not contain enough info</w:t>
      </w:r>
      <w:r w:rsidR="00DB1BBF">
        <w:rPr>
          <w:rFonts w:ascii="Times New Roman" w:hAnsi="Times New Roman" w:cs="Times New Roman"/>
          <w:sz w:val="24"/>
          <w:szCs w:val="24"/>
        </w:rPr>
        <w:t>rmation to determine the cause</w:t>
      </w:r>
      <w:r w:rsidR="00FD36C1">
        <w:rPr>
          <w:rFonts w:ascii="Times New Roman" w:hAnsi="Times New Roman" w:cs="Times New Roman"/>
          <w:sz w:val="24"/>
          <w:szCs w:val="24"/>
        </w:rPr>
        <w:t xml:space="preserve">, or </w:t>
      </w:r>
      <w:r w:rsidR="00FD36C1" w:rsidRPr="005F0C73">
        <w:rPr>
          <w:rFonts w:ascii="Times New Roman" w:hAnsi="Times New Roman" w:cs="Times New Roman"/>
          <w:sz w:val="24"/>
          <w:szCs w:val="24"/>
        </w:rPr>
        <w:t>a root cause ha</w:t>
      </w:r>
      <w:r w:rsidR="008457B6">
        <w:rPr>
          <w:rFonts w:ascii="Times New Roman" w:hAnsi="Times New Roman" w:cs="Times New Roman"/>
          <w:sz w:val="24"/>
          <w:szCs w:val="24"/>
        </w:rPr>
        <w:t>d</w:t>
      </w:r>
      <w:r w:rsidR="00FD36C1" w:rsidRPr="005F0C73">
        <w:rPr>
          <w:rFonts w:ascii="Times New Roman" w:hAnsi="Times New Roman" w:cs="Times New Roman"/>
          <w:sz w:val="24"/>
          <w:szCs w:val="24"/>
        </w:rPr>
        <w:t xml:space="preserve"> not yet been submitted</w:t>
      </w:r>
      <w:r w:rsidR="0013565E">
        <w:rPr>
          <w:rFonts w:ascii="Times New Roman" w:hAnsi="Times New Roman" w:cs="Times New Roman"/>
          <w:sz w:val="24"/>
          <w:szCs w:val="24"/>
        </w:rPr>
        <w:t>. Unless explicitly stated, the unknowns have not been included in this analysis</w:t>
      </w:r>
      <w:r w:rsidR="008457B6">
        <w:rPr>
          <w:rFonts w:ascii="Times New Roman" w:hAnsi="Times New Roman" w:cs="Times New Roman"/>
          <w:sz w:val="24"/>
          <w:szCs w:val="24"/>
        </w:rPr>
        <w:t>.</w:t>
      </w:r>
      <w:r w:rsidR="002B39D3">
        <w:rPr>
          <w:rFonts w:ascii="Times New Roman" w:hAnsi="Times New Roman" w:cs="Times New Roman"/>
          <w:sz w:val="24"/>
          <w:szCs w:val="24"/>
        </w:rPr>
        <w:t xml:space="preserve"> </w:t>
      </w:r>
      <w:proofErr w:type="gramStart"/>
      <w:r w:rsidR="002B39D3">
        <w:rPr>
          <w:rFonts w:ascii="Times New Roman" w:hAnsi="Times New Roman" w:cs="Times New Roman"/>
          <w:sz w:val="24"/>
          <w:szCs w:val="24"/>
        </w:rPr>
        <w:t>Also</w:t>
      </w:r>
      <w:proofErr w:type="gramEnd"/>
      <w:r w:rsidR="002B39D3">
        <w:rPr>
          <w:rFonts w:ascii="Times New Roman" w:hAnsi="Times New Roman" w:cs="Times New Roman"/>
          <w:sz w:val="24"/>
          <w:szCs w:val="24"/>
        </w:rPr>
        <w:t xml:space="preserve"> any spills explicitly reported as gas gathering lines are not included in the dataset.</w:t>
      </w:r>
    </w:p>
    <w:p w14:paraId="30F9EDF2" w14:textId="77777777" w:rsidR="005F0C73" w:rsidRPr="005F0C73" w:rsidRDefault="005F0C73" w:rsidP="005F0C73">
      <w:pPr>
        <w:pStyle w:val="Heading1"/>
        <w:spacing w:after="240" w:line="276" w:lineRule="auto"/>
      </w:pPr>
      <w:bookmarkStart w:id="2" w:name="_Toc41096922"/>
      <w:r w:rsidRPr="005F0C73">
        <w:t>Global Root Causes</w:t>
      </w:r>
      <w:bookmarkEnd w:id="2"/>
      <w:r w:rsidR="008016A4">
        <w:t xml:space="preserve"> </w:t>
      </w:r>
    </w:p>
    <w:p w14:paraId="7F2A231E" w14:textId="08D43167" w:rsidR="005F0C73" w:rsidRPr="005F0C73" w:rsidRDefault="00A43B31" w:rsidP="00FD36C1">
      <w:pPr>
        <w:spacing w:after="240" w:line="276" w:lineRule="auto"/>
        <w:jc w:val="both"/>
        <w:rPr>
          <w:rFonts w:ascii="Times New Roman" w:hAnsi="Times New Roman" w:cs="Times New Roman"/>
          <w:sz w:val="24"/>
          <w:szCs w:val="24"/>
        </w:rPr>
      </w:pPr>
      <w:r>
        <w:rPr>
          <w:rFonts w:ascii="Times New Roman" w:hAnsi="Times New Roman" w:cs="Times New Roman"/>
          <w:sz w:val="24"/>
          <w:szCs w:val="24"/>
        </w:rPr>
        <w:t xml:space="preserve">Operators have become more aware of the importance of submitting detailed root causes and mitigation measures on spill reports. </w:t>
      </w:r>
      <w:r w:rsidR="00A723D4">
        <w:rPr>
          <w:rFonts w:ascii="Times New Roman" w:hAnsi="Times New Roman" w:cs="Times New Roman"/>
          <w:sz w:val="24"/>
          <w:szCs w:val="24"/>
        </w:rPr>
        <w:t>Eighty-five</w:t>
      </w:r>
      <w:r w:rsidR="008457B6">
        <w:rPr>
          <w:rFonts w:ascii="Times New Roman" w:hAnsi="Times New Roman" w:cs="Times New Roman"/>
          <w:sz w:val="24"/>
          <w:szCs w:val="24"/>
        </w:rPr>
        <w:t xml:space="preserve"> </w:t>
      </w:r>
      <w:r w:rsidR="00904E7B">
        <w:rPr>
          <w:rFonts w:ascii="Times New Roman" w:hAnsi="Times New Roman" w:cs="Times New Roman"/>
          <w:sz w:val="24"/>
          <w:szCs w:val="24"/>
        </w:rPr>
        <w:t>percent</w:t>
      </w:r>
      <w:r w:rsidR="00FD36C1">
        <w:rPr>
          <w:rFonts w:ascii="Times New Roman" w:hAnsi="Times New Roman" w:cs="Times New Roman"/>
          <w:sz w:val="24"/>
          <w:szCs w:val="24"/>
        </w:rPr>
        <w:t xml:space="preserve"> of t</w:t>
      </w:r>
      <w:r w:rsidR="005F0C73" w:rsidRPr="005F0C73">
        <w:rPr>
          <w:rFonts w:ascii="Times New Roman" w:hAnsi="Times New Roman" w:cs="Times New Roman"/>
          <w:sz w:val="24"/>
          <w:szCs w:val="24"/>
        </w:rPr>
        <w:t xml:space="preserve">he </w:t>
      </w:r>
      <w:proofErr w:type="spellStart"/>
      <w:r w:rsidR="005F0C73" w:rsidRPr="005F0C73">
        <w:rPr>
          <w:rFonts w:ascii="Times New Roman" w:hAnsi="Times New Roman" w:cs="Times New Roman"/>
          <w:sz w:val="24"/>
          <w:szCs w:val="24"/>
        </w:rPr>
        <w:t>flowline</w:t>
      </w:r>
      <w:proofErr w:type="spellEnd"/>
      <w:r w:rsidR="005F0C73" w:rsidRPr="005F0C73">
        <w:rPr>
          <w:rFonts w:ascii="Times New Roman" w:hAnsi="Times New Roman" w:cs="Times New Roman"/>
          <w:sz w:val="24"/>
          <w:szCs w:val="24"/>
        </w:rPr>
        <w:t xml:space="preserve">-related spills reported </w:t>
      </w:r>
      <w:r w:rsidR="00A723D4">
        <w:rPr>
          <w:rFonts w:ascii="Times New Roman" w:hAnsi="Times New Roman" w:cs="Times New Roman"/>
          <w:sz w:val="24"/>
          <w:szCs w:val="24"/>
        </w:rPr>
        <w:t>for 2019</w:t>
      </w:r>
      <w:r w:rsidR="005F0C73" w:rsidRPr="005F0C73">
        <w:rPr>
          <w:rFonts w:ascii="Times New Roman" w:hAnsi="Times New Roman" w:cs="Times New Roman"/>
          <w:sz w:val="24"/>
          <w:szCs w:val="24"/>
        </w:rPr>
        <w:t xml:space="preserve"> </w:t>
      </w:r>
      <w:proofErr w:type="gramStart"/>
      <w:r w:rsidR="005F0C73" w:rsidRPr="005F0C73">
        <w:rPr>
          <w:rFonts w:ascii="Times New Roman" w:hAnsi="Times New Roman" w:cs="Times New Roman"/>
          <w:sz w:val="24"/>
          <w:szCs w:val="24"/>
        </w:rPr>
        <w:t>were submitted</w:t>
      </w:r>
      <w:proofErr w:type="gramEnd"/>
      <w:r w:rsidR="005F0C73" w:rsidRPr="005F0C73">
        <w:rPr>
          <w:rFonts w:ascii="Times New Roman" w:hAnsi="Times New Roman" w:cs="Times New Roman"/>
          <w:sz w:val="24"/>
          <w:szCs w:val="24"/>
        </w:rPr>
        <w:t xml:space="preserve"> with detailed root causes. </w:t>
      </w:r>
      <w:r w:rsidR="00FD36C1">
        <w:rPr>
          <w:rFonts w:ascii="Times New Roman" w:hAnsi="Times New Roman" w:cs="Times New Roman"/>
          <w:sz w:val="24"/>
          <w:szCs w:val="24"/>
        </w:rPr>
        <w:t>T</w:t>
      </w:r>
      <w:r w:rsidR="005F0C73" w:rsidRPr="005F0C73">
        <w:rPr>
          <w:rFonts w:ascii="Times New Roman" w:hAnsi="Times New Roman" w:cs="Times New Roman"/>
          <w:sz w:val="24"/>
          <w:szCs w:val="24"/>
        </w:rPr>
        <w:t xml:space="preserve">he root causes </w:t>
      </w:r>
      <w:proofErr w:type="gramStart"/>
      <w:r w:rsidR="00FD36C1">
        <w:rPr>
          <w:rFonts w:ascii="Times New Roman" w:hAnsi="Times New Roman" w:cs="Times New Roman"/>
          <w:sz w:val="24"/>
          <w:szCs w:val="24"/>
        </w:rPr>
        <w:t>were classified</w:t>
      </w:r>
      <w:proofErr w:type="gramEnd"/>
      <w:r w:rsidR="00FD36C1">
        <w:rPr>
          <w:rFonts w:ascii="Times New Roman" w:hAnsi="Times New Roman" w:cs="Times New Roman"/>
          <w:sz w:val="24"/>
          <w:szCs w:val="24"/>
        </w:rPr>
        <w:t xml:space="preserve"> </w:t>
      </w:r>
      <w:r w:rsidR="00F05D17">
        <w:rPr>
          <w:rFonts w:ascii="Times New Roman" w:hAnsi="Times New Roman" w:cs="Times New Roman"/>
          <w:sz w:val="24"/>
          <w:szCs w:val="24"/>
        </w:rPr>
        <w:t>in</w:t>
      </w:r>
      <w:r w:rsidR="005F0C73" w:rsidRPr="005F0C73">
        <w:rPr>
          <w:rFonts w:ascii="Times New Roman" w:hAnsi="Times New Roman" w:cs="Times New Roman"/>
          <w:sz w:val="24"/>
          <w:szCs w:val="24"/>
        </w:rPr>
        <w:t xml:space="preserve"> the following categories:</w:t>
      </w:r>
    </w:p>
    <w:p w14:paraId="0E923DAC" w14:textId="77777777" w:rsidR="00A84E72" w:rsidRPr="005246F5" w:rsidRDefault="005F0C73" w:rsidP="005246F5">
      <w:pPr>
        <w:pStyle w:val="ListParagraph"/>
        <w:numPr>
          <w:ilvl w:val="0"/>
          <w:numId w:val="1"/>
        </w:numPr>
        <w:spacing w:after="0" w:line="276" w:lineRule="auto"/>
        <w:rPr>
          <w:rFonts w:ascii="Times New Roman" w:hAnsi="Times New Roman" w:cs="Times New Roman"/>
          <w:b/>
          <w:sz w:val="24"/>
          <w:szCs w:val="24"/>
        </w:rPr>
      </w:pPr>
      <w:r w:rsidRPr="005246F5">
        <w:rPr>
          <w:rFonts w:ascii="Times New Roman" w:hAnsi="Times New Roman" w:cs="Times New Roman"/>
          <w:b/>
          <w:sz w:val="24"/>
          <w:szCs w:val="24"/>
        </w:rPr>
        <w:t>Corrosion</w:t>
      </w:r>
      <w:r w:rsidR="005246F5">
        <w:rPr>
          <w:rFonts w:ascii="Times New Roman" w:hAnsi="Times New Roman" w:cs="Times New Roman"/>
          <w:b/>
          <w:sz w:val="24"/>
          <w:szCs w:val="24"/>
        </w:rPr>
        <w:t xml:space="preserve"> Failure: </w:t>
      </w:r>
      <w:r w:rsidR="005246F5">
        <w:rPr>
          <w:rFonts w:ascii="Times New Roman" w:hAnsi="Times New Roman" w:cs="Times New Roman"/>
          <w:sz w:val="24"/>
          <w:szCs w:val="24"/>
        </w:rPr>
        <w:t>l</w:t>
      </w:r>
      <w:r w:rsidR="00A84E72" w:rsidRPr="005246F5">
        <w:rPr>
          <w:rFonts w:ascii="Times New Roman" w:hAnsi="Times New Roman" w:cs="Times New Roman"/>
          <w:sz w:val="24"/>
          <w:szCs w:val="24"/>
        </w:rPr>
        <w:t>eak caused by galvanic, atmospheric, str</w:t>
      </w:r>
      <w:r w:rsidR="005246F5">
        <w:rPr>
          <w:rFonts w:ascii="Times New Roman" w:hAnsi="Times New Roman" w:cs="Times New Roman"/>
          <w:sz w:val="24"/>
          <w:szCs w:val="24"/>
        </w:rPr>
        <w:t xml:space="preserve">ay current, microbiological, or </w:t>
      </w:r>
      <w:r w:rsidR="00A84E72" w:rsidRPr="005246F5">
        <w:rPr>
          <w:rFonts w:ascii="Times New Roman" w:hAnsi="Times New Roman" w:cs="Times New Roman"/>
          <w:sz w:val="24"/>
          <w:szCs w:val="24"/>
        </w:rPr>
        <w:t>other corrosive action. Includes external and internal corrosion</w:t>
      </w:r>
    </w:p>
    <w:p w14:paraId="1B54A80F" w14:textId="476E566A" w:rsidR="00A84E72" w:rsidRPr="005246F5" w:rsidRDefault="005F0C73" w:rsidP="005246F5">
      <w:pPr>
        <w:pStyle w:val="ListParagraph"/>
        <w:numPr>
          <w:ilvl w:val="0"/>
          <w:numId w:val="1"/>
        </w:numPr>
        <w:spacing w:after="0" w:line="276" w:lineRule="auto"/>
        <w:jc w:val="both"/>
        <w:rPr>
          <w:rFonts w:ascii="Times New Roman" w:hAnsi="Times New Roman" w:cs="Times New Roman"/>
          <w:b/>
          <w:sz w:val="24"/>
          <w:szCs w:val="24"/>
        </w:rPr>
      </w:pPr>
      <w:r w:rsidRPr="005246F5">
        <w:rPr>
          <w:rFonts w:ascii="Times New Roman" w:hAnsi="Times New Roman" w:cs="Times New Roman"/>
          <w:b/>
          <w:sz w:val="24"/>
          <w:szCs w:val="24"/>
        </w:rPr>
        <w:t>Natural Force Damage</w:t>
      </w:r>
      <w:r w:rsidR="005246F5">
        <w:rPr>
          <w:rFonts w:ascii="Times New Roman" w:hAnsi="Times New Roman" w:cs="Times New Roman"/>
          <w:b/>
          <w:sz w:val="24"/>
          <w:szCs w:val="24"/>
        </w:rPr>
        <w:t xml:space="preserve">: </w:t>
      </w:r>
      <w:r w:rsidR="005246F5">
        <w:rPr>
          <w:rFonts w:ascii="Times New Roman" w:hAnsi="Times New Roman" w:cs="Times New Roman"/>
          <w:sz w:val="24"/>
          <w:szCs w:val="24"/>
        </w:rPr>
        <w:t>l</w:t>
      </w:r>
      <w:r w:rsidR="00A84E72" w:rsidRPr="005246F5">
        <w:rPr>
          <w:rFonts w:ascii="Times New Roman" w:hAnsi="Times New Roman" w:cs="Times New Roman"/>
          <w:sz w:val="24"/>
          <w:szCs w:val="24"/>
        </w:rPr>
        <w:t>eak caused by outside forces attributable to causes NOT involving humans, such as earth movement</w:t>
      </w:r>
      <w:r w:rsidR="000F6F83">
        <w:rPr>
          <w:rFonts w:ascii="Times New Roman" w:hAnsi="Times New Roman" w:cs="Times New Roman"/>
          <w:sz w:val="24"/>
          <w:szCs w:val="24"/>
        </w:rPr>
        <w:t xml:space="preserve"> (not related to improper compaction at install)</w:t>
      </w:r>
      <w:r w:rsidR="00A84E72" w:rsidRPr="005246F5">
        <w:rPr>
          <w:rFonts w:ascii="Times New Roman" w:hAnsi="Times New Roman" w:cs="Times New Roman"/>
          <w:sz w:val="24"/>
          <w:szCs w:val="24"/>
        </w:rPr>
        <w:t>, earthquakes, heavy rains, lightning, thermal stress, or other similar natural causes.</w:t>
      </w:r>
    </w:p>
    <w:p w14:paraId="19C0003F" w14:textId="77777777" w:rsidR="00A84E72" w:rsidRPr="005246F5" w:rsidRDefault="005F0C73" w:rsidP="005246F5">
      <w:pPr>
        <w:pStyle w:val="ListParagraph"/>
        <w:numPr>
          <w:ilvl w:val="0"/>
          <w:numId w:val="1"/>
        </w:numPr>
        <w:spacing w:after="0" w:line="276" w:lineRule="auto"/>
        <w:jc w:val="both"/>
        <w:rPr>
          <w:rFonts w:ascii="Times New Roman" w:hAnsi="Times New Roman" w:cs="Times New Roman"/>
          <w:b/>
          <w:sz w:val="24"/>
          <w:szCs w:val="24"/>
        </w:rPr>
      </w:pPr>
      <w:r w:rsidRPr="005246F5">
        <w:rPr>
          <w:rFonts w:ascii="Times New Roman" w:hAnsi="Times New Roman" w:cs="Times New Roman"/>
          <w:b/>
          <w:sz w:val="24"/>
          <w:szCs w:val="24"/>
        </w:rPr>
        <w:t>Pipe, Weld, or Joint Failure</w:t>
      </w:r>
      <w:r w:rsidR="005246F5">
        <w:rPr>
          <w:rFonts w:ascii="Times New Roman" w:hAnsi="Times New Roman" w:cs="Times New Roman"/>
          <w:b/>
          <w:sz w:val="24"/>
          <w:szCs w:val="24"/>
        </w:rPr>
        <w:t xml:space="preserve">: </w:t>
      </w:r>
      <w:r w:rsidR="005246F5">
        <w:rPr>
          <w:rFonts w:ascii="Times New Roman" w:hAnsi="Times New Roman" w:cs="Times New Roman"/>
          <w:sz w:val="24"/>
          <w:szCs w:val="24"/>
        </w:rPr>
        <w:t>l</w:t>
      </w:r>
      <w:r w:rsidR="00A84E72" w:rsidRPr="005246F5">
        <w:rPr>
          <w:rFonts w:ascii="Times New Roman" w:hAnsi="Times New Roman" w:cs="Times New Roman"/>
          <w:sz w:val="24"/>
          <w:szCs w:val="24"/>
        </w:rPr>
        <w:t>eak resulting from a material defect within the pipe, joint due to faulty manufacturing procedures, design defects, or in-service stresses such as vibration, fatigue and environmental cracking.</w:t>
      </w:r>
    </w:p>
    <w:p w14:paraId="75D63E96" w14:textId="77777777" w:rsidR="00A84E72" w:rsidRPr="005246F5" w:rsidRDefault="005F0C73" w:rsidP="005246F5">
      <w:pPr>
        <w:pStyle w:val="ListParagraph"/>
        <w:numPr>
          <w:ilvl w:val="0"/>
          <w:numId w:val="1"/>
        </w:numPr>
        <w:spacing w:after="0" w:line="276" w:lineRule="auto"/>
        <w:jc w:val="both"/>
        <w:rPr>
          <w:rFonts w:ascii="Times New Roman" w:hAnsi="Times New Roman" w:cs="Times New Roman"/>
          <w:b/>
          <w:sz w:val="24"/>
          <w:szCs w:val="24"/>
        </w:rPr>
      </w:pPr>
      <w:r w:rsidRPr="005246F5">
        <w:rPr>
          <w:rFonts w:ascii="Times New Roman" w:hAnsi="Times New Roman" w:cs="Times New Roman"/>
          <w:b/>
          <w:sz w:val="24"/>
          <w:szCs w:val="24"/>
        </w:rPr>
        <w:t xml:space="preserve">Other </w:t>
      </w:r>
      <w:proofErr w:type="gramStart"/>
      <w:r w:rsidR="005246F5">
        <w:rPr>
          <w:rFonts w:ascii="Times New Roman" w:hAnsi="Times New Roman" w:cs="Times New Roman"/>
          <w:b/>
          <w:sz w:val="24"/>
          <w:szCs w:val="24"/>
        </w:rPr>
        <w:t>O</w:t>
      </w:r>
      <w:r w:rsidR="005246F5" w:rsidRPr="005246F5">
        <w:rPr>
          <w:rFonts w:ascii="Times New Roman" w:hAnsi="Times New Roman" w:cs="Times New Roman"/>
          <w:b/>
          <w:sz w:val="24"/>
          <w:szCs w:val="24"/>
        </w:rPr>
        <w:t>utside</w:t>
      </w:r>
      <w:proofErr w:type="gramEnd"/>
      <w:r w:rsidRPr="005246F5">
        <w:rPr>
          <w:rFonts w:ascii="Times New Roman" w:hAnsi="Times New Roman" w:cs="Times New Roman"/>
          <w:b/>
          <w:sz w:val="24"/>
          <w:szCs w:val="24"/>
        </w:rPr>
        <w:t xml:space="preserve"> Force Damage</w:t>
      </w:r>
      <w:r w:rsidR="005246F5">
        <w:rPr>
          <w:rFonts w:ascii="Times New Roman" w:hAnsi="Times New Roman" w:cs="Times New Roman"/>
          <w:b/>
          <w:sz w:val="24"/>
          <w:szCs w:val="24"/>
        </w:rPr>
        <w:t>: l</w:t>
      </w:r>
      <w:r w:rsidR="00A84E72" w:rsidRPr="005246F5">
        <w:rPr>
          <w:rFonts w:ascii="Times New Roman" w:hAnsi="Times New Roman" w:cs="Times New Roman"/>
          <w:sz w:val="24"/>
          <w:szCs w:val="24"/>
        </w:rPr>
        <w:t>eak resulting from outside force damage, other than excavation damage, such as damage by car, by drilling rigs, man-made as primary cause of incident. Also includes, animal-made incidents.</w:t>
      </w:r>
    </w:p>
    <w:p w14:paraId="372BE832" w14:textId="77777777" w:rsidR="00A84E72" w:rsidRPr="005246F5" w:rsidRDefault="005F0C73" w:rsidP="005246F5">
      <w:pPr>
        <w:pStyle w:val="ListParagraph"/>
        <w:numPr>
          <w:ilvl w:val="0"/>
          <w:numId w:val="1"/>
        </w:numPr>
        <w:spacing w:after="0" w:line="276" w:lineRule="auto"/>
        <w:jc w:val="both"/>
        <w:rPr>
          <w:rFonts w:ascii="Times New Roman" w:hAnsi="Times New Roman" w:cs="Times New Roman"/>
          <w:b/>
          <w:sz w:val="24"/>
          <w:szCs w:val="24"/>
        </w:rPr>
      </w:pPr>
      <w:r w:rsidRPr="005246F5">
        <w:rPr>
          <w:rFonts w:ascii="Times New Roman" w:hAnsi="Times New Roman" w:cs="Times New Roman"/>
          <w:b/>
          <w:sz w:val="24"/>
          <w:szCs w:val="24"/>
        </w:rPr>
        <w:t xml:space="preserve">Excavation </w:t>
      </w:r>
      <w:r w:rsidR="00A84E72" w:rsidRPr="005246F5">
        <w:rPr>
          <w:rFonts w:ascii="Times New Roman" w:hAnsi="Times New Roman" w:cs="Times New Roman"/>
          <w:b/>
          <w:sz w:val="24"/>
          <w:szCs w:val="24"/>
        </w:rPr>
        <w:t xml:space="preserve">Force </w:t>
      </w:r>
      <w:r w:rsidRPr="005246F5">
        <w:rPr>
          <w:rFonts w:ascii="Times New Roman" w:hAnsi="Times New Roman" w:cs="Times New Roman"/>
          <w:b/>
          <w:sz w:val="24"/>
          <w:szCs w:val="24"/>
        </w:rPr>
        <w:t>Damage</w:t>
      </w:r>
      <w:r w:rsidR="005246F5">
        <w:rPr>
          <w:rFonts w:ascii="Times New Roman" w:hAnsi="Times New Roman" w:cs="Times New Roman"/>
          <w:b/>
          <w:sz w:val="24"/>
          <w:szCs w:val="24"/>
        </w:rPr>
        <w:t xml:space="preserve">: </w:t>
      </w:r>
      <w:r w:rsidR="005246F5">
        <w:rPr>
          <w:rFonts w:ascii="Times New Roman" w:hAnsi="Times New Roman" w:cs="Times New Roman"/>
          <w:sz w:val="24"/>
          <w:szCs w:val="24"/>
        </w:rPr>
        <w:t>l</w:t>
      </w:r>
      <w:r w:rsidR="00A84E72" w:rsidRPr="005246F5">
        <w:rPr>
          <w:rFonts w:ascii="Times New Roman" w:hAnsi="Times New Roman" w:cs="Times New Roman"/>
          <w:sz w:val="24"/>
          <w:szCs w:val="24"/>
        </w:rPr>
        <w:t>eak resulting from outside force damage caused by activities related to excavation</w:t>
      </w:r>
    </w:p>
    <w:p w14:paraId="2A7788A1" w14:textId="77777777" w:rsidR="006000BF" w:rsidRPr="00893B79" w:rsidRDefault="005F0C73" w:rsidP="006000BF">
      <w:pPr>
        <w:pStyle w:val="ListParagraph"/>
        <w:numPr>
          <w:ilvl w:val="0"/>
          <w:numId w:val="1"/>
        </w:numPr>
        <w:spacing w:after="0" w:line="276" w:lineRule="auto"/>
        <w:jc w:val="both"/>
      </w:pPr>
      <w:r w:rsidRPr="005246F5">
        <w:rPr>
          <w:rFonts w:ascii="Times New Roman" w:hAnsi="Times New Roman" w:cs="Times New Roman"/>
          <w:b/>
          <w:sz w:val="24"/>
          <w:szCs w:val="24"/>
        </w:rPr>
        <w:t>Equipment Failure</w:t>
      </w:r>
      <w:r w:rsidR="005246F5">
        <w:rPr>
          <w:rFonts w:ascii="Times New Roman" w:hAnsi="Times New Roman" w:cs="Times New Roman"/>
          <w:b/>
          <w:sz w:val="24"/>
          <w:szCs w:val="24"/>
        </w:rPr>
        <w:t xml:space="preserve">: </w:t>
      </w:r>
      <w:r w:rsidR="005246F5">
        <w:rPr>
          <w:rFonts w:ascii="Times New Roman" w:hAnsi="Times New Roman" w:cs="Times New Roman"/>
          <w:sz w:val="24"/>
          <w:szCs w:val="24"/>
        </w:rPr>
        <w:t>l</w:t>
      </w:r>
      <w:r w:rsidR="00A84E72" w:rsidRPr="005246F5">
        <w:rPr>
          <w:rFonts w:ascii="Times New Roman" w:hAnsi="Times New Roman" w:cs="Times New Roman"/>
          <w:sz w:val="24"/>
          <w:szCs w:val="24"/>
        </w:rPr>
        <w:t xml:space="preserve">eak caused by malfunctions of control and relief equipment including regulators, valves, meters, compressors, or other instrumentation or functional </w:t>
      </w:r>
      <w:r w:rsidR="006000BF">
        <w:rPr>
          <w:rFonts w:ascii="Times New Roman" w:hAnsi="Times New Roman" w:cs="Times New Roman"/>
          <w:sz w:val="24"/>
          <w:szCs w:val="24"/>
        </w:rPr>
        <w:t>equipment.</w:t>
      </w:r>
    </w:p>
    <w:p w14:paraId="46C14062" w14:textId="34D36C0E" w:rsidR="006000BF" w:rsidRPr="008E7A7D" w:rsidRDefault="006000BF" w:rsidP="006000BF">
      <w:pPr>
        <w:pStyle w:val="ListParagraph"/>
        <w:numPr>
          <w:ilvl w:val="0"/>
          <w:numId w:val="1"/>
        </w:numPr>
        <w:spacing w:after="0" w:line="276" w:lineRule="auto"/>
        <w:jc w:val="both"/>
      </w:pPr>
      <w:r w:rsidRPr="006000BF">
        <w:rPr>
          <w:rFonts w:ascii="Times New Roman" w:hAnsi="Times New Roman" w:cs="Times New Roman"/>
          <w:b/>
          <w:sz w:val="24"/>
          <w:szCs w:val="24"/>
        </w:rPr>
        <w:t>Incorrect</w:t>
      </w:r>
      <w:r w:rsidR="005F0C73" w:rsidRPr="00896C09">
        <w:rPr>
          <w:rFonts w:ascii="Times New Roman" w:hAnsi="Times New Roman" w:cs="Times New Roman"/>
          <w:b/>
          <w:sz w:val="24"/>
          <w:szCs w:val="24"/>
        </w:rPr>
        <w:t xml:space="preserve"> Operation</w:t>
      </w:r>
      <w:r w:rsidR="005246F5" w:rsidRPr="00896C09">
        <w:rPr>
          <w:rFonts w:ascii="Times New Roman" w:hAnsi="Times New Roman" w:cs="Times New Roman"/>
          <w:b/>
          <w:sz w:val="24"/>
          <w:szCs w:val="24"/>
        </w:rPr>
        <w:t xml:space="preserve">: </w:t>
      </w:r>
      <w:r w:rsidR="005246F5" w:rsidRPr="00896C09">
        <w:rPr>
          <w:rFonts w:ascii="Times New Roman" w:hAnsi="Times New Roman" w:cs="Times New Roman"/>
          <w:sz w:val="24"/>
          <w:szCs w:val="24"/>
        </w:rPr>
        <w:t>l</w:t>
      </w:r>
      <w:r w:rsidR="00A84E72" w:rsidRPr="00896C09">
        <w:rPr>
          <w:rFonts w:ascii="Times New Roman" w:hAnsi="Times New Roman" w:cs="Times New Roman"/>
          <w:sz w:val="24"/>
          <w:szCs w:val="24"/>
        </w:rPr>
        <w:t xml:space="preserve">eak resulting from inadequate procedures or safety practices, or other operator error. It includes leaks </w:t>
      </w:r>
      <w:r w:rsidR="005246F5" w:rsidRPr="00896C09">
        <w:rPr>
          <w:rFonts w:ascii="Times New Roman" w:hAnsi="Times New Roman" w:cs="Times New Roman"/>
          <w:sz w:val="24"/>
          <w:szCs w:val="24"/>
        </w:rPr>
        <w:t>due to improper valve selection, installation, operation or</w:t>
      </w:r>
      <w:r w:rsidR="00A84E72" w:rsidRPr="00896C09">
        <w:rPr>
          <w:rFonts w:ascii="Times New Roman" w:hAnsi="Times New Roman" w:cs="Times New Roman"/>
          <w:sz w:val="24"/>
          <w:szCs w:val="24"/>
        </w:rPr>
        <w:t xml:space="preserve"> </w:t>
      </w:r>
      <w:r w:rsidR="005246F5" w:rsidRPr="006000BF">
        <w:rPr>
          <w:rFonts w:ascii="Times New Roman" w:hAnsi="Times New Roman" w:cs="Times New Roman"/>
          <w:sz w:val="24"/>
          <w:szCs w:val="24"/>
        </w:rPr>
        <w:t xml:space="preserve">inadvertent </w:t>
      </w:r>
      <w:r w:rsidR="00A678F8" w:rsidRPr="006000BF">
        <w:rPr>
          <w:rFonts w:ascii="Times New Roman" w:hAnsi="Times New Roman" w:cs="Times New Roman"/>
          <w:sz w:val="24"/>
          <w:szCs w:val="24"/>
        </w:rPr>
        <w:t>over pressurization</w:t>
      </w:r>
    </w:p>
    <w:p w14:paraId="2DE52BA1" w14:textId="5CF301FE" w:rsidR="008E7A7D" w:rsidRDefault="008E7A7D">
      <w:pPr>
        <w:rPr>
          <w:rFonts w:ascii="Times New Roman" w:hAnsi="Times New Roman" w:cs="Times New Roman"/>
          <w:b/>
          <w:sz w:val="24"/>
          <w:szCs w:val="24"/>
        </w:rPr>
      </w:pPr>
      <w:r>
        <w:rPr>
          <w:rFonts w:ascii="Times New Roman" w:hAnsi="Times New Roman" w:cs="Times New Roman"/>
          <w:b/>
          <w:sz w:val="24"/>
          <w:szCs w:val="24"/>
        </w:rPr>
        <w:br w:type="page"/>
      </w:r>
    </w:p>
    <w:p w14:paraId="2D121499" w14:textId="24F047C9" w:rsidR="0056762C" w:rsidRDefault="00973A89" w:rsidP="00620015">
      <w:pPr>
        <w:spacing w:after="0" w:line="276" w:lineRule="auto"/>
        <w:ind w:left="-720"/>
        <w:jc w:val="both"/>
      </w:pPr>
      <w:r>
        <w:rPr>
          <w:noProof/>
        </w:rPr>
        <w:lastRenderedPageBreak/>
        <w:drawing>
          <wp:inline distT="0" distB="0" distL="0" distR="0" wp14:anchorId="005C613A" wp14:editId="12E98DC4">
            <wp:extent cx="6706235" cy="48952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06235" cy="4895215"/>
                    </a:xfrm>
                    <a:prstGeom prst="rect">
                      <a:avLst/>
                    </a:prstGeom>
                    <a:noFill/>
                  </pic:spPr>
                </pic:pic>
              </a:graphicData>
            </a:graphic>
          </wp:inline>
        </w:drawing>
      </w:r>
    </w:p>
    <w:p w14:paraId="71A04310" w14:textId="0661FDB3" w:rsidR="008E7A7D" w:rsidRDefault="008E7A7D" w:rsidP="00620015">
      <w:pPr>
        <w:spacing w:after="0" w:line="276" w:lineRule="auto"/>
        <w:ind w:left="-720"/>
        <w:jc w:val="both"/>
      </w:pPr>
    </w:p>
    <w:p w14:paraId="71F7DB63" w14:textId="721862A1" w:rsidR="00C14521" w:rsidRPr="00B84C40" w:rsidRDefault="00B84C40" w:rsidP="00FB3677">
      <w:pPr>
        <w:spacing w:after="0" w:line="276" w:lineRule="auto"/>
        <w:jc w:val="center"/>
        <w:rPr>
          <w:rStyle w:val="Heading2Char"/>
        </w:rPr>
      </w:pPr>
      <w:bookmarkStart w:id="3" w:name="_Toc41096923"/>
      <w:r w:rsidRPr="009F17DF">
        <w:rPr>
          <w:rStyle w:val="Heading2Char"/>
        </w:rPr>
        <w:t>F</w:t>
      </w:r>
      <w:r w:rsidR="00C14521" w:rsidRPr="009F17DF">
        <w:rPr>
          <w:rStyle w:val="Heading2Char"/>
        </w:rPr>
        <w:t xml:space="preserve">igure 1.  Reported Causes of </w:t>
      </w:r>
      <w:r w:rsidR="00321BBB">
        <w:rPr>
          <w:rStyle w:val="Heading2Char"/>
        </w:rPr>
        <w:t xml:space="preserve">2019 </w:t>
      </w:r>
      <w:proofErr w:type="spellStart"/>
      <w:r w:rsidR="00C14521" w:rsidRPr="009F17DF">
        <w:rPr>
          <w:rStyle w:val="Heading2Char"/>
        </w:rPr>
        <w:t>Flowline</w:t>
      </w:r>
      <w:proofErr w:type="spellEnd"/>
      <w:r w:rsidR="00C14521" w:rsidRPr="009F17DF">
        <w:rPr>
          <w:rStyle w:val="Heading2Char"/>
        </w:rPr>
        <w:t xml:space="preserve"> Releases</w:t>
      </w:r>
      <w:bookmarkEnd w:id="3"/>
    </w:p>
    <w:p w14:paraId="4CA8471F" w14:textId="71D79B76" w:rsidR="009D297A" w:rsidRDefault="00973A89" w:rsidP="00845DB6">
      <w:pPr>
        <w:jc w:val="both"/>
        <w:rPr>
          <w:rFonts w:ascii="Times New Roman" w:hAnsi="Times New Roman" w:cs="Times New Roman"/>
          <w:sz w:val="24"/>
          <w:szCs w:val="24"/>
        </w:rPr>
      </w:pPr>
      <w:r>
        <w:rPr>
          <w:rFonts w:ascii="Times New Roman" w:hAnsi="Times New Roman" w:cs="Times New Roman"/>
          <w:sz w:val="24"/>
          <w:szCs w:val="24"/>
        </w:rPr>
        <w:t>C</w:t>
      </w:r>
      <w:r w:rsidR="00A85A1E">
        <w:rPr>
          <w:rFonts w:ascii="Times New Roman" w:hAnsi="Times New Roman" w:cs="Times New Roman"/>
          <w:sz w:val="24"/>
          <w:szCs w:val="24"/>
        </w:rPr>
        <w:t>orrosion</w:t>
      </w:r>
      <w:r w:rsidR="0051698A">
        <w:rPr>
          <w:rFonts w:ascii="Times New Roman" w:hAnsi="Times New Roman" w:cs="Times New Roman"/>
          <w:sz w:val="24"/>
          <w:szCs w:val="24"/>
        </w:rPr>
        <w:t>,</w:t>
      </w:r>
      <w:r w:rsidR="009D297A">
        <w:rPr>
          <w:rFonts w:ascii="Times New Roman" w:hAnsi="Times New Roman" w:cs="Times New Roman"/>
          <w:sz w:val="24"/>
          <w:szCs w:val="24"/>
        </w:rPr>
        <w:t xml:space="preserve"> </w:t>
      </w:r>
      <w:r>
        <w:rPr>
          <w:rFonts w:ascii="Times New Roman" w:hAnsi="Times New Roman" w:cs="Times New Roman"/>
          <w:sz w:val="24"/>
          <w:szCs w:val="24"/>
        </w:rPr>
        <w:t xml:space="preserve">incorrect operation, </w:t>
      </w:r>
      <w:r w:rsidR="009D297A">
        <w:rPr>
          <w:rFonts w:ascii="Times New Roman" w:hAnsi="Times New Roman" w:cs="Times New Roman"/>
          <w:sz w:val="24"/>
          <w:szCs w:val="24"/>
        </w:rPr>
        <w:t xml:space="preserve">and </w:t>
      </w:r>
      <w:r>
        <w:rPr>
          <w:rFonts w:ascii="Times New Roman" w:hAnsi="Times New Roman" w:cs="Times New Roman"/>
          <w:sz w:val="24"/>
          <w:szCs w:val="24"/>
        </w:rPr>
        <w:t xml:space="preserve">equipment failure </w:t>
      </w:r>
      <w:r w:rsidR="00A85A1E">
        <w:rPr>
          <w:rFonts w:ascii="Times New Roman" w:hAnsi="Times New Roman" w:cs="Times New Roman"/>
          <w:sz w:val="24"/>
          <w:szCs w:val="24"/>
        </w:rPr>
        <w:t>represent</w:t>
      </w:r>
      <w:r w:rsidR="009D297A">
        <w:rPr>
          <w:rFonts w:ascii="Times New Roman" w:hAnsi="Times New Roman" w:cs="Times New Roman"/>
          <w:sz w:val="24"/>
          <w:szCs w:val="24"/>
        </w:rPr>
        <w:t xml:space="preserve"> </w:t>
      </w:r>
      <w:r w:rsidR="00CC451A">
        <w:rPr>
          <w:rFonts w:ascii="Times New Roman" w:hAnsi="Times New Roman" w:cs="Times New Roman"/>
          <w:sz w:val="24"/>
          <w:szCs w:val="24"/>
        </w:rPr>
        <w:t>8</w:t>
      </w:r>
      <w:r w:rsidR="00C3479E">
        <w:rPr>
          <w:rFonts w:ascii="Times New Roman" w:hAnsi="Times New Roman" w:cs="Times New Roman"/>
          <w:sz w:val="24"/>
          <w:szCs w:val="24"/>
        </w:rPr>
        <w:t>6</w:t>
      </w:r>
      <w:r w:rsidR="009D297A">
        <w:rPr>
          <w:rFonts w:ascii="Times New Roman" w:hAnsi="Times New Roman" w:cs="Times New Roman"/>
          <w:sz w:val="24"/>
          <w:szCs w:val="24"/>
        </w:rPr>
        <w:t xml:space="preserve">% of the root causes of </w:t>
      </w:r>
      <w:proofErr w:type="spellStart"/>
      <w:r w:rsidR="009D297A">
        <w:rPr>
          <w:rFonts w:ascii="Times New Roman" w:hAnsi="Times New Roman" w:cs="Times New Roman"/>
          <w:sz w:val="24"/>
          <w:szCs w:val="24"/>
        </w:rPr>
        <w:t>flowline</w:t>
      </w:r>
      <w:proofErr w:type="spellEnd"/>
      <w:r w:rsidR="009D297A">
        <w:rPr>
          <w:rFonts w:ascii="Times New Roman" w:hAnsi="Times New Roman" w:cs="Times New Roman"/>
          <w:sz w:val="24"/>
          <w:szCs w:val="24"/>
        </w:rPr>
        <w:t xml:space="preserve"> related spills. </w:t>
      </w:r>
      <w:r w:rsidR="002D1FB5">
        <w:rPr>
          <w:rFonts w:ascii="Times New Roman" w:hAnsi="Times New Roman" w:cs="Times New Roman"/>
          <w:sz w:val="24"/>
          <w:szCs w:val="24"/>
        </w:rPr>
        <w:t>This</w:t>
      </w:r>
      <w:r w:rsidR="009D297A">
        <w:rPr>
          <w:rFonts w:ascii="Times New Roman" w:hAnsi="Times New Roman" w:cs="Times New Roman"/>
          <w:sz w:val="24"/>
          <w:szCs w:val="24"/>
        </w:rPr>
        <w:t xml:space="preserve"> analysis will focus on those </w:t>
      </w:r>
      <w:r w:rsidR="008E7A7D">
        <w:rPr>
          <w:rFonts w:ascii="Times New Roman" w:hAnsi="Times New Roman" w:cs="Times New Roman"/>
          <w:sz w:val="24"/>
          <w:szCs w:val="24"/>
        </w:rPr>
        <w:t>four</w:t>
      </w:r>
      <w:r w:rsidR="009D297A">
        <w:rPr>
          <w:rFonts w:ascii="Times New Roman" w:hAnsi="Times New Roman" w:cs="Times New Roman"/>
          <w:sz w:val="24"/>
          <w:szCs w:val="24"/>
        </w:rPr>
        <w:t xml:space="preserve"> root causes.</w:t>
      </w:r>
    </w:p>
    <w:p w14:paraId="00C447AF" w14:textId="6E6FF60A" w:rsidR="00C3479E" w:rsidRDefault="00C3479E" w:rsidP="00C3479E">
      <w:pPr>
        <w:jc w:val="both"/>
        <w:rPr>
          <w:rFonts w:ascii="Times New Roman" w:hAnsi="Times New Roman" w:cs="Times New Roman"/>
          <w:sz w:val="24"/>
          <w:szCs w:val="24"/>
        </w:rPr>
      </w:pPr>
      <w:r w:rsidRPr="001730C7">
        <w:rPr>
          <w:rFonts w:ascii="Times New Roman" w:hAnsi="Times New Roman" w:cs="Times New Roman"/>
          <w:sz w:val="24"/>
          <w:szCs w:val="24"/>
        </w:rPr>
        <w:t>A</w:t>
      </w:r>
      <w:r>
        <w:rPr>
          <w:rFonts w:ascii="Times New Roman" w:hAnsi="Times New Roman" w:cs="Times New Roman"/>
          <w:sz w:val="24"/>
          <w:szCs w:val="24"/>
        </w:rPr>
        <w:t>pproximately</w:t>
      </w:r>
      <w:r w:rsidRPr="001730C7">
        <w:rPr>
          <w:rFonts w:ascii="Times New Roman" w:hAnsi="Times New Roman" w:cs="Times New Roman"/>
          <w:sz w:val="24"/>
          <w:szCs w:val="24"/>
        </w:rPr>
        <w:t xml:space="preserve"> </w:t>
      </w:r>
      <w:r w:rsidR="00F6647D">
        <w:rPr>
          <w:rFonts w:ascii="Times New Roman" w:hAnsi="Times New Roman" w:cs="Times New Roman"/>
          <w:sz w:val="24"/>
          <w:szCs w:val="24"/>
        </w:rPr>
        <w:t>41</w:t>
      </w:r>
      <w:r w:rsidRPr="001730C7">
        <w:rPr>
          <w:rFonts w:ascii="Times New Roman" w:hAnsi="Times New Roman" w:cs="Times New Roman"/>
          <w:sz w:val="24"/>
          <w:szCs w:val="24"/>
        </w:rPr>
        <w:t xml:space="preserve">% of the spills </w:t>
      </w:r>
      <w:proofErr w:type="gramStart"/>
      <w:r w:rsidRPr="001730C7">
        <w:rPr>
          <w:rFonts w:ascii="Times New Roman" w:hAnsi="Times New Roman" w:cs="Times New Roman"/>
          <w:sz w:val="24"/>
          <w:szCs w:val="24"/>
        </w:rPr>
        <w:t>were caused</w:t>
      </w:r>
      <w:proofErr w:type="gramEnd"/>
      <w:r w:rsidRPr="001730C7">
        <w:rPr>
          <w:rFonts w:ascii="Times New Roman" w:hAnsi="Times New Roman" w:cs="Times New Roman"/>
          <w:sz w:val="24"/>
          <w:szCs w:val="24"/>
        </w:rPr>
        <w:t xml:space="preserve"> by corrosion. </w:t>
      </w:r>
      <w:r w:rsidR="00973A89">
        <w:rPr>
          <w:rFonts w:ascii="Times New Roman" w:hAnsi="Times New Roman" w:cs="Times New Roman"/>
          <w:sz w:val="24"/>
          <w:szCs w:val="24"/>
        </w:rPr>
        <w:t>Of the 70</w:t>
      </w:r>
      <w:r>
        <w:rPr>
          <w:rFonts w:ascii="Times New Roman" w:hAnsi="Times New Roman" w:cs="Times New Roman"/>
          <w:sz w:val="24"/>
          <w:szCs w:val="24"/>
        </w:rPr>
        <w:t xml:space="preserve"> spills reported with corrosion as a root cause, </w:t>
      </w:r>
      <w:r w:rsidR="00973A89">
        <w:rPr>
          <w:rFonts w:ascii="Times New Roman" w:hAnsi="Times New Roman" w:cs="Times New Roman"/>
          <w:sz w:val="24"/>
          <w:szCs w:val="24"/>
        </w:rPr>
        <w:t>39</w:t>
      </w:r>
      <w:r>
        <w:rPr>
          <w:rFonts w:ascii="Times New Roman" w:hAnsi="Times New Roman" w:cs="Times New Roman"/>
          <w:sz w:val="24"/>
          <w:szCs w:val="24"/>
        </w:rPr>
        <w:t xml:space="preserve"> were due to internal corrosion, while </w:t>
      </w:r>
      <w:r w:rsidR="00973A89">
        <w:rPr>
          <w:rFonts w:ascii="Times New Roman" w:hAnsi="Times New Roman" w:cs="Times New Roman"/>
          <w:sz w:val="24"/>
          <w:szCs w:val="24"/>
        </w:rPr>
        <w:t>17</w:t>
      </w:r>
      <w:r w:rsidR="009C7E7F">
        <w:rPr>
          <w:rFonts w:ascii="Times New Roman" w:hAnsi="Times New Roman" w:cs="Times New Roman"/>
          <w:sz w:val="24"/>
          <w:szCs w:val="24"/>
        </w:rPr>
        <w:t xml:space="preserve"> </w:t>
      </w:r>
      <w:r>
        <w:rPr>
          <w:rFonts w:ascii="Times New Roman" w:hAnsi="Times New Roman" w:cs="Times New Roman"/>
          <w:sz w:val="24"/>
          <w:szCs w:val="24"/>
        </w:rPr>
        <w:t xml:space="preserve">were due to external corrosion, and </w:t>
      </w:r>
      <w:r w:rsidR="00973A89">
        <w:rPr>
          <w:rFonts w:ascii="Times New Roman" w:hAnsi="Times New Roman" w:cs="Times New Roman"/>
          <w:sz w:val="24"/>
          <w:szCs w:val="24"/>
        </w:rPr>
        <w:t>1</w:t>
      </w:r>
      <w:r>
        <w:rPr>
          <w:rFonts w:ascii="Times New Roman" w:hAnsi="Times New Roman" w:cs="Times New Roman"/>
          <w:sz w:val="24"/>
          <w:szCs w:val="24"/>
        </w:rPr>
        <w:t>4 were unknown.</w:t>
      </w:r>
    </w:p>
    <w:p w14:paraId="4E342BE5" w14:textId="7D4AB747" w:rsidR="009C7E7F" w:rsidRDefault="009C7E7F" w:rsidP="009C7E7F">
      <w:pPr>
        <w:jc w:val="both"/>
        <w:rPr>
          <w:rFonts w:ascii="Times New Roman" w:hAnsi="Times New Roman" w:cs="Times New Roman"/>
          <w:sz w:val="24"/>
          <w:szCs w:val="24"/>
        </w:rPr>
      </w:pPr>
      <w:r>
        <w:rPr>
          <w:rFonts w:ascii="Times New Roman" w:hAnsi="Times New Roman" w:cs="Times New Roman"/>
          <w:sz w:val="24"/>
          <w:szCs w:val="24"/>
        </w:rPr>
        <w:t>The</w:t>
      </w:r>
      <w:r w:rsidR="00F6647D">
        <w:rPr>
          <w:rFonts w:ascii="Times New Roman" w:hAnsi="Times New Roman" w:cs="Times New Roman"/>
          <w:sz w:val="24"/>
          <w:szCs w:val="24"/>
        </w:rPr>
        <w:t xml:space="preserve"> largest portion</w:t>
      </w:r>
      <w:r w:rsidR="005D130C">
        <w:rPr>
          <w:rFonts w:ascii="Times New Roman" w:hAnsi="Times New Roman" w:cs="Times New Roman"/>
          <w:sz w:val="24"/>
          <w:szCs w:val="24"/>
        </w:rPr>
        <w:t xml:space="preserve"> reported </w:t>
      </w:r>
      <w:r w:rsidR="00F6647D">
        <w:rPr>
          <w:rFonts w:ascii="Times New Roman" w:hAnsi="Times New Roman" w:cs="Times New Roman"/>
          <w:sz w:val="24"/>
          <w:szCs w:val="24"/>
        </w:rPr>
        <w:t xml:space="preserve">of </w:t>
      </w:r>
      <w:r w:rsidR="005D130C">
        <w:rPr>
          <w:rFonts w:ascii="Times New Roman" w:hAnsi="Times New Roman" w:cs="Times New Roman"/>
          <w:sz w:val="24"/>
          <w:szCs w:val="24"/>
        </w:rPr>
        <w:t>corrosion failures (46</w:t>
      </w:r>
      <w:r>
        <w:rPr>
          <w:rFonts w:ascii="Times New Roman" w:hAnsi="Times New Roman" w:cs="Times New Roman"/>
          <w:sz w:val="24"/>
          <w:szCs w:val="24"/>
        </w:rPr>
        <w:t>%) were observed in the Denver Julesburg Basin</w:t>
      </w:r>
      <w:r w:rsidR="00F6647D">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63539D">
        <w:rPr>
          <w:rFonts w:ascii="Times New Roman" w:hAnsi="Times New Roman" w:cs="Times New Roman"/>
          <w:sz w:val="24"/>
          <w:szCs w:val="24"/>
        </w:rPr>
        <w:t>7</w:t>
      </w:r>
      <w:proofErr w:type="gramEnd"/>
      <w:r w:rsidR="0063539D">
        <w:rPr>
          <w:rFonts w:ascii="Times New Roman" w:hAnsi="Times New Roman" w:cs="Times New Roman"/>
          <w:sz w:val="24"/>
          <w:szCs w:val="24"/>
        </w:rPr>
        <w:t xml:space="preserve"> (</w:t>
      </w:r>
      <w:r>
        <w:rPr>
          <w:rFonts w:ascii="Times New Roman" w:hAnsi="Times New Roman" w:cs="Times New Roman"/>
          <w:sz w:val="24"/>
          <w:szCs w:val="24"/>
        </w:rPr>
        <w:t>2</w:t>
      </w:r>
      <w:r w:rsidR="005D130C">
        <w:rPr>
          <w:rFonts w:ascii="Times New Roman" w:hAnsi="Times New Roman" w:cs="Times New Roman"/>
          <w:sz w:val="24"/>
          <w:szCs w:val="24"/>
        </w:rPr>
        <w:t>2</w:t>
      </w:r>
      <w:r>
        <w:rPr>
          <w:rFonts w:ascii="Times New Roman" w:hAnsi="Times New Roman" w:cs="Times New Roman"/>
          <w:sz w:val="24"/>
          <w:szCs w:val="24"/>
        </w:rPr>
        <w:t xml:space="preserve">% </w:t>
      </w:r>
      <w:r w:rsidR="0063539D">
        <w:rPr>
          <w:rFonts w:ascii="Times New Roman" w:hAnsi="Times New Roman" w:cs="Times New Roman"/>
          <w:sz w:val="24"/>
          <w:szCs w:val="24"/>
        </w:rPr>
        <w:t xml:space="preserve">of DJ </w:t>
      </w:r>
      <w:r w:rsidR="00F6647D">
        <w:rPr>
          <w:rFonts w:ascii="Times New Roman" w:hAnsi="Times New Roman" w:cs="Times New Roman"/>
          <w:sz w:val="24"/>
          <w:szCs w:val="24"/>
        </w:rPr>
        <w:t xml:space="preserve">corrosion </w:t>
      </w:r>
      <w:r w:rsidR="0063539D">
        <w:rPr>
          <w:rFonts w:ascii="Times New Roman" w:hAnsi="Times New Roman" w:cs="Times New Roman"/>
          <w:sz w:val="24"/>
          <w:szCs w:val="24"/>
        </w:rPr>
        <w:t xml:space="preserve">subset) </w:t>
      </w:r>
      <w:r>
        <w:rPr>
          <w:rFonts w:ascii="Times New Roman" w:hAnsi="Times New Roman" w:cs="Times New Roman"/>
          <w:sz w:val="24"/>
          <w:szCs w:val="24"/>
        </w:rPr>
        <w:t xml:space="preserve">from Noble Energy Inc. </w:t>
      </w:r>
      <w:r w:rsidR="005D130C">
        <w:rPr>
          <w:rFonts w:ascii="Times New Roman" w:hAnsi="Times New Roman" w:cs="Times New Roman"/>
          <w:sz w:val="24"/>
          <w:szCs w:val="24"/>
        </w:rPr>
        <w:t xml:space="preserve">However, in the </w:t>
      </w:r>
      <w:proofErr w:type="spellStart"/>
      <w:r w:rsidR="005D130C">
        <w:rPr>
          <w:rFonts w:ascii="Times New Roman" w:hAnsi="Times New Roman" w:cs="Times New Roman"/>
          <w:sz w:val="24"/>
          <w:szCs w:val="24"/>
        </w:rPr>
        <w:t>Piceance</w:t>
      </w:r>
      <w:proofErr w:type="spellEnd"/>
      <w:r w:rsidR="005D130C">
        <w:rPr>
          <w:rFonts w:ascii="Times New Roman" w:hAnsi="Times New Roman" w:cs="Times New Roman"/>
          <w:sz w:val="24"/>
          <w:szCs w:val="24"/>
        </w:rPr>
        <w:t>, Caerus</w:t>
      </w:r>
      <w:r>
        <w:rPr>
          <w:rFonts w:ascii="Times New Roman" w:hAnsi="Times New Roman" w:cs="Times New Roman"/>
          <w:sz w:val="24"/>
          <w:szCs w:val="24"/>
        </w:rPr>
        <w:t xml:space="preserve"> represents </w:t>
      </w:r>
      <w:r w:rsidR="005D130C">
        <w:rPr>
          <w:rFonts w:ascii="Times New Roman" w:hAnsi="Times New Roman" w:cs="Times New Roman"/>
          <w:sz w:val="24"/>
          <w:szCs w:val="24"/>
        </w:rPr>
        <w:t>19</w:t>
      </w:r>
      <w:r>
        <w:rPr>
          <w:rFonts w:ascii="Times New Roman" w:hAnsi="Times New Roman" w:cs="Times New Roman"/>
          <w:sz w:val="24"/>
          <w:szCs w:val="24"/>
        </w:rPr>
        <w:t>% of</w:t>
      </w:r>
      <w:r w:rsidR="00F6647D">
        <w:rPr>
          <w:rFonts w:ascii="Times New Roman" w:hAnsi="Times New Roman" w:cs="Times New Roman"/>
          <w:sz w:val="24"/>
          <w:szCs w:val="24"/>
        </w:rPr>
        <w:t xml:space="preserve"> all</w:t>
      </w:r>
      <w:r>
        <w:rPr>
          <w:rFonts w:ascii="Times New Roman" w:hAnsi="Times New Roman" w:cs="Times New Roman"/>
          <w:sz w:val="24"/>
          <w:szCs w:val="24"/>
        </w:rPr>
        <w:t xml:space="preserve"> corrosion failure </w:t>
      </w:r>
      <w:proofErr w:type="spellStart"/>
      <w:r>
        <w:rPr>
          <w:rFonts w:ascii="Times New Roman" w:hAnsi="Times New Roman" w:cs="Times New Roman"/>
          <w:sz w:val="24"/>
          <w:szCs w:val="24"/>
        </w:rPr>
        <w:t>flowline</w:t>
      </w:r>
      <w:proofErr w:type="spellEnd"/>
      <w:r>
        <w:rPr>
          <w:rFonts w:ascii="Times New Roman" w:hAnsi="Times New Roman" w:cs="Times New Roman"/>
          <w:sz w:val="24"/>
          <w:szCs w:val="24"/>
        </w:rPr>
        <w:t xml:space="preserve"> reported spills for Colorado</w:t>
      </w:r>
      <w:r w:rsidR="00F6647D">
        <w:rPr>
          <w:rFonts w:ascii="Times New Roman" w:hAnsi="Times New Roman" w:cs="Times New Roman"/>
          <w:sz w:val="24"/>
          <w:szCs w:val="24"/>
        </w:rPr>
        <w:t xml:space="preserve"> (13)</w:t>
      </w:r>
      <w:r>
        <w:rPr>
          <w:rFonts w:ascii="Times New Roman" w:hAnsi="Times New Roman" w:cs="Times New Roman"/>
          <w:sz w:val="24"/>
          <w:szCs w:val="24"/>
        </w:rPr>
        <w:t xml:space="preserve">. </w:t>
      </w:r>
      <w:r w:rsidR="005D130C">
        <w:rPr>
          <w:rFonts w:ascii="Times New Roman" w:hAnsi="Times New Roman" w:cs="Times New Roman"/>
          <w:sz w:val="24"/>
          <w:szCs w:val="24"/>
        </w:rPr>
        <w:t xml:space="preserve">This accounts for half of the spills in the entire </w:t>
      </w:r>
      <w:proofErr w:type="spellStart"/>
      <w:r w:rsidR="005D130C">
        <w:rPr>
          <w:rFonts w:ascii="Times New Roman" w:hAnsi="Times New Roman" w:cs="Times New Roman"/>
          <w:sz w:val="24"/>
          <w:szCs w:val="24"/>
        </w:rPr>
        <w:t>Piceance</w:t>
      </w:r>
      <w:proofErr w:type="spellEnd"/>
      <w:r>
        <w:rPr>
          <w:rFonts w:ascii="Times New Roman" w:hAnsi="Times New Roman" w:cs="Times New Roman"/>
          <w:sz w:val="24"/>
          <w:szCs w:val="24"/>
        </w:rPr>
        <w:t>. Lastly, Chevron represents all of the corrosion-related spills in the Douglas Creek Arch (</w:t>
      </w:r>
      <w:r w:rsidR="005D130C">
        <w:rPr>
          <w:rFonts w:ascii="Times New Roman" w:hAnsi="Times New Roman" w:cs="Times New Roman"/>
          <w:sz w:val="24"/>
          <w:szCs w:val="24"/>
        </w:rPr>
        <w:t>8</w:t>
      </w:r>
      <w:r>
        <w:rPr>
          <w:rFonts w:ascii="Times New Roman" w:hAnsi="Times New Roman" w:cs="Times New Roman"/>
          <w:sz w:val="24"/>
          <w:szCs w:val="24"/>
        </w:rPr>
        <w:t>)</w:t>
      </w:r>
      <w:r w:rsidR="005D130C">
        <w:rPr>
          <w:rFonts w:ascii="Times New Roman" w:hAnsi="Times New Roman" w:cs="Times New Roman"/>
          <w:sz w:val="24"/>
          <w:szCs w:val="24"/>
        </w:rPr>
        <w:t>, which is lower than</w:t>
      </w:r>
      <w:r w:rsidR="00F6647D">
        <w:rPr>
          <w:rFonts w:ascii="Times New Roman" w:hAnsi="Times New Roman" w:cs="Times New Roman"/>
          <w:sz w:val="24"/>
          <w:szCs w:val="24"/>
        </w:rPr>
        <w:t xml:space="preserve"> corrosion</w:t>
      </w:r>
      <w:r w:rsidR="005D130C">
        <w:rPr>
          <w:rFonts w:ascii="Times New Roman" w:hAnsi="Times New Roman" w:cs="Times New Roman"/>
          <w:sz w:val="24"/>
          <w:szCs w:val="24"/>
        </w:rPr>
        <w:t xml:space="preserve"> reporting from even the first half of 2018 (10)</w:t>
      </w:r>
      <w:r>
        <w:rPr>
          <w:rFonts w:ascii="Times New Roman" w:hAnsi="Times New Roman" w:cs="Times New Roman"/>
          <w:sz w:val="24"/>
          <w:szCs w:val="24"/>
        </w:rPr>
        <w:t>.</w:t>
      </w:r>
    </w:p>
    <w:p w14:paraId="6A8C7A77" w14:textId="1AD8273C" w:rsidR="00676268" w:rsidRDefault="00303143" w:rsidP="00303143">
      <w:pPr>
        <w:jc w:val="both"/>
        <w:rPr>
          <w:rFonts w:ascii="Times New Roman" w:hAnsi="Times New Roman" w:cs="Times New Roman"/>
          <w:sz w:val="24"/>
          <w:szCs w:val="24"/>
        </w:rPr>
      </w:pPr>
      <w:r>
        <w:rPr>
          <w:rFonts w:ascii="Times New Roman" w:hAnsi="Times New Roman" w:cs="Times New Roman"/>
          <w:sz w:val="24"/>
          <w:szCs w:val="24"/>
        </w:rPr>
        <w:lastRenderedPageBreak/>
        <w:t>Inc</w:t>
      </w:r>
      <w:r w:rsidR="00CC451A">
        <w:rPr>
          <w:rFonts w:ascii="Times New Roman" w:hAnsi="Times New Roman" w:cs="Times New Roman"/>
          <w:sz w:val="24"/>
          <w:szCs w:val="24"/>
        </w:rPr>
        <w:t>orrect operation accounts for 3</w:t>
      </w:r>
      <w:r w:rsidR="005D130C">
        <w:rPr>
          <w:rFonts w:ascii="Times New Roman" w:hAnsi="Times New Roman" w:cs="Times New Roman"/>
          <w:sz w:val="24"/>
          <w:szCs w:val="24"/>
        </w:rPr>
        <w:t>1</w:t>
      </w:r>
      <w:r>
        <w:rPr>
          <w:rFonts w:ascii="Times New Roman" w:hAnsi="Times New Roman" w:cs="Times New Roman"/>
          <w:sz w:val="24"/>
          <w:szCs w:val="24"/>
        </w:rPr>
        <w:t xml:space="preserve">% of the spills. </w:t>
      </w:r>
      <w:r w:rsidR="002F55C5">
        <w:rPr>
          <w:rFonts w:ascii="Times New Roman" w:hAnsi="Times New Roman" w:cs="Times New Roman"/>
          <w:sz w:val="24"/>
          <w:szCs w:val="24"/>
        </w:rPr>
        <w:t xml:space="preserve">These spills </w:t>
      </w:r>
      <w:proofErr w:type="gramStart"/>
      <w:r w:rsidR="002F55C5">
        <w:rPr>
          <w:rFonts w:ascii="Times New Roman" w:hAnsi="Times New Roman" w:cs="Times New Roman"/>
          <w:sz w:val="24"/>
          <w:szCs w:val="24"/>
        </w:rPr>
        <w:t>were split</w:t>
      </w:r>
      <w:proofErr w:type="gramEnd"/>
      <w:r w:rsidR="002F55C5">
        <w:rPr>
          <w:rFonts w:ascii="Times New Roman" w:hAnsi="Times New Roman" w:cs="Times New Roman"/>
          <w:sz w:val="24"/>
          <w:szCs w:val="24"/>
        </w:rPr>
        <w:t xml:space="preserve"> between the following: </w:t>
      </w:r>
      <w:r w:rsidR="005D130C">
        <w:rPr>
          <w:rFonts w:ascii="Times New Roman" w:hAnsi="Times New Roman" w:cs="Times New Roman"/>
          <w:sz w:val="24"/>
          <w:szCs w:val="24"/>
        </w:rPr>
        <w:t xml:space="preserve">valve misalignment (22), improper installation (16), </w:t>
      </w:r>
      <w:r w:rsidR="002F55C5">
        <w:rPr>
          <w:rFonts w:ascii="Times New Roman" w:hAnsi="Times New Roman" w:cs="Times New Roman"/>
          <w:sz w:val="24"/>
          <w:szCs w:val="24"/>
        </w:rPr>
        <w:t>inadequate procedures (</w:t>
      </w:r>
      <w:r w:rsidR="005D130C">
        <w:rPr>
          <w:rFonts w:ascii="Times New Roman" w:hAnsi="Times New Roman" w:cs="Times New Roman"/>
          <w:sz w:val="24"/>
          <w:szCs w:val="24"/>
        </w:rPr>
        <w:t xml:space="preserve">13), and </w:t>
      </w:r>
      <w:r w:rsidR="002F55C5">
        <w:rPr>
          <w:rFonts w:ascii="Times New Roman" w:hAnsi="Times New Roman" w:cs="Times New Roman"/>
          <w:sz w:val="24"/>
          <w:szCs w:val="24"/>
        </w:rPr>
        <w:t>overpressure (</w:t>
      </w:r>
      <w:r w:rsidR="005D130C">
        <w:rPr>
          <w:rFonts w:ascii="Times New Roman" w:hAnsi="Times New Roman" w:cs="Times New Roman"/>
          <w:sz w:val="24"/>
          <w:szCs w:val="24"/>
        </w:rPr>
        <w:t>2)</w:t>
      </w:r>
      <w:r w:rsidR="00CA1E07">
        <w:rPr>
          <w:rFonts w:ascii="Times New Roman" w:hAnsi="Times New Roman" w:cs="Times New Roman"/>
          <w:sz w:val="24"/>
          <w:szCs w:val="24"/>
        </w:rPr>
        <w:t>.</w:t>
      </w:r>
    </w:p>
    <w:p w14:paraId="186CAE68" w14:textId="115D0209" w:rsidR="00676268" w:rsidRDefault="00676268" w:rsidP="00303143">
      <w:pPr>
        <w:jc w:val="both"/>
        <w:rPr>
          <w:rFonts w:ascii="Times New Roman" w:hAnsi="Times New Roman" w:cs="Times New Roman"/>
          <w:sz w:val="24"/>
          <w:szCs w:val="24"/>
        </w:rPr>
      </w:pPr>
      <w:r>
        <w:rPr>
          <w:rFonts w:ascii="Times New Roman" w:hAnsi="Times New Roman" w:cs="Times New Roman"/>
          <w:sz w:val="24"/>
          <w:szCs w:val="24"/>
        </w:rPr>
        <w:t>The highest reported incorrect operations (</w:t>
      </w:r>
      <w:r w:rsidR="00CA1E07">
        <w:rPr>
          <w:rFonts w:ascii="Times New Roman" w:hAnsi="Times New Roman" w:cs="Times New Roman"/>
          <w:sz w:val="24"/>
          <w:szCs w:val="24"/>
        </w:rPr>
        <w:t>5</w:t>
      </w:r>
      <w:r w:rsidR="005D130C">
        <w:rPr>
          <w:rFonts w:ascii="Times New Roman" w:hAnsi="Times New Roman" w:cs="Times New Roman"/>
          <w:sz w:val="24"/>
          <w:szCs w:val="24"/>
        </w:rPr>
        <w:t>7</w:t>
      </w:r>
      <w:r>
        <w:rPr>
          <w:rFonts w:ascii="Times New Roman" w:hAnsi="Times New Roman" w:cs="Times New Roman"/>
          <w:sz w:val="24"/>
          <w:szCs w:val="24"/>
        </w:rPr>
        <w:t>%) occurred in the D</w:t>
      </w:r>
      <w:r w:rsidR="005D130C">
        <w:rPr>
          <w:rFonts w:ascii="Times New Roman" w:hAnsi="Times New Roman" w:cs="Times New Roman"/>
          <w:sz w:val="24"/>
          <w:szCs w:val="24"/>
        </w:rPr>
        <w:t>J</w:t>
      </w:r>
      <w:r>
        <w:rPr>
          <w:rFonts w:ascii="Times New Roman" w:hAnsi="Times New Roman" w:cs="Times New Roman"/>
          <w:sz w:val="24"/>
          <w:szCs w:val="24"/>
        </w:rPr>
        <w:t xml:space="preserve"> with </w:t>
      </w:r>
      <w:r w:rsidR="005D130C">
        <w:rPr>
          <w:rFonts w:ascii="Times New Roman" w:hAnsi="Times New Roman" w:cs="Times New Roman"/>
          <w:sz w:val="24"/>
          <w:szCs w:val="24"/>
        </w:rPr>
        <w:t>(6)</w:t>
      </w:r>
      <w:r>
        <w:rPr>
          <w:rFonts w:ascii="Times New Roman" w:hAnsi="Times New Roman" w:cs="Times New Roman"/>
          <w:sz w:val="24"/>
          <w:szCs w:val="24"/>
        </w:rPr>
        <w:t xml:space="preserve"> of those spills from </w:t>
      </w:r>
      <w:r w:rsidR="005D130C">
        <w:rPr>
          <w:rFonts w:ascii="Times New Roman" w:hAnsi="Times New Roman" w:cs="Times New Roman"/>
          <w:sz w:val="24"/>
          <w:szCs w:val="24"/>
        </w:rPr>
        <w:t>Highpoint</w:t>
      </w:r>
      <w:r>
        <w:rPr>
          <w:rFonts w:ascii="Times New Roman" w:hAnsi="Times New Roman" w:cs="Times New Roman"/>
          <w:sz w:val="24"/>
          <w:szCs w:val="24"/>
        </w:rPr>
        <w:t xml:space="preserve">. However, in the </w:t>
      </w:r>
      <w:proofErr w:type="spellStart"/>
      <w:r w:rsidR="005D130C">
        <w:rPr>
          <w:rFonts w:ascii="Times New Roman" w:hAnsi="Times New Roman" w:cs="Times New Roman"/>
          <w:sz w:val="24"/>
          <w:szCs w:val="24"/>
        </w:rPr>
        <w:t>Piceance</w:t>
      </w:r>
      <w:proofErr w:type="spellEnd"/>
      <w:r>
        <w:rPr>
          <w:rFonts w:ascii="Times New Roman" w:hAnsi="Times New Roman" w:cs="Times New Roman"/>
          <w:sz w:val="24"/>
          <w:szCs w:val="24"/>
        </w:rPr>
        <w:t xml:space="preserve"> (</w:t>
      </w:r>
      <w:r w:rsidR="00D44AA1">
        <w:rPr>
          <w:rFonts w:ascii="Times New Roman" w:hAnsi="Times New Roman" w:cs="Times New Roman"/>
          <w:sz w:val="24"/>
          <w:szCs w:val="24"/>
        </w:rPr>
        <w:t>25</w:t>
      </w:r>
      <w:r w:rsidR="00026BC5">
        <w:rPr>
          <w:rFonts w:ascii="Times New Roman" w:hAnsi="Times New Roman" w:cs="Times New Roman"/>
          <w:sz w:val="24"/>
          <w:szCs w:val="24"/>
        </w:rPr>
        <w:t>% of incorrect operations</w:t>
      </w:r>
      <w:r w:rsidR="002B39D3">
        <w:rPr>
          <w:rFonts w:ascii="Times New Roman" w:hAnsi="Times New Roman" w:cs="Times New Roman"/>
          <w:sz w:val="24"/>
          <w:szCs w:val="24"/>
        </w:rPr>
        <w:t xml:space="preserve"> subset</w:t>
      </w:r>
      <w:r w:rsidR="00026BC5">
        <w:rPr>
          <w:rFonts w:ascii="Times New Roman" w:hAnsi="Times New Roman" w:cs="Times New Roman"/>
          <w:sz w:val="24"/>
          <w:szCs w:val="24"/>
        </w:rPr>
        <w:t xml:space="preserve">), </w:t>
      </w:r>
      <w:r w:rsidR="00D44AA1">
        <w:rPr>
          <w:rFonts w:ascii="Times New Roman" w:hAnsi="Times New Roman" w:cs="Times New Roman"/>
          <w:sz w:val="24"/>
          <w:szCs w:val="24"/>
        </w:rPr>
        <w:t xml:space="preserve">Laramie Energy accounted for </w:t>
      </w:r>
      <w:proofErr w:type="gramStart"/>
      <w:r w:rsidR="00D44AA1">
        <w:rPr>
          <w:rFonts w:ascii="Times New Roman" w:hAnsi="Times New Roman" w:cs="Times New Roman"/>
          <w:sz w:val="24"/>
          <w:szCs w:val="24"/>
        </w:rPr>
        <w:t>7</w:t>
      </w:r>
      <w:proofErr w:type="gramEnd"/>
      <w:r w:rsidR="00026BC5">
        <w:rPr>
          <w:rFonts w:ascii="Times New Roman" w:hAnsi="Times New Roman" w:cs="Times New Roman"/>
          <w:sz w:val="24"/>
          <w:szCs w:val="24"/>
        </w:rPr>
        <w:t xml:space="preserve"> of those spills.</w:t>
      </w:r>
    </w:p>
    <w:p w14:paraId="3823CE2A" w14:textId="2F4BA4AE" w:rsidR="00B173F6" w:rsidRDefault="00B173F6" w:rsidP="00303143">
      <w:pPr>
        <w:jc w:val="both"/>
        <w:rPr>
          <w:rFonts w:ascii="Times New Roman" w:hAnsi="Times New Roman" w:cs="Times New Roman"/>
          <w:sz w:val="24"/>
          <w:szCs w:val="24"/>
        </w:rPr>
      </w:pPr>
      <w:r>
        <w:rPr>
          <w:rFonts w:ascii="Times New Roman" w:hAnsi="Times New Roman" w:cs="Times New Roman"/>
          <w:sz w:val="24"/>
          <w:szCs w:val="24"/>
        </w:rPr>
        <w:t xml:space="preserve">Equipment failures were also significant for 2019, making up 15% of all </w:t>
      </w:r>
      <w:proofErr w:type="spellStart"/>
      <w:r>
        <w:rPr>
          <w:rFonts w:ascii="Times New Roman" w:hAnsi="Times New Roman" w:cs="Times New Roman"/>
          <w:sz w:val="24"/>
          <w:szCs w:val="24"/>
        </w:rPr>
        <w:t>flowline</w:t>
      </w:r>
      <w:proofErr w:type="spellEnd"/>
      <w:r>
        <w:rPr>
          <w:rFonts w:ascii="Times New Roman" w:hAnsi="Times New Roman" w:cs="Times New Roman"/>
          <w:sz w:val="24"/>
          <w:szCs w:val="24"/>
        </w:rPr>
        <w:t>-related spills. TEP Rocky Mountain had the highest number of equipment failures</w:t>
      </w:r>
      <w:r w:rsidR="00665193">
        <w:rPr>
          <w:rFonts w:ascii="Times New Roman" w:hAnsi="Times New Roman" w:cs="Times New Roman"/>
          <w:sz w:val="24"/>
          <w:szCs w:val="24"/>
        </w:rPr>
        <w:t xml:space="preserve"> (4/25). </w:t>
      </w:r>
      <w:r w:rsidR="00AF0DE3">
        <w:rPr>
          <w:rFonts w:ascii="Times New Roman" w:hAnsi="Times New Roman" w:cs="Times New Roman"/>
          <w:sz w:val="24"/>
          <w:szCs w:val="24"/>
        </w:rPr>
        <w:t>Three of four of these failures were due gasket failures and likely due to age of these wear items.</w:t>
      </w:r>
    </w:p>
    <w:p w14:paraId="2ED5D187" w14:textId="10F3ABB0" w:rsidR="00010AE6" w:rsidRDefault="00010AE6" w:rsidP="00010AE6">
      <w:pPr>
        <w:jc w:val="both"/>
        <w:rPr>
          <w:rFonts w:ascii="Times New Roman" w:hAnsi="Times New Roman" w:cs="Times New Roman"/>
          <w:sz w:val="24"/>
          <w:szCs w:val="24"/>
        </w:rPr>
      </w:pPr>
      <w:r w:rsidRPr="00010AE6">
        <w:rPr>
          <w:rFonts w:ascii="Times New Roman" w:hAnsi="Times New Roman" w:cs="Times New Roman"/>
          <w:sz w:val="24"/>
          <w:szCs w:val="24"/>
        </w:rPr>
        <w:t xml:space="preserve">Natural force damage represents 10% of the </w:t>
      </w:r>
      <w:proofErr w:type="spellStart"/>
      <w:r w:rsidRPr="00010AE6">
        <w:rPr>
          <w:rFonts w:ascii="Times New Roman" w:hAnsi="Times New Roman" w:cs="Times New Roman"/>
          <w:sz w:val="24"/>
          <w:szCs w:val="24"/>
        </w:rPr>
        <w:t>flowline</w:t>
      </w:r>
      <w:proofErr w:type="spellEnd"/>
      <w:r w:rsidRPr="00010AE6">
        <w:rPr>
          <w:rFonts w:ascii="Times New Roman" w:hAnsi="Times New Roman" w:cs="Times New Roman"/>
          <w:sz w:val="24"/>
          <w:szCs w:val="24"/>
        </w:rPr>
        <w:t>-related spills.</w:t>
      </w:r>
      <w:r>
        <w:rPr>
          <w:rFonts w:ascii="Times New Roman" w:hAnsi="Times New Roman" w:cs="Times New Roman"/>
          <w:sz w:val="24"/>
          <w:szCs w:val="24"/>
        </w:rPr>
        <w:t xml:space="preserve"> The majority of those </w:t>
      </w:r>
      <w:proofErr w:type="gramStart"/>
      <w:r>
        <w:rPr>
          <w:rFonts w:ascii="Times New Roman" w:hAnsi="Times New Roman" w:cs="Times New Roman"/>
          <w:sz w:val="24"/>
          <w:szCs w:val="24"/>
        </w:rPr>
        <w:t>were reported</w:t>
      </w:r>
      <w:proofErr w:type="gramEnd"/>
      <w:r>
        <w:rPr>
          <w:rFonts w:ascii="Times New Roman" w:hAnsi="Times New Roman" w:cs="Times New Roman"/>
          <w:sz w:val="24"/>
          <w:szCs w:val="24"/>
        </w:rPr>
        <w:t xml:space="preserve"> in the DJ, but XTO in the </w:t>
      </w:r>
      <w:proofErr w:type="spellStart"/>
      <w:r>
        <w:rPr>
          <w:rFonts w:ascii="Times New Roman" w:hAnsi="Times New Roman" w:cs="Times New Roman"/>
          <w:sz w:val="24"/>
          <w:szCs w:val="24"/>
        </w:rPr>
        <w:t>Piceance</w:t>
      </w:r>
      <w:proofErr w:type="spellEnd"/>
      <w:r>
        <w:rPr>
          <w:rFonts w:ascii="Times New Roman" w:hAnsi="Times New Roman" w:cs="Times New Roman"/>
          <w:sz w:val="24"/>
          <w:szCs w:val="24"/>
        </w:rPr>
        <w:t xml:space="preserve"> actually had the highest of this failure mode (3) of any operator. PDC a</w:t>
      </w:r>
      <w:r w:rsidR="006E438B">
        <w:rPr>
          <w:rFonts w:ascii="Times New Roman" w:hAnsi="Times New Roman" w:cs="Times New Roman"/>
          <w:sz w:val="24"/>
          <w:szCs w:val="24"/>
        </w:rPr>
        <w:t>nd Chevron also had a pair each in the DJ and Douglas Creek Arch respectively.</w:t>
      </w:r>
    </w:p>
    <w:p w14:paraId="271DA824" w14:textId="06C123B9" w:rsidR="006B101D" w:rsidRDefault="006B101D" w:rsidP="006B101D">
      <w:pPr>
        <w:jc w:val="both"/>
        <w:rPr>
          <w:rFonts w:ascii="Times New Roman" w:hAnsi="Times New Roman" w:cs="Times New Roman"/>
          <w:sz w:val="24"/>
          <w:szCs w:val="24"/>
        </w:rPr>
      </w:pPr>
      <w:r w:rsidRPr="00AE0914">
        <w:rPr>
          <w:rFonts w:ascii="Times New Roman" w:hAnsi="Times New Roman" w:cs="Times New Roman"/>
          <w:sz w:val="24"/>
          <w:szCs w:val="24"/>
        </w:rPr>
        <w:t xml:space="preserve">Pipe failure </w:t>
      </w:r>
      <w:r w:rsidR="00AE0914" w:rsidRPr="00AE0914">
        <w:rPr>
          <w:rFonts w:ascii="Times New Roman" w:hAnsi="Times New Roman" w:cs="Times New Roman"/>
          <w:sz w:val="24"/>
          <w:szCs w:val="24"/>
        </w:rPr>
        <w:t>only represents 2% of the failures for the year.</w:t>
      </w:r>
      <w:r w:rsidR="00AE0914">
        <w:rPr>
          <w:rFonts w:ascii="Times New Roman" w:hAnsi="Times New Roman" w:cs="Times New Roman"/>
          <w:sz w:val="24"/>
          <w:szCs w:val="24"/>
        </w:rPr>
        <w:t xml:space="preserve"> All four cases were outside of the DJ. Two with Timber Creek and one with Evergreen in the Raton. The remaining one was with Chevron. </w:t>
      </w:r>
    </w:p>
    <w:p w14:paraId="43A23910" w14:textId="2DD0D376" w:rsidR="000D60F5" w:rsidRPr="00AE0914" w:rsidRDefault="000D60F5" w:rsidP="006B101D">
      <w:pPr>
        <w:jc w:val="both"/>
        <w:rPr>
          <w:rFonts w:ascii="Times New Roman" w:hAnsi="Times New Roman" w:cs="Times New Roman"/>
          <w:sz w:val="24"/>
          <w:szCs w:val="24"/>
        </w:rPr>
      </w:pPr>
      <w:r>
        <w:rPr>
          <w:rFonts w:ascii="Times New Roman" w:hAnsi="Times New Roman" w:cs="Times New Roman"/>
          <w:sz w:val="24"/>
          <w:szCs w:val="24"/>
        </w:rPr>
        <w:t xml:space="preserve">Excavation force damage was only reported for 2/171 </w:t>
      </w:r>
      <w:proofErr w:type="spellStart"/>
      <w:r>
        <w:rPr>
          <w:rFonts w:ascii="Times New Roman" w:hAnsi="Times New Roman" w:cs="Times New Roman"/>
          <w:sz w:val="24"/>
          <w:szCs w:val="24"/>
        </w:rPr>
        <w:t>flowline</w:t>
      </w:r>
      <w:proofErr w:type="spellEnd"/>
      <w:r>
        <w:rPr>
          <w:rFonts w:ascii="Times New Roman" w:hAnsi="Times New Roman" w:cs="Times New Roman"/>
          <w:sz w:val="24"/>
          <w:szCs w:val="24"/>
        </w:rPr>
        <w:t>-related spills. Both occurred in the DJ, one on a KP Kauffman line and one on a Kerr McGee line.</w:t>
      </w:r>
    </w:p>
    <w:p w14:paraId="2F69C6CC" w14:textId="2CD8CAA0" w:rsidR="00913649" w:rsidRDefault="00F77BAC" w:rsidP="00845DB6">
      <w:pPr>
        <w:jc w:val="both"/>
        <w:rPr>
          <w:rFonts w:ascii="Times New Roman" w:hAnsi="Times New Roman" w:cs="Times New Roman"/>
          <w:sz w:val="24"/>
          <w:szCs w:val="24"/>
        </w:rPr>
      </w:pPr>
      <w:r w:rsidRPr="00913649">
        <w:rPr>
          <w:rFonts w:ascii="Times New Roman" w:hAnsi="Times New Roman" w:cs="Times New Roman"/>
          <w:sz w:val="24"/>
          <w:szCs w:val="24"/>
        </w:rPr>
        <w:t xml:space="preserve">See below for a summary of the apparent causes of </w:t>
      </w:r>
      <w:proofErr w:type="spellStart"/>
      <w:r w:rsidRPr="00913649">
        <w:rPr>
          <w:rFonts w:ascii="Times New Roman" w:hAnsi="Times New Roman" w:cs="Times New Roman"/>
          <w:sz w:val="24"/>
          <w:szCs w:val="24"/>
        </w:rPr>
        <w:t>flowli</w:t>
      </w:r>
      <w:r w:rsidR="00913649">
        <w:rPr>
          <w:rFonts w:ascii="Times New Roman" w:hAnsi="Times New Roman" w:cs="Times New Roman"/>
          <w:sz w:val="24"/>
          <w:szCs w:val="24"/>
        </w:rPr>
        <w:t>ne</w:t>
      </w:r>
      <w:proofErr w:type="spellEnd"/>
      <w:r w:rsidR="00913649">
        <w:rPr>
          <w:rFonts w:ascii="Times New Roman" w:hAnsi="Times New Roman" w:cs="Times New Roman"/>
          <w:sz w:val="24"/>
          <w:szCs w:val="24"/>
        </w:rPr>
        <w:t>-related spills classified per basin and per county.</w:t>
      </w:r>
      <w:r w:rsidR="00A05F7D">
        <w:rPr>
          <w:rFonts w:ascii="Times New Roman" w:hAnsi="Times New Roman" w:cs="Times New Roman"/>
          <w:sz w:val="24"/>
          <w:szCs w:val="24"/>
        </w:rPr>
        <w:t xml:space="preserve"> Note that these do include the Unknowns in the tables, so the following three tables with differ from the above analysis.</w:t>
      </w:r>
    </w:p>
    <w:p w14:paraId="2196BEC5" w14:textId="55210B56" w:rsidR="00913649" w:rsidRDefault="00CD2F69" w:rsidP="001307CD">
      <w:pPr>
        <w:pStyle w:val="Heading2"/>
        <w:spacing w:line="360" w:lineRule="auto"/>
        <w:jc w:val="center"/>
      </w:pPr>
      <w:bookmarkStart w:id="4" w:name="_Toc41096924"/>
      <w:r w:rsidRPr="00CD2F69">
        <w:lastRenderedPageBreak/>
        <w:t xml:space="preserve">Table </w:t>
      </w:r>
      <w:r w:rsidR="006E65E5">
        <w:t>1</w:t>
      </w:r>
      <w:r w:rsidRPr="00CD2F69">
        <w:t xml:space="preserve">. Root Causes of </w:t>
      </w:r>
      <w:proofErr w:type="spellStart"/>
      <w:r w:rsidRPr="00CD2F69">
        <w:t>Flowline</w:t>
      </w:r>
      <w:proofErr w:type="spellEnd"/>
      <w:r w:rsidRPr="00CD2F69">
        <w:t>-Related Spills in Each County</w:t>
      </w:r>
      <w:bookmarkEnd w:id="4"/>
    </w:p>
    <w:p w14:paraId="0D431A5F" w14:textId="3AF8942B" w:rsidR="00966AE3" w:rsidRDefault="006E65E5" w:rsidP="00D60105">
      <w:pPr>
        <w:ind w:left="-720"/>
        <w:jc w:val="center"/>
      </w:pPr>
      <w:r w:rsidRPr="006E65E5">
        <w:rPr>
          <w:noProof/>
        </w:rPr>
        <w:drawing>
          <wp:inline distT="0" distB="0" distL="0" distR="0" wp14:anchorId="5593230B" wp14:editId="380F9700">
            <wp:extent cx="6835140" cy="3501285"/>
            <wp:effectExtent l="0" t="0" r="381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6883" cy="3512423"/>
                    </a:xfrm>
                    <a:prstGeom prst="rect">
                      <a:avLst/>
                    </a:prstGeom>
                    <a:noFill/>
                    <a:ln>
                      <a:noFill/>
                    </a:ln>
                  </pic:spPr>
                </pic:pic>
              </a:graphicData>
            </a:graphic>
          </wp:inline>
        </w:drawing>
      </w:r>
    </w:p>
    <w:p w14:paraId="31C5FD58" w14:textId="042A97AF" w:rsidR="006E65E5" w:rsidRDefault="006E65E5" w:rsidP="001527C5">
      <w:pPr>
        <w:jc w:val="center"/>
        <w:rPr>
          <w:rStyle w:val="Heading2Char"/>
        </w:rPr>
      </w:pPr>
      <w:bookmarkStart w:id="5" w:name="_Toc41096925"/>
      <w:r w:rsidRPr="00893B79">
        <w:rPr>
          <w:rStyle w:val="Heading2Char"/>
        </w:rPr>
        <w:t xml:space="preserve">Table </w:t>
      </w:r>
      <w:r w:rsidR="00EC5F02">
        <w:rPr>
          <w:rStyle w:val="Heading2Char"/>
        </w:rPr>
        <w:t>2</w:t>
      </w:r>
      <w:r w:rsidRPr="00893B79">
        <w:rPr>
          <w:rStyle w:val="Heading2Char"/>
        </w:rPr>
        <w:t xml:space="preserve">. Root Causes of </w:t>
      </w:r>
      <w:proofErr w:type="spellStart"/>
      <w:r w:rsidRPr="00893B79">
        <w:rPr>
          <w:rStyle w:val="Heading2Char"/>
        </w:rPr>
        <w:t>Flowline</w:t>
      </w:r>
      <w:proofErr w:type="spellEnd"/>
      <w:r w:rsidRPr="00893B79">
        <w:rPr>
          <w:rStyle w:val="Heading2Char"/>
        </w:rPr>
        <w:t>-Related Spills in Each Basin</w:t>
      </w:r>
      <w:bookmarkEnd w:id="5"/>
    </w:p>
    <w:p w14:paraId="6D591AB2" w14:textId="412D8B43" w:rsidR="006E65E5" w:rsidRPr="00966AE3" w:rsidRDefault="001527C5" w:rsidP="001527C5">
      <w:pPr>
        <w:ind w:hanging="720"/>
        <w:jc w:val="center"/>
      </w:pPr>
      <w:r>
        <w:rPr>
          <w:noProof/>
        </w:rPr>
        <w:drawing>
          <wp:inline distT="0" distB="0" distL="0" distR="0" wp14:anchorId="7031F0C5" wp14:editId="78D5E7E1">
            <wp:extent cx="6828155" cy="187769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28155" cy="1877695"/>
                    </a:xfrm>
                    <a:prstGeom prst="rect">
                      <a:avLst/>
                    </a:prstGeom>
                    <a:noFill/>
                  </pic:spPr>
                </pic:pic>
              </a:graphicData>
            </a:graphic>
          </wp:inline>
        </w:drawing>
      </w:r>
    </w:p>
    <w:p w14:paraId="2E2824DF" w14:textId="5912C8B5" w:rsidR="00913649" w:rsidRDefault="00913649" w:rsidP="00913649">
      <w:pPr>
        <w:jc w:val="both"/>
      </w:pPr>
      <w:r>
        <w:rPr>
          <w:rFonts w:ascii="Times New Roman" w:hAnsi="Times New Roman" w:cs="Times New Roman"/>
          <w:sz w:val="24"/>
          <w:szCs w:val="24"/>
        </w:rPr>
        <w:t xml:space="preserve">The </w:t>
      </w:r>
      <w:r w:rsidR="00EC5F02">
        <w:rPr>
          <w:rFonts w:ascii="Times New Roman" w:hAnsi="Times New Roman" w:cs="Times New Roman"/>
          <w:sz w:val="24"/>
          <w:szCs w:val="24"/>
        </w:rPr>
        <w:t>highest frequency</w:t>
      </w:r>
      <w:r>
        <w:rPr>
          <w:rFonts w:ascii="Times New Roman" w:hAnsi="Times New Roman" w:cs="Times New Roman"/>
          <w:sz w:val="24"/>
          <w:szCs w:val="24"/>
        </w:rPr>
        <w:t xml:space="preserve"> of the </w:t>
      </w:r>
      <w:proofErr w:type="spellStart"/>
      <w:r>
        <w:rPr>
          <w:rFonts w:ascii="Times New Roman" w:hAnsi="Times New Roman" w:cs="Times New Roman"/>
          <w:sz w:val="24"/>
          <w:szCs w:val="24"/>
        </w:rPr>
        <w:t>flowline</w:t>
      </w:r>
      <w:proofErr w:type="spellEnd"/>
      <w:r w:rsidR="00EA4B04">
        <w:rPr>
          <w:rFonts w:ascii="Times New Roman" w:hAnsi="Times New Roman" w:cs="Times New Roman"/>
          <w:sz w:val="24"/>
          <w:szCs w:val="24"/>
        </w:rPr>
        <w:t>-</w:t>
      </w:r>
      <w:r>
        <w:rPr>
          <w:rFonts w:ascii="Times New Roman" w:hAnsi="Times New Roman" w:cs="Times New Roman"/>
          <w:sz w:val="24"/>
          <w:szCs w:val="24"/>
        </w:rPr>
        <w:t xml:space="preserve">related spills are located in the </w:t>
      </w:r>
      <w:r w:rsidR="00EC5F02">
        <w:rPr>
          <w:rFonts w:ascii="Times New Roman" w:hAnsi="Times New Roman" w:cs="Times New Roman"/>
          <w:sz w:val="24"/>
          <w:szCs w:val="24"/>
        </w:rPr>
        <w:t xml:space="preserve">DJ </w:t>
      </w:r>
      <w:r>
        <w:rPr>
          <w:rFonts w:ascii="Times New Roman" w:hAnsi="Times New Roman" w:cs="Times New Roman"/>
          <w:sz w:val="24"/>
          <w:szCs w:val="24"/>
        </w:rPr>
        <w:t>Basin (</w:t>
      </w:r>
      <w:r w:rsidR="006E65E5">
        <w:rPr>
          <w:rFonts w:ascii="Times New Roman" w:hAnsi="Times New Roman" w:cs="Times New Roman"/>
          <w:sz w:val="24"/>
          <w:szCs w:val="24"/>
        </w:rPr>
        <w:t>4</w:t>
      </w:r>
      <w:r w:rsidR="00032C5E">
        <w:rPr>
          <w:rFonts w:ascii="Times New Roman" w:hAnsi="Times New Roman" w:cs="Times New Roman"/>
          <w:sz w:val="24"/>
          <w:szCs w:val="24"/>
        </w:rPr>
        <w:t>7</w:t>
      </w:r>
      <w:r>
        <w:rPr>
          <w:rFonts w:ascii="Times New Roman" w:hAnsi="Times New Roman" w:cs="Times New Roman"/>
          <w:sz w:val="24"/>
          <w:szCs w:val="24"/>
        </w:rPr>
        <w:t>%) and Weld County (</w:t>
      </w:r>
      <w:r w:rsidR="006E65E5">
        <w:rPr>
          <w:rFonts w:ascii="Times New Roman" w:hAnsi="Times New Roman" w:cs="Times New Roman"/>
          <w:sz w:val="24"/>
          <w:szCs w:val="24"/>
        </w:rPr>
        <w:t>38</w:t>
      </w:r>
      <w:r>
        <w:rPr>
          <w:rFonts w:ascii="Times New Roman" w:hAnsi="Times New Roman" w:cs="Times New Roman"/>
          <w:sz w:val="24"/>
          <w:szCs w:val="24"/>
        </w:rPr>
        <w:t>%)</w:t>
      </w:r>
      <w:r w:rsidR="00EC5F02">
        <w:rPr>
          <w:rFonts w:ascii="Times New Roman" w:hAnsi="Times New Roman" w:cs="Times New Roman"/>
          <w:sz w:val="24"/>
          <w:szCs w:val="24"/>
        </w:rPr>
        <w:t xml:space="preserve">; followed by </w:t>
      </w:r>
      <w:proofErr w:type="spellStart"/>
      <w:r w:rsidR="00EC5F02">
        <w:rPr>
          <w:rFonts w:ascii="Times New Roman" w:hAnsi="Times New Roman" w:cs="Times New Roman"/>
          <w:sz w:val="24"/>
          <w:szCs w:val="24"/>
        </w:rPr>
        <w:t>Piceance</w:t>
      </w:r>
      <w:proofErr w:type="spellEnd"/>
      <w:r w:rsidR="00EC5F02">
        <w:rPr>
          <w:rFonts w:ascii="Times New Roman" w:hAnsi="Times New Roman" w:cs="Times New Roman"/>
          <w:sz w:val="24"/>
          <w:szCs w:val="24"/>
        </w:rPr>
        <w:t xml:space="preserve"> Basin (30%) and Rio Blanco County (16%)</w:t>
      </w:r>
      <w:r>
        <w:rPr>
          <w:rFonts w:ascii="Times New Roman" w:hAnsi="Times New Roman" w:cs="Times New Roman"/>
          <w:sz w:val="24"/>
          <w:szCs w:val="24"/>
        </w:rPr>
        <w:t>. It is representative of the amount of Oil and Gas activities in those regions.</w:t>
      </w:r>
    </w:p>
    <w:p w14:paraId="551B3E07" w14:textId="2D0EA996" w:rsidR="00913649" w:rsidRPr="00B23F80" w:rsidRDefault="00913649" w:rsidP="009F5D4F">
      <w:pPr>
        <w:spacing w:after="0"/>
        <w:jc w:val="both"/>
        <w:rPr>
          <w:rFonts w:ascii="Times New Roman" w:hAnsi="Times New Roman" w:cs="Times New Roman"/>
          <w:sz w:val="24"/>
          <w:szCs w:val="24"/>
        </w:rPr>
      </w:pPr>
      <w:r w:rsidRPr="00B23F80">
        <w:rPr>
          <w:rFonts w:ascii="Times New Roman" w:hAnsi="Times New Roman" w:cs="Times New Roman"/>
          <w:sz w:val="24"/>
          <w:szCs w:val="24"/>
        </w:rPr>
        <w:t xml:space="preserve">Below is a summary </w:t>
      </w:r>
      <w:r w:rsidR="005A2437" w:rsidRPr="00B23F80">
        <w:rPr>
          <w:rFonts w:ascii="Times New Roman" w:hAnsi="Times New Roman" w:cs="Times New Roman"/>
          <w:sz w:val="24"/>
          <w:szCs w:val="24"/>
        </w:rPr>
        <w:t>table</w:t>
      </w:r>
      <w:r w:rsidR="009F5D4F" w:rsidRPr="00B23F80">
        <w:rPr>
          <w:rFonts w:ascii="Times New Roman" w:hAnsi="Times New Roman" w:cs="Times New Roman"/>
          <w:sz w:val="24"/>
          <w:szCs w:val="24"/>
        </w:rPr>
        <w:t xml:space="preserve"> representing the Denver Julesburg Basin</w:t>
      </w:r>
      <w:r w:rsidR="00C167E4" w:rsidRPr="00B23F80">
        <w:rPr>
          <w:rFonts w:ascii="Times New Roman" w:hAnsi="Times New Roman" w:cs="Times New Roman"/>
          <w:sz w:val="24"/>
          <w:szCs w:val="24"/>
        </w:rPr>
        <w:t>, Weld County</w:t>
      </w:r>
      <w:r w:rsidR="005A2437" w:rsidRPr="00B23F80">
        <w:rPr>
          <w:rFonts w:ascii="Times New Roman" w:hAnsi="Times New Roman" w:cs="Times New Roman"/>
          <w:sz w:val="24"/>
          <w:szCs w:val="24"/>
        </w:rPr>
        <w:t xml:space="preserve"> with the three most </w:t>
      </w:r>
      <w:r w:rsidR="006D7AF7" w:rsidRPr="00B23F80">
        <w:rPr>
          <w:rFonts w:ascii="Times New Roman" w:hAnsi="Times New Roman" w:cs="Times New Roman"/>
          <w:sz w:val="24"/>
          <w:szCs w:val="24"/>
        </w:rPr>
        <w:t xml:space="preserve">common </w:t>
      </w:r>
      <w:r w:rsidR="00C167E4" w:rsidRPr="00B23F80">
        <w:rPr>
          <w:rFonts w:ascii="Times New Roman" w:hAnsi="Times New Roman" w:cs="Times New Roman"/>
          <w:sz w:val="24"/>
          <w:szCs w:val="24"/>
        </w:rPr>
        <w:t>root causes</w:t>
      </w:r>
      <w:r w:rsidR="008A2292">
        <w:rPr>
          <w:rFonts w:ascii="Times New Roman" w:hAnsi="Times New Roman" w:cs="Times New Roman"/>
          <w:sz w:val="24"/>
          <w:szCs w:val="24"/>
        </w:rPr>
        <w:t xml:space="preserve"> in the </w:t>
      </w:r>
      <w:proofErr w:type="gramStart"/>
      <w:r w:rsidR="008A2292">
        <w:rPr>
          <w:rFonts w:ascii="Times New Roman" w:hAnsi="Times New Roman" w:cs="Times New Roman"/>
          <w:sz w:val="24"/>
          <w:szCs w:val="24"/>
        </w:rPr>
        <w:t>county</w:t>
      </w:r>
      <w:r w:rsidR="00C167E4" w:rsidRPr="00B23F80">
        <w:rPr>
          <w:rFonts w:ascii="Times New Roman" w:hAnsi="Times New Roman" w:cs="Times New Roman"/>
          <w:sz w:val="24"/>
          <w:szCs w:val="24"/>
        </w:rPr>
        <w:t>.</w:t>
      </w:r>
      <w:proofErr w:type="gramEnd"/>
    </w:p>
    <w:p w14:paraId="1127632B" w14:textId="77777777" w:rsidR="001B111A" w:rsidRDefault="001B111A" w:rsidP="009F5D4F">
      <w:pPr>
        <w:spacing w:after="0"/>
        <w:jc w:val="both"/>
        <w:rPr>
          <w:rFonts w:ascii="Century Schoolbook" w:hAnsi="Century Schoolbook"/>
        </w:rPr>
      </w:pPr>
    </w:p>
    <w:p w14:paraId="4D4ECC21" w14:textId="77777777" w:rsidR="008A2292" w:rsidRDefault="008A2292">
      <w:pPr>
        <w:rPr>
          <w:rFonts w:ascii="Times New Roman" w:eastAsiaTheme="majorEastAsia" w:hAnsi="Times New Roman" w:cstheme="majorBidi"/>
          <w:b/>
          <w:color w:val="000000" w:themeColor="text1"/>
          <w:sz w:val="24"/>
          <w:szCs w:val="26"/>
        </w:rPr>
      </w:pPr>
      <w:r>
        <w:br w:type="page"/>
      </w:r>
    </w:p>
    <w:p w14:paraId="2F142D2F" w14:textId="65C83965" w:rsidR="00913649" w:rsidRDefault="001B111A" w:rsidP="001307CD">
      <w:pPr>
        <w:pStyle w:val="Heading2"/>
        <w:spacing w:line="360" w:lineRule="auto"/>
        <w:jc w:val="center"/>
      </w:pPr>
      <w:bookmarkStart w:id="6" w:name="_Toc41096926"/>
      <w:r>
        <w:lastRenderedPageBreak/>
        <w:t xml:space="preserve">Table 3. </w:t>
      </w:r>
      <w:r w:rsidR="002D1FB5">
        <w:t xml:space="preserve">Principal </w:t>
      </w:r>
      <w:r w:rsidR="002D1FB5" w:rsidRPr="00CD2F69">
        <w:t xml:space="preserve">Root Causes of </w:t>
      </w:r>
      <w:proofErr w:type="spellStart"/>
      <w:r w:rsidR="002D1FB5" w:rsidRPr="00CD2F69">
        <w:t>Flowline</w:t>
      </w:r>
      <w:proofErr w:type="spellEnd"/>
      <w:r w:rsidR="002D1FB5" w:rsidRPr="00CD2F69">
        <w:t>-Related Spills</w:t>
      </w:r>
      <w:r w:rsidR="002D1FB5">
        <w:t xml:space="preserve"> in DJ Basin</w:t>
      </w:r>
      <w:bookmarkEnd w:id="6"/>
    </w:p>
    <w:p w14:paraId="34161F45" w14:textId="3C5607D5" w:rsidR="00C167E4" w:rsidRDefault="00C167E4" w:rsidP="001307CD">
      <w:pPr>
        <w:spacing w:after="0"/>
        <w:jc w:val="center"/>
        <w:rPr>
          <w:rFonts w:ascii="Century Schoolbook" w:hAnsi="Century Schoolbook"/>
        </w:rPr>
      </w:pPr>
    </w:p>
    <w:p w14:paraId="6276D268" w14:textId="303ACE31" w:rsidR="00F1332E" w:rsidRPr="00CD2F69" w:rsidRDefault="008A2292" w:rsidP="00D60105">
      <w:pPr>
        <w:spacing w:after="0"/>
        <w:ind w:left="-720"/>
        <w:jc w:val="center"/>
        <w:rPr>
          <w:rFonts w:ascii="Century Schoolbook" w:hAnsi="Century Schoolbook"/>
        </w:rPr>
      </w:pPr>
      <w:r w:rsidRPr="008A2292">
        <w:rPr>
          <w:noProof/>
        </w:rPr>
        <w:drawing>
          <wp:inline distT="0" distB="0" distL="0" distR="0" wp14:anchorId="32C0E1BE" wp14:editId="0E032249">
            <wp:extent cx="5943600" cy="398995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89958"/>
                    </a:xfrm>
                    <a:prstGeom prst="rect">
                      <a:avLst/>
                    </a:prstGeom>
                    <a:noFill/>
                    <a:ln>
                      <a:noFill/>
                    </a:ln>
                  </pic:spPr>
                </pic:pic>
              </a:graphicData>
            </a:graphic>
          </wp:inline>
        </w:drawing>
      </w:r>
    </w:p>
    <w:p w14:paraId="00FE90ED" w14:textId="77777777" w:rsidR="001527C5" w:rsidRDefault="001527C5">
      <w:pPr>
        <w:rPr>
          <w:rFonts w:ascii="Times New Roman" w:eastAsiaTheme="majorEastAsia" w:hAnsi="Times New Roman" w:cstheme="majorBidi"/>
          <w:b/>
          <w:sz w:val="28"/>
          <w:szCs w:val="32"/>
        </w:rPr>
      </w:pPr>
      <w:r>
        <w:br w:type="page"/>
      </w:r>
    </w:p>
    <w:p w14:paraId="3C17BE52" w14:textId="4888DEAC" w:rsidR="00CD2F69" w:rsidRDefault="00CD2F69" w:rsidP="00CD2F69">
      <w:pPr>
        <w:pStyle w:val="Heading1"/>
        <w:spacing w:line="276" w:lineRule="auto"/>
      </w:pPr>
      <w:bookmarkStart w:id="7" w:name="_Toc41096927"/>
      <w:r w:rsidRPr="00C72C23">
        <w:lastRenderedPageBreak/>
        <w:t xml:space="preserve">Common </w:t>
      </w:r>
      <w:r w:rsidR="00E91820" w:rsidRPr="00C72C23">
        <w:t>Prevent</w:t>
      </w:r>
      <w:r w:rsidR="00EA4B04" w:rsidRPr="00C72C23">
        <w:t>at</w:t>
      </w:r>
      <w:r w:rsidR="00E91820" w:rsidRPr="00C72C23">
        <w:t>ive</w:t>
      </w:r>
      <w:r w:rsidRPr="00C72C23">
        <w:t xml:space="preserve"> Measures</w:t>
      </w:r>
      <w:r w:rsidR="004C61A6" w:rsidRPr="00C72C23">
        <w:t xml:space="preserve"> </w:t>
      </w:r>
      <w:r w:rsidR="00035A17">
        <w:t>/ Corrective Actions</w:t>
      </w:r>
      <w:bookmarkEnd w:id="7"/>
    </w:p>
    <w:p w14:paraId="3E88150C" w14:textId="77777777" w:rsidR="009D2D79" w:rsidRPr="00C72C23" w:rsidRDefault="009D2D79" w:rsidP="009D2D79">
      <w:pPr>
        <w:pStyle w:val="Heading2"/>
        <w:spacing w:before="240" w:line="276" w:lineRule="auto"/>
      </w:pPr>
      <w:bookmarkStart w:id="8" w:name="_Toc41096928"/>
      <w:r w:rsidRPr="00C72C23">
        <w:t>Corrosion Failure</w:t>
      </w:r>
      <w:bookmarkEnd w:id="8"/>
    </w:p>
    <w:p w14:paraId="059C5224" w14:textId="308AF8E5" w:rsidR="009D2D79" w:rsidRDefault="009D2D79" w:rsidP="009D2D79">
      <w:pPr>
        <w:spacing w:line="276" w:lineRule="auto"/>
        <w:jc w:val="both"/>
        <w:rPr>
          <w:rFonts w:ascii="Times New Roman" w:hAnsi="Times New Roman" w:cs="Times New Roman"/>
          <w:sz w:val="24"/>
          <w:szCs w:val="24"/>
        </w:rPr>
      </w:pPr>
      <w:r w:rsidRPr="000266FE">
        <w:rPr>
          <w:rFonts w:ascii="Times New Roman" w:hAnsi="Times New Roman" w:cs="Times New Roman"/>
          <w:sz w:val="24"/>
          <w:szCs w:val="24"/>
        </w:rPr>
        <w:t xml:space="preserve">Some operators have taken steps to prevent spills caused by corrosion by replacing the damaged sections of pipe or the entire line. Most of the reported internal corrosion were located at </w:t>
      </w:r>
      <w:r>
        <w:rPr>
          <w:rFonts w:ascii="Times New Roman" w:hAnsi="Times New Roman" w:cs="Times New Roman"/>
          <w:sz w:val="24"/>
          <w:szCs w:val="24"/>
        </w:rPr>
        <w:t xml:space="preserve">along the pipe rather than fitting or bends. In the </w:t>
      </w:r>
      <w:proofErr w:type="spellStart"/>
      <w:r>
        <w:rPr>
          <w:rFonts w:ascii="Times New Roman" w:hAnsi="Times New Roman" w:cs="Times New Roman"/>
          <w:sz w:val="24"/>
          <w:szCs w:val="24"/>
        </w:rPr>
        <w:t>Piceance</w:t>
      </w:r>
      <w:proofErr w:type="spellEnd"/>
      <w:r>
        <w:rPr>
          <w:rFonts w:ascii="Times New Roman" w:hAnsi="Times New Roman" w:cs="Times New Roman"/>
          <w:sz w:val="24"/>
          <w:szCs w:val="24"/>
        </w:rPr>
        <w:t xml:space="preserve"> Basin, </w:t>
      </w:r>
      <w:r w:rsidR="00FB2CA1">
        <w:rPr>
          <w:rFonts w:ascii="Times New Roman" w:hAnsi="Times New Roman" w:cs="Times New Roman"/>
          <w:sz w:val="24"/>
          <w:szCs w:val="24"/>
        </w:rPr>
        <w:t>Caerus reported eight</w:t>
      </w:r>
      <w:r>
        <w:rPr>
          <w:rFonts w:ascii="Times New Roman" w:hAnsi="Times New Roman" w:cs="Times New Roman"/>
          <w:sz w:val="24"/>
          <w:szCs w:val="24"/>
        </w:rPr>
        <w:t xml:space="preserve"> internally corrosive leaks. In </w:t>
      </w:r>
      <w:r w:rsidR="00FB2CA1">
        <w:rPr>
          <w:rFonts w:ascii="Times New Roman" w:hAnsi="Times New Roman" w:cs="Times New Roman"/>
          <w:sz w:val="24"/>
          <w:szCs w:val="24"/>
        </w:rPr>
        <w:t>most</w:t>
      </w:r>
      <w:r>
        <w:rPr>
          <w:rFonts w:ascii="Times New Roman" w:hAnsi="Times New Roman" w:cs="Times New Roman"/>
          <w:sz w:val="24"/>
          <w:szCs w:val="24"/>
        </w:rPr>
        <w:t xml:space="preserve"> </w:t>
      </w:r>
      <w:proofErr w:type="gramStart"/>
      <w:r>
        <w:rPr>
          <w:rFonts w:ascii="Times New Roman" w:hAnsi="Times New Roman" w:cs="Times New Roman"/>
          <w:sz w:val="24"/>
          <w:szCs w:val="24"/>
        </w:rPr>
        <w:t>cases</w:t>
      </w:r>
      <w:proofErr w:type="gramEnd"/>
      <w:r>
        <w:rPr>
          <w:rFonts w:ascii="Times New Roman" w:hAnsi="Times New Roman" w:cs="Times New Roman"/>
          <w:sz w:val="24"/>
          <w:szCs w:val="24"/>
        </w:rPr>
        <w:t xml:space="preserve"> the piping had to be replaced and was pressure tested before b</w:t>
      </w:r>
      <w:r w:rsidR="00FB2CA1">
        <w:rPr>
          <w:rFonts w:ascii="Times New Roman" w:hAnsi="Times New Roman" w:cs="Times New Roman"/>
          <w:sz w:val="24"/>
          <w:szCs w:val="24"/>
        </w:rPr>
        <w:t>eing placed back into operation. Given the high number of occurrences of this failure mode, Caerus noted on multiple forms that they are evaluating their field-wide chemical treatment program.</w:t>
      </w:r>
      <w:r w:rsidR="00B16CB6">
        <w:rPr>
          <w:rFonts w:ascii="Times New Roman" w:hAnsi="Times New Roman" w:cs="Times New Roman"/>
          <w:sz w:val="24"/>
          <w:szCs w:val="24"/>
        </w:rPr>
        <w:t xml:space="preserve"> In addition to treatment, one promising </w:t>
      </w:r>
      <w:r w:rsidR="000A7416">
        <w:rPr>
          <w:rFonts w:ascii="Times New Roman" w:hAnsi="Times New Roman" w:cs="Times New Roman"/>
          <w:sz w:val="24"/>
          <w:szCs w:val="24"/>
        </w:rPr>
        <w:t>preventative measure</w:t>
      </w:r>
      <w:r w:rsidR="00B16CB6">
        <w:rPr>
          <w:rFonts w:ascii="Times New Roman" w:hAnsi="Times New Roman" w:cs="Times New Roman"/>
          <w:sz w:val="24"/>
          <w:szCs w:val="24"/>
        </w:rPr>
        <w:t xml:space="preserve"> is “</w:t>
      </w:r>
      <w:r w:rsidR="00B16CB6" w:rsidRPr="00B16CB6">
        <w:rPr>
          <w:rFonts w:ascii="Times New Roman" w:hAnsi="Times New Roman" w:cs="Times New Roman"/>
          <w:sz w:val="24"/>
          <w:szCs w:val="24"/>
        </w:rPr>
        <w:t xml:space="preserve">All existing </w:t>
      </w:r>
      <w:proofErr w:type="spellStart"/>
      <w:r w:rsidR="00B16CB6" w:rsidRPr="00B16CB6">
        <w:rPr>
          <w:rFonts w:ascii="Times New Roman" w:hAnsi="Times New Roman" w:cs="Times New Roman"/>
          <w:sz w:val="24"/>
          <w:szCs w:val="24"/>
        </w:rPr>
        <w:t>dumplines</w:t>
      </w:r>
      <w:proofErr w:type="spellEnd"/>
      <w:r w:rsidR="00B16CB6" w:rsidRPr="00B16CB6">
        <w:rPr>
          <w:rFonts w:ascii="Times New Roman" w:hAnsi="Times New Roman" w:cs="Times New Roman"/>
          <w:sz w:val="24"/>
          <w:szCs w:val="24"/>
        </w:rPr>
        <w:t xml:space="preserve"> will be replaced with corrosion-r</w:t>
      </w:r>
      <w:r w:rsidR="00B16CB6">
        <w:rPr>
          <w:rFonts w:ascii="Times New Roman" w:hAnsi="Times New Roman" w:cs="Times New Roman"/>
          <w:sz w:val="24"/>
          <w:szCs w:val="24"/>
        </w:rPr>
        <w:t xml:space="preserve">esistant stainless steel lines.” </w:t>
      </w:r>
    </w:p>
    <w:p w14:paraId="5907EE51" w14:textId="79E09D16" w:rsidR="009D2D79" w:rsidRDefault="009D2D79" w:rsidP="009D2D7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the DJ basin, </w:t>
      </w:r>
      <w:r w:rsidR="00FB2CA1">
        <w:rPr>
          <w:rFonts w:ascii="Times New Roman" w:hAnsi="Times New Roman" w:cs="Times New Roman"/>
          <w:sz w:val="24"/>
          <w:szCs w:val="24"/>
        </w:rPr>
        <w:t xml:space="preserve">Bonanza </w:t>
      </w:r>
      <w:r>
        <w:rPr>
          <w:rFonts w:ascii="Times New Roman" w:hAnsi="Times New Roman" w:cs="Times New Roman"/>
          <w:sz w:val="24"/>
          <w:szCs w:val="24"/>
        </w:rPr>
        <w:t xml:space="preserve">reported release of </w:t>
      </w:r>
      <w:r w:rsidR="00FB2CA1">
        <w:rPr>
          <w:rFonts w:ascii="Times New Roman" w:hAnsi="Times New Roman" w:cs="Times New Roman"/>
          <w:sz w:val="24"/>
          <w:szCs w:val="24"/>
        </w:rPr>
        <w:t>25</w:t>
      </w:r>
      <w:r>
        <w:rPr>
          <w:rFonts w:ascii="Times New Roman" w:hAnsi="Times New Roman" w:cs="Times New Roman"/>
          <w:sz w:val="24"/>
          <w:szCs w:val="24"/>
        </w:rPr>
        <w:t xml:space="preserve"> </w:t>
      </w:r>
      <w:proofErr w:type="spellStart"/>
      <w:r>
        <w:rPr>
          <w:rFonts w:ascii="Times New Roman" w:hAnsi="Times New Roman" w:cs="Times New Roman"/>
          <w:sz w:val="24"/>
          <w:szCs w:val="24"/>
        </w:rPr>
        <w:t>bbl</w:t>
      </w:r>
      <w:proofErr w:type="spellEnd"/>
      <w:r>
        <w:rPr>
          <w:rFonts w:ascii="Times New Roman" w:hAnsi="Times New Roman" w:cs="Times New Roman"/>
          <w:sz w:val="24"/>
          <w:szCs w:val="24"/>
        </w:rPr>
        <w:t xml:space="preserve"> of produced water when the </w:t>
      </w:r>
      <w:proofErr w:type="spellStart"/>
      <w:r>
        <w:rPr>
          <w:rFonts w:ascii="Times New Roman" w:hAnsi="Times New Roman" w:cs="Times New Roman"/>
          <w:sz w:val="24"/>
          <w:szCs w:val="24"/>
        </w:rPr>
        <w:t>dumpline</w:t>
      </w:r>
      <w:proofErr w:type="spellEnd"/>
      <w:r>
        <w:rPr>
          <w:rFonts w:ascii="Times New Roman" w:hAnsi="Times New Roman" w:cs="Times New Roman"/>
          <w:sz w:val="24"/>
          <w:szCs w:val="24"/>
        </w:rPr>
        <w:t xml:space="preserve"> failed. </w:t>
      </w:r>
      <w:r w:rsidR="0069099F">
        <w:rPr>
          <w:rFonts w:ascii="Times New Roman" w:hAnsi="Times New Roman" w:cs="Times New Roman"/>
          <w:sz w:val="24"/>
          <w:szCs w:val="24"/>
        </w:rPr>
        <w:t>None</w:t>
      </w:r>
      <w:r>
        <w:rPr>
          <w:rFonts w:ascii="Times New Roman" w:hAnsi="Times New Roman" w:cs="Times New Roman"/>
          <w:sz w:val="24"/>
          <w:szCs w:val="24"/>
        </w:rPr>
        <w:t xml:space="preserve"> </w:t>
      </w:r>
      <w:proofErr w:type="spellStart"/>
      <w:r>
        <w:rPr>
          <w:rFonts w:ascii="Times New Roman" w:hAnsi="Times New Roman" w:cs="Times New Roman"/>
          <w:sz w:val="24"/>
          <w:szCs w:val="24"/>
        </w:rPr>
        <w:t>bbl</w:t>
      </w:r>
      <w:proofErr w:type="spellEnd"/>
      <w:r>
        <w:rPr>
          <w:rFonts w:ascii="Times New Roman" w:hAnsi="Times New Roman" w:cs="Times New Roman"/>
          <w:sz w:val="24"/>
          <w:szCs w:val="24"/>
        </w:rPr>
        <w:t xml:space="preserve"> of the released produced water was recovered. Bonanza Creek </w:t>
      </w:r>
      <w:r w:rsidR="0069099F">
        <w:rPr>
          <w:rFonts w:ascii="Times New Roman" w:hAnsi="Times New Roman" w:cs="Times New Roman"/>
          <w:sz w:val="24"/>
          <w:szCs w:val="24"/>
        </w:rPr>
        <w:t>continues to note their chemical treatment program is in use, but it may require revisions based on the high occurrences of internal corrosion</w:t>
      </w:r>
      <w:r>
        <w:rPr>
          <w:rFonts w:ascii="Times New Roman" w:hAnsi="Times New Roman" w:cs="Times New Roman"/>
          <w:sz w:val="24"/>
          <w:szCs w:val="24"/>
        </w:rPr>
        <w:t>.</w:t>
      </w:r>
      <w:r w:rsidRPr="000266FE">
        <w:rPr>
          <w:rFonts w:ascii="Times New Roman" w:hAnsi="Times New Roman" w:cs="Times New Roman"/>
          <w:sz w:val="24"/>
          <w:szCs w:val="24"/>
        </w:rPr>
        <w:t xml:space="preserve"> </w:t>
      </w:r>
    </w:p>
    <w:p w14:paraId="6D34F993" w14:textId="295F716E" w:rsidR="00E64E3D" w:rsidRDefault="00E64E3D" w:rsidP="009D2D7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Also in the DJ, Highpoint had an external corrosion failure. The failure was specifically a </w:t>
      </w:r>
      <w:proofErr w:type="spellStart"/>
      <w:r>
        <w:rPr>
          <w:rFonts w:ascii="Times New Roman" w:hAnsi="Times New Roman" w:cs="Times New Roman"/>
          <w:sz w:val="24"/>
          <w:szCs w:val="24"/>
        </w:rPr>
        <w:t>dumpline</w:t>
      </w:r>
      <w:proofErr w:type="spellEnd"/>
      <w:r>
        <w:rPr>
          <w:rFonts w:ascii="Times New Roman" w:hAnsi="Times New Roman" w:cs="Times New Roman"/>
          <w:sz w:val="24"/>
          <w:szCs w:val="24"/>
        </w:rPr>
        <w:t xml:space="preserve"> from a separator to a storage tank. For</w:t>
      </w:r>
      <w:r w:rsidR="000A7416">
        <w:rPr>
          <w:rFonts w:ascii="Times New Roman" w:hAnsi="Times New Roman" w:cs="Times New Roman"/>
          <w:sz w:val="24"/>
          <w:szCs w:val="24"/>
        </w:rPr>
        <w:t xml:space="preserve"> corrective </w:t>
      </w:r>
      <w:proofErr w:type="gramStart"/>
      <w:r w:rsidR="000A7416">
        <w:rPr>
          <w:rFonts w:ascii="Times New Roman" w:hAnsi="Times New Roman" w:cs="Times New Roman"/>
          <w:sz w:val="24"/>
          <w:szCs w:val="24"/>
        </w:rPr>
        <w:t>action</w:t>
      </w:r>
      <w:proofErr w:type="gramEnd"/>
      <w:r w:rsidR="000A7416">
        <w:rPr>
          <w:rFonts w:ascii="Times New Roman" w:hAnsi="Times New Roman" w:cs="Times New Roman"/>
          <w:sz w:val="24"/>
          <w:szCs w:val="24"/>
        </w:rPr>
        <w:t xml:space="preserve"> </w:t>
      </w:r>
      <w:r>
        <w:rPr>
          <w:rFonts w:ascii="Times New Roman" w:hAnsi="Times New Roman" w:cs="Times New Roman"/>
          <w:sz w:val="24"/>
          <w:szCs w:val="24"/>
        </w:rPr>
        <w:t>they stated “</w:t>
      </w:r>
      <w:r w:rsidRPr="00E64E3D">
        <w:rPr>
          <w:rFonts w:ascii="Times New Roman" w:hAnsi="Times New Roman" w:cs="Times New Roman"/>
          <w:sz w:val="24"/>
          <w:szCs w:val="24"/>
        </w:rPr>
        <w:t>The line was replaced prior to being brought back online. Water dump lines of similar vintage and history being replace throughout the field.</w:t>
      </w:r>
      <w:r>
        <w:rPr>
          <w:rFonts w:ascii="Times New Roman" w:hAnsi="Times New Roman" w:cs="Times New Roman"/>
          <w:sz w:val="24"/>
          <w:szCs w:val="24"/>
        </w:rPr>
        <w:t>” This is a highlight for an operator to commit to using the data they have on pipe vintage to replace at the end of the observed lifespans.</w:t>
      </w:r>
    </w:p>
    <w:p w14:paraId="76552FBA" w14:textId="730810E2" w:rsidR="00E64E3D" w:rsidRDefault="00CA5CC9" w:rsidP="009D2D79">
      <w:pPr>
        <w:spacing w:line="276" w:lineRule="auto"/>
        <w:jc w:val="both"/>
        <w:rPr>
          <w:rFonts w:ascii="Times New Roman" w:hAnsi="Times New Roman" w:cs="Times New Roman"/>
          <w:sz w:val="24"/>
          <w:szCs w:val="24"/>
        </w:rPr>
      </w:pPr>
      <w:r>
        <w:rPr>
          <w:rFonts w:ascii="Times New Roman" w:hAnsi="Times New Roman" w:cs="Times New Roman"/>
          <w:sz w:val="24"/>
          <w:szCs w:val="24"/>
        </w:rPr>
        <w:t>In the Douglas Creek Arch, Chevron had many instances of corrosion</w:t>
      </w:r>
      <w:r w:rsidR="00EC5233">
        <w:rPr>
          <w:rFonts w:ascii="Times New Roman" w:hAnsi="Times New Roman" w:cs="Times New Roman"/>
          <w:sz w:val="24"/>
          <w:szCs w:val="24"/>
        </w:rPr>
        <w:t xml:space="preserve"> failure</w:t>
      </w:r>
      <w:r>
        <w:rPr>
          <w:rFonts w:ascii="Times New Roman" w:hAnsi="Times New Roman" w:cs="Times New Roman"/>
          <w:sz w:val="24"/>
          <w:szCs w:val="24"/>
        </w:rPr>
        <w:t xml:space="preserve">. </w:t>
      </w:r>
      <w:r w:rsidR="00AD6E42">
        <w:rPr>
          <w:rFonts w:ascii="Times New Roman" w:hAnsi="Times New Roman" w:cs="Times New Roman"/>
          <w:sz w:val="24"/>
          <w:szCs w:val="24"/>
        </w:rPr>
        <w:t xml:space="preserve">Historically Chevron has had the </w:t>
      </w:r>
      <w:proofErr w:type="spellStart"/>
      <w:r w:rsidR="00AD6E42">
        <w:rPr>
          <w:rFonts w:ascii="Times New Roman" w:hAnsi="Times New Roman" w:cs="Times New Roman"/>
          <w:sz w:val="24"/>
          <w:szCs w:val="24"/>
        </w:rPr>
        <w:t>Corvel</w:t>
      </w:r>
      <w:proofErr w:type="spellEnd"/>
      <w:r w:rsidR="00AD6E42">
        <w:rPr>
          <w:rFonts w:ascii="Times New Roman" w:hAnsi="Times New Roman" w:cs="Times New Roman"/>
          <w:sz w:val="24"/>
          <w:szCs w:val="24"/>
        </w:rPr>
        <w:t>-coated pipe has been the main source of internal corrosion.</w:t>
      </w:r>
      <w:r w:rsidR="00EC5233">
        <w:rPr>
          <w:rFonts w:ascii="Times New Roman" w:hAnsi="Times New Roman" w:cs="Times New Roman"/>
          <w:sz w:val="24"/>
          <w:szCs w:val="24"/>
        </w:rPr>
        <w:t xml:space="preserve"> Chevron </w:t>
      </w:r>
      <w:r w:rsidR="00AD6E42">
        <w:rPr>
          <w:rFonts w:ascii="Times New Roman" w:hAnsi="Times New Roman" w:cs="Times New Roman"/>
          <w:sz w:val="24"/>
          <w:szCs w:val="24"/>
        </w:rPr>
        <w:t xml:space="preserve">continues </w:t>
      </w:r>
      <w:r w:rsidR="00EC5233">
        <w:rPr>
          <w:rFonts w:ascii="Times New Roman" w:hAnsi="Times New Roman" w:cs="Times New Roman"/>
          <w:sz w:val="24"/>
          <w:szCs w:val="24"/>
        </w:rPr>
        <w:t xml:space="preserve">to replace those </w:t>
      </w:r>
      <w:r w:rsidR="00AD6E42">
        <w:rPr>
          <w:rFonts w:ascii="Times New Roman" w:hAnsi="Times New Roman" w:cs="Times New Roman"/>
          <w:sz w:val="24"/>
          <w:szCs w:val="24"/>
        </w:rPr>
        <w:t xml:space="preserve">failed </w:t>
      </w:r>
      <w:r w:rsidR="00EC5233">
        <w:rPr>
          <w:rFonts w:ascii="Times New Roman" w:hAnsi="Times New Roman" w:cs="Times New Roman"/>
          <w:sz w:val="24"/>
          <w:szCs w:val="24"/>
        </w:rPr>
        <w:t>sections with stainless.</w:t>
      </w:r>
      <w:r w:rsidR="00AD6E42">
        <w:rPr>
          <w:rFonts w:ascii="Times New Roman" w:hAnsi="Times New Roman" w:cs="Times New Roman"/>
          <w:sz w:val="24"/>
          <w:szCs w:val="24"/>
        </w:rPr>
        <w:t xml:space="preserve"> The largest release was 90</w:t>
      </w:r>
      <w:r w:rsidR="004F2C0E">
        <w:rPr>
          <w:rFonts w:ascii="Times New Roman" w:hAnsi="Times New Roman" w:cs="Times New Roman"/>
          <w:sz w:val="24"/>
          <w:szCs w:val="24"/>
        </w:rPr>
        <w:t xml:space="preserve"> </w:t>
      </w:r>
      <w:proofErr w:type="spellStart"/>
      <w:r w:rsidR="004F2C0E">
        <w:rPr>
          <w:rFonts w:ascii="Times New Roman" w:hAnsi="Times New Roman" w:cs="Times New Roman"/>
          <w:sz w:val="24"/>
          <w:szCs w:val="24"/>
        </w:rPr>
        <w:t>bbl</w:t>
      </w:r>
      <w:proofErr w:type="spellEnd"/>
      <w:r w:rsidR="004F2C0E">
        <w:rPr>
          <w:rFonts w:ascii="Times New Roman" w:hAnsi="Times New Roman" w:cs="Times New Roman"/>
          <w:sz w:val="24"/>
          <w:szCs w:val="24"/>
        </w:rPr>
        <w:t xml:space="preserve"> of produced water with </w:t>
      </w:r>
      <w:r w:rsidR="00AD6E42">
        <w:rPr>
          <w:rFonts w:ascii="Times New Roman" w:hAnsi="Times New Roman" w:cs="Times New Roman"/>
          <w:sz w:val="24"/>
          <w:szCs w:val="24"/>
        </w:rPr>
        <w:t xml:space="preserve">80 </w:t>
      </w:r>
      <w:proofErr w:type="spellStart"/>
      <w:r w:rsidR="004F2C0E">
        <w:rPr>
          <w:rFonts w:ascii="Times New Roman" w:hAnsi="Times New Roman" w:cs="Times New Roman"/>
          <w:sz w:val="24"/>
          <w:szCs w:val="24"/>
        </w:rPr>
        <w:t>bbl</w:t>
      </w:r>
      <w:proofErr w:type="spellEnd"/>
      <w:r w:rsidR="004F2C0E">
        <w:rPr>
          <w:rFonts w:ascii="Times New Roman" w:hAnsi="Times New Roman" w:cs="Times New Roman"/>
          <w:sz w:val="24"/>
          <w:szCs w:val="24"/>
        </w:rPr>
        <w:t xml:space="preserve"> of the release recovered.</w:t>
      </w:r>
    </w:p>
    <w:p w14:paraId="204E7EF5" w14:textId="52B82361" w:rsidR="009D2D79" w:rsidRPr="00B715E4" w:rsidRDefault="009D2D79" w:rsidP="009D2D79">
      <w:pPr>
        <w:spacing w:line="276" w:lineRule="auto"/>
        <w:jc w:val="both"/>
        <w:rPr>
          <w:rFonts w:ascii="Times New Roman" w:hAnsi="Times New Roman" w:cs="Times New Roman"/>
          <w:sz w:val="24"/>
          <w:szCs w:val="24"/>
          <w:highlight w:val="yellow"/>
        </w:rPr>
      </w:pPr>
      <w:r w:rsidRPr="000266FE">
        <w:rPr>
          <w:rFonts w:ascii="Times New Roman" w:hAnsi="Times New Roman" w:cs="Times New Roman"/>
          <w:sz w:val="24"/>
          <w:szCs w:val="24"/>
        </w:rPr>
        <w:t xml:space="preserve">Some operators are replacing </w:t>
      </w:r>
      <w:r>
        <w:rPr>
          <w:rFonts w:ascii="Times New Roman" w:hAnsi="Times New Roman" w:cs="Times New Roman"/>
          <w:sz w:val="24"/>
          <w:szCs w:val="24"/>
        </w:rPr>
        <w:t xml:space="preserve">uncoated </w:t>
      </w:r>
      <w:r w:rsidRPr="000266FE">
        <w:rPr>
          <w:rFonts w:ascii="Times New Roman" w:hAnsi="Times New Roman" w:cs="Times New Roman"/>
          <w:sz w:val="24"/>
          <w:szCs w:val="24"/>
        </w:rPr>
        <w:t>carbon steel lines by Fusion Bond Epoxy coated pipe to protect against corrosion</w:t>
      </w:r>
      <w:r>
        <w:rPr>
          <w:rFonts w:ascii="Times New Roman" w:hAnsi="Times New Roman" w:cs="Times New Roman"/>
          <w:sz w:val="24"/>
          <w:szCs w:val="24"/>
        </w:rPr>
        <w:t>, even opting for double coating where internal corrosion is an issue.</w:t>
      </w:r>
      <w:r w:rsidR="00AD6E42">
        <w:rPr>
          <w:rFonts w:ascii="Times New Roman" w:hAnsi="Times New Roman" w:cs="Times New Roman"/>
          <w:sz w:val="24"/>
          <w:szCs w:val="24"/>
        </w:rPr>
        <w:t xml:space="preserve"> Uncoated pipe came up </w:t>
      </w:r>
      <w:r w:rsidR="00351FAA">
        <w:rPr>
          <w:rFonts w:ascii="Times New Roman" w:hAnsi="Times New Roman" w:cs="Times New Roman"/>
          <w:sz w:val="24"/>
          <w:szCs w:val="24"/>
        </w:rPr>
        <w:t xml:space="preserve">on several occasions, so retrofitting older vintage infrastructure as a preventative measure could pay dividends. </w:t>
      </w:r>
      <w:r>
        <w:rPr>
          <w:rFonts w:ascii="Times New Roman" w:hAnsi="Times New Roman" w:cs="Times New Roman"/>
          <w:sz w:val="24"/>
          <w:szCs w:val="24"/>
        </w:rPr>
        <w:t xml:space="preserve">Another common practice is to replace flex steel or carbon steel piping that is venerable to corrosion with fiberglass or poly piping. </w:t>
      </w:r>
      <w:r w:rsidR="00351FAA">
        <w:rPr>
          <w:rFonts w:ascii="Times New Roman" w:hAnsi="Times New Roman" w:cs="Times New Roman"/>
          <w:sz w:val="24"/>
          <w:szCs w:val="24"/>
        </w:rPr>
        <w:t xml:space="preserve">Stinging larger diameter steel pipe with smaller </w:t>
      </w:r>
      <w:proofErr w:type="spellStart"/>
      <w:r w:rsidR="00351FAA">
        <w:rPr>
          <w:rFonts w:ascii="Times New Roman" w:hAnsi="Times New Roman" w:cs="Times New Roman"/>
          <w:sz w:val="24"/>
          <w:szCs w:val="24"/>
        </w:rPr>
        <w:t>spoolable</w:t>
      </w:r>
      <w:proofErr w:type="spellEnd"/>
      <w:r w:rsidR="00351FAA">
        <w:rPr>
          <w:rFonts w:ascii="Times New Roman" w:hAnsi="Times New Roman" w:cs="Times New Roman"/>
          <w:sz w:val="24"/>
          <w:szCs w:val="24"/>
        </w:rPr>
        <w:t xml:space="preserve"> pipe continues to be a simple solution especially for longer length replacements. KPK used this solution in a ~1200 ft. trunk line feeding four wells in Dacono.</w:t>
      </w:r>
    </w:p>
    <w:p w14:paraId="4202E447" w14:textId="77777777" w:rsidR="00FF3EB3" w:rsidRPr="00C72C23" w:rsidRDefault="00FF3EB3" w:rsidP="00FF3EB3">
      <w:pPr>
        <w:pStyle w:val="Heading2"/>
      </w:pPr>
      <w:bookmarkStart w:id="9" w:name="_Toc41096929"/>
      <w:r w:rsidRPr="00C72C23">
        <w:t>Incorrect Operation</w:t>
      </w:r>
      <w:bookmarkEnd w:id="9"/>
    </w:p>
    <w:p w14:paraId="79C42F55" w14:textId="3C07AD37" w:rsidR="00435750" w:rsidRDefault="00F333E1" w:rsidP="0043575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the </w:t>
      </w:r>
      <w:r w:rsidR="00FD14D6">
        <w:rPr>
          <w:rFonts w:ascii="Times New Roman" w:hAnsi="Times New Roman" w:cs="Times New Roman"/>
          <w:sz w:val="24"/>
          <w:szCs w:val="24"/>
        </w:rPr>
        <w:t>Raton</w:t>
      </w:r>
      <w:r>
        <w:rPr>
          <w:rFonts w:ascii="Times New Roman" w:hAnsi="Times New Roman" w:cs="Times New Roman"/>
          <w:sz w:val="24"/>
          <w:szCs w:val="24"/>
        </w:rPr>
        <w:t xml:space="preserve"> basin, </w:t>
      </w:r>
      <w:r w:rsidR="00435750">
        <w:rPr>
          <w:rFonts w:ascii="Times New Roman" w:hAnsi="Times New Roman" w:cs="Times New Roman"/>
          <w:sz w:val="24"/>
          <w:szCs w:val="24"/>
        </w:rPr>
        <w:t xml:space="preserve">Evergreen </w:t>
      </w:r>
      <w:r w:rsidR="00A85A1E">
        <w:rPr>
          <w:rFonts w:ascii="Times New Roman" w:hAnsi="Times New Roman" w:cs="Times New Roman"/>
          <w:sz w:val="24"/>
          <w:szCs w:val="24"/>
        </w:rPr>
        <w:t>Natural Resources</w:t>
      </w:r>
      <w:r>
        <w:rPr>
          <w:rFonts w:ascii="Times New Roman" w:hAnsi="Times New Roman" w:cs="Times New Roman"/>
          <w:sz w:val="24"/>
          <w:szCs w:val="24"/>
        </w:rPr>
        <w:t xml:space="preserve"> had </w:t>
      </w:r>
      <w:r w:rsidR="00435750">
        <w:rPr>
          <w:rFonts w:ascii="Times New Roman" w:hAnsi="Times New Roman" w:cs="Times New Roman"/>
          <w:sz w:val="24"/>
          <w:szCs w:val="24"/>
        </w:rPr>
        <w:t xml:space="preserve">five </w:t>
      </w:r>
      <w:r>
        <w:rPr>
          <w:rFonts w:ascii="Times New Roman" w:hAnsi="Times New Roman" w:cs="Times New Roman"/>
          <w:sz w:val="24"/>
          <w:szCs w:val="24"/>
        </w:rPr>
        <w:t xml:space="preserve">separate releases due to incorrect operation. </w:t>
      </w:r>
      <w:r w:rsidR="00435750">
        <w:rPr>
          <w:rFonts w:ascii="Times New Roman" w:hAnsi="Times New Roman" w:cs="Times New Roman"/>
          <w:sz w:val="24"/>
          <w:szCs w:val="24"/>
        </w:rPr>
        <w:t xml:space="preserve">Two of the five were valve misalignments and three were improper installation. Both the valve misalignments were during tank loading activities, so easily correctable with proper training and supervision. </w:t>
      </w:r>
      <w:r w:rsidR="00A05F7D">
        <w:rPr>
          <w:rFonts w:ascii="Times New Roman" w:hAnsi="Times New Roman" w:cs="Times New Roman"/>
          <w:sz w:val="24"/>
          <w:szCs w:val="24"/>
        </w:rPr>
        <w:t xml:space="preserve">This supervision is critical to avoid one of these instances that led to a 120 </w:t>
      </w:r>
      <w:proofErr w:type="spellStart"/>
      <w:r w:rsidR="00A05F7D">
        <w:rPr>
          <w:rFonts w:ascii="Times New Roman" w:hAnsi="Times New Roman" w:cs="Times New Roman"/>
          <w:sz w:val="24"/>
          <w:szCs w:val="24"/>
        </w:rPr>
        <w:t>bbl</w:t>
      </w:r>
      <w:proofErr w:type="spellEnd"/>
      <w:r w:rsidR="00A05F7D">
        <w:rPr>
          <w:rFonts w:ascii="Times New Roman" w:hAnsi="Times New Roman" w:cs="Times New Roman"/>
          <w:sz w:val="24"/>
          <w:szCs w:val="24"/>
        </w:rPr>
        <w:t xml:space="preserve"> spill, of which only </w:t>
      </w:r>
      <w:proofErr w:type="gramStart"/>
      <w:r w:rsidR="00A05F7D">
        <w:rPr>
          <w:rFonts w:ascii="Times New Roman" w:hAnsi="Times New Roman" w:cs="Times New Roman"/>
          <w:sz w:val="24"/>
          <w:szCs w:val="24"/>
        </w:rPr>
        <w:t>3</w:t>
      </w:r>
      <w:proofErr w:type="gramEnd"/>
      <w:r w:rsidR="00A05F7D">
        <w:rPr>
          <w:rFonts w:ascii="Times New Roman" w:hAnsi="Times New Roman" w:cs="Times New Roman"/>
          <w:sz w:val="24"/>
          <w:szCs w:val="24"/>
        </w:rPr>
        <w:t xml:space="preserve"> </w:t>
      </w:r>
      <w:proofErr w:type="spellStart"/>
      <w:r w:rsidR="00A05F7D">
        <w:rPr>
          <w:rFonts w:ascii="Times New Roman" w:hAnsi="Times New Roman" w:cs="Times New Roman"/>
          <w:sz w:val="24"/>
          <w:szCs w:val="24"/>
        </w:rPr>
        <w:t>bbl</w:t>
      </w:r>
      <w:proofErr w:type="spellEnd"/>
      <w:r w:rsidR="00A05F7D">
        <w:rPr>
          <w:rFonts w:ascii="Times New Roman" w:hAnsi="Times New Roman" w:cs="Times New Roman"/>
          <w:sz w:val="24"/>
          <w:szCs w:val="24"/>
        </w:rPr>
        <w:t xml:space="preserve"> were recoverable.</w:t>
      </w:r>
    </w:p>
    <w:p w14:paraId="7C58CA87" w14:textId="14B74925" w:rsidR="000D5FA0" w:rsidRDefault="00435750" w:rsidP="00435750">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For the installation issues, the padding in the trench seemed to be the issue. Considering modern pipeline construction practices call for avoiding angular rock in both padding and backfill, </w:t>
      </w:r>
      <w:r w:rsidR="00A05F7D">
        <w:rPr>
          <w:rFonts w:ascii="Times New Roman" w:hAnsi="Times New Roman" w:cs="Times New Roman"/>
          <w:sz w:val="24"/>
          <w:szCs w:val="24"/>
        </w:rPr>
        <w:t xml:space="preserve">there </w:t>
      </w:r>
      <w:r>
        <w:rPr>
          <w:rFonts w:ascii="Times New Roman" w:hAnsi="Times New Roman" w:cs="Times New Roman"/>
          <w:sz w:val="24"/>
          <w:szCs w:val="24"/>
        </w:rPr>
        <w:t>should not be an issu</w:t>
      </w:r>
      <w:r w:rsidR="00A05F7D">
        <w:rPr>
          <w:rFonts w:ascii="Times New Roman" w:hAnsi="Times New Roman" w:cs="Times New Roman"/>
          <w:sz w:val="24"/>
          <w:szCs w:val="24"/>
        </w:rPr>
        <w:t>e with the replacement pups moving forward.</w:t>
      </w:r>
    </w:p>
    <w:p w14:paraId="05C715DB" w14:textId="1635E27A" w:rsidR="0030221E" w:rsidRDefault="00A05F7D" w:rsidP="0030221E">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The highest number of incorrect operation failures for 2019 resides with Highpoint. This </w:t>
      </w:r>
      <w:proofErr w:type="gramStart"/>
      <w:r>
        <w:rPr>
          <w:rFonts w:ascii="Times New Roman" w:hAnsi="Times New Roman" w:cs="Times New Roman"/>
          <w:sz w:val="24"/>
          <w:szCs w:val="24"/>
        </w:rPr>
        <w:t>is an operator that</w:t>
      </w:r>
      <w:proofErr w:type="gramEnd"/>
      <w:r>
        <w:rPr>
          <w:rFonts w:ascii="Times New Roman" w:hAnsi="Times New Roman" w:cs="Times New Roman"/>
          <w:sz w:val="24"/>
          <w:szCs w:val="24"/>
        </w:rPr>
        <w:t xml:space="preserve"> included neither a detailed root cause description, nor corrective action in the relevant supplemental form 19’s. </w:t>
      </w:r>
    </w:p>
    <w:p w14:paraId="0CD88CB5" w14:textId="77777777" w:rsidR="009C07E4" w:rsidRDefault="009C07E4" w:rsidP="009C07E4">
      <w:pPr>
        <w:pStyle w:val="Heading2"/>
        <w:spacing w:line="276" w:lineRule="auto"/>
      </w:pPr>
      <w:bookmarkStart w:id="10" w:name="_Toc41096930"/>
      <w:r w:rsidRPr="00C72C23">
        <w:t>Equipment Failure</w:t>
      </w:r>
      <w:bookmarkEnd w:id="10"/>
    </w:p>
    <w:p w14:paraId="6A9ABE37" w14:textId="53D4E11D" w:rsidR="009C07E4" w:rsidRDefault="009C07E4" w:rsidP="009C07E4">
      <w:pPr>
        <w:rPr>
          <w:rFonts w:ascii="Times New Roman" w:hAnsi="Times New Roman" w:cs="Times New Roman"/>
          <w:sz w:val="24"/>
          <w:szCs w:val="24"/>
        </w:rPr>
      </w:pPr>
      <w:r w:rsidRPr="009C07E4">
        <w:rPr>
          <w:rFonts w:ascii="Times New Roman" w:hAnsi="Times New Roman" w:cs="Times New Roman"/>
          <w:sz w:val="24"/>
          <w:szCs w:val="24"/>
        </w:rPr>
        <w:t>As sta</w:t>
      </w:r>
      <w:r>
        <w:rPr>
          <w:rFonts w:ascii="Times New Roman" w:hAnsi="Times New Roman" w:cs="Times New Roman"/>
          <w:sz w:val="24"/>
          <w:szCs w:val="24"/>
        </w:rPr>
        <w:t xml:space="preserve">ted above, TEP Rocky Mountain had the highest number of equipment failures and primarily due to gasket issues. Their method of prevention is to increase their gasket inspection interval and specifically putting the responsibility on pumpers prior to equipment usage. However, in one case a rubber gasket </w:t>
      </w:r>
      <w:proofErr w:type="gramStart"/>
      <w:r>
        <w:rPr>
          <w:rFonts w:ascii="Times New Roman" w:hAnsi="Times New Roman" w:cs="Times New Roman"/>
          <w:sz w:val="24"/>
          <w:szCs w:val="24"/>
        </w:rPr>
        <w:t>was used</w:t>
      </w:r>
      <w:proofErr w:type="gramEnd"/>
      <w:r>
        <w:rPr>
          <w:rFonts w:ascii="Times New Roman" w:hAnsi="Times New Roman" w:cs="Times New Roman"/>
          <w:sz w:val="24"/>
          <w:szCs w:val="24"/>
        </w:rPr>
        <w:t xml:space="preserve"> in a high-pressure application. This led to a 130 </w:t>
      </w:r>
      <w:proofErr w:type="spellStart"/>
      <w:r>
        <w:rPr>
          <w:rFonts w:ascii="Times New Roman" w:hAnsi="Times New Roman" w:cs="Times New Roman"/>
          <w:sz w:val="24"/>
          <w:szCs w:val="24"/>
        </w:rPr>
        <w:t>bbl</w:t>
      </w:r>
      <w:proofErr w:type="spellEnd"/>
      <w:r>
        <w:rPr>
          <w:rFonts w:ascii="Times New Roman" w:hAnsi="Times New Roman" w:cs="Times New Roman"/>
          <w:sz w:val="24"/>
          <w:szCs w:val="24"/>
        </w:rPr>
        <w:t xml:space="preserve"> spill, TEP’s 2</w:t>
      </w:r>
      <w:r w:rsidRPr="009C07E4">
        <w:rPr>
          <w:rFonts w:ascii="Times New Roman" w:hAnsi="Times New Roman" w:cs="Times New Roman"/>
          <w:sz w:val="24"/>
          <w:szCs w:val="24"/>
          <w:vertAlign w:val="superscript"/>
        </w:rPr>
        <w:t>nd</w:t>
      </w:r>
      <w:r>
        <w:rPr>
          <w:rFonts w:ascii="Times New Roman" w:hAnsi="Times New Roman" w:cs="Times New Roman"/>
          <w:sz w:val="24"/>
          <w:szCs w:val="24"/>
        </w:rPr>
        <w:t xml:space="preserve"> largest of the year. In addition to more thorough inspections of older </w:t>
      </w:r>
      <w:proofErr w:type="gramStart"/>
      <w:r>
        <w:rPr>
          <w:rFonts w:ascii="Times New Roman" w:hAnsi="Times New Roman" w:cs="Times New Roman"/>
          <w:sz w:val="24"/>
          <w:szCs w:val="24"/>
        </w:rPr>
        <w:t>items</w:t>
      </w:r>
      <w:proofErr w:type="gramEnd"/>
      <w:r>
        <w:rPr>
          <w:rFonts w:ascii="Times New Roman" w:hAnsi="Times New Roman" w:cs="Times New Roman"/>
          <w:sz w:val="24"/>
          <w:szCs w:val="24"/>
        </w:rPr>
        <w:t xml:space="preserve"> TEP is looking to use properly-rated equipment for more critical applications. </w:t>
      </w:r>
    </w:p>
    <w:p w14:paraId="47AE6B55" w14:textId="5232DA18" w:rsidR="009C07E4" w:rsidRPr="001527C5" w:rsidRDefault="009C07E4" w:rsidP="00064725">
      <w:pPr>
        <w:rPr>
          <w:rFonts w:ascii="Times New Roman" w:hAnsi="Times New Roman" w:cs="Times New Roman"/>
          <w:sz w:val="24"/>
        </w:rPr>
      </w:pPr>
      <w:r>
        <w:rPr>
          <w:rFonts w:ascii="Times New Roman" w:hAnsi="Times New Roman" w:cs="Times New Roman"/>
          <w:sz w:val="24"/>
          <w:szCs w:val="24"/>
        </w:rPr>
        <w:t xml:space="preserve">Another operator with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equipment failure </w:t>
      </w:r>
      <w:r w:rsidR="00064725">
        <w:rPr>
          <w:rFonts w:ascii="Times New Roman" w:hAnsi="Times New Roman" w:cs="Times New Roman"/>
          <w:sz w:val="24"/>
          <w:szCs w:val="24"/>
        </w:rPr>
        <w:t>was Highpoint</w:t>
      </w:r>
      <w:r>
        <w:rPr>
          <w:rFonts w:ascii="Times New Roman" w:hAnsi="Times New Roman" w:cs="Times New Roman"/>
          <w:sz w:val="24"/>
          <w:szCs w:val="24"/>
        </w:rPr>
        <w:t xml:space="preserve">. </w:t>
      </w:r>
      <w:r w:rsidR="00064725">
        <w:rPr>
          <w:rFonts w:ascii="Times New Roman" w:hAnsi="Times New Roman" w:cs="Times New Roman"/>
          <w:sz w:val="24"/>
          <w:szCs w:val="24"/>
        </w:rPr>
        <w:t xml:space="preserve">In this case, Highpoint’s heat trace system failed and ultimately </w:t>
      </w:r>
      <w:proofErr w:type="spellStart"/>
      <w:r w:rsidR="00064725">
        <w:rPr>
          <w:rFonts w:ascii="Times New Roman" w:hAnsi="Times New Roman" w:cs="Times New Roman"/>
          <w:sz w:val="24"/>
          <w:szCs w:val="24"/>
        </w:rPr>
        <w:t>let</w:t>
      </w:r>
      <w:proofErr w:type="spellEnd"/>
      <w:r w:rsidR="00064725">
        <w:rPr>
          <w:rFonts w:ascii="Times New Roman" w:hAnsi="Times New Roman" w:cs="Times New Roman"/>
          <w:sz w:val="24"/>
          <w:szCs w:val="24"/>
        </w:rPr>
        <w:t xml:space="preserve"> to a freeze failure on a water line. While spill volume </w:t>
      </w:r>
      <w:proofErr w:type="gramStart"/>
      <w:r w:rsidR="00064725">
        <w:rPr>
          <w:rFonts w:ascii="Times New Roman" w:hAnsi="Times New Roman" w:cs="Times New Roman"/>
          <w:sz w:val="24"/>
          <w:szCs w:val="24"/>
        </w:rPr>
        <w:t>was not reported</w:t>
      </w:r>
      <w:proofErr w:type="gramEnd"/>
      <w:r w:rsidR="00064725">
        <w:rPr>
          <w:rFonts w:ascii="Times New Roman" w:hAnsi="Times New Roman" w:cs="Times New Roman"/>
          <w:sz w:val="24"/>
          <w:szCs w:val="24"/>
        </w:rPr>
        <w:t>, the operator indicated the need to inspect yet another piece of ancillary equipment in the future.</w:t>
      </w:r>
    </w:p>
    <w:p w14:paraId="3E7D223C" w14:textId="2B15BA85" w:rsidR="00FF3EB3" w:rsidRPr="00FF3EB3" w:rsidRDefault="00CD2F69" w:rsidP="00FF3EB3">
      <w:pPr>
        <w:pStyle w:val="Heading2"/>
        <w:spacing w:line="276" w:lineRule="auto"/>
      </w:pPr>
      <w:bookmarkStart w:id="11" w:name="_Toc41096931"/>
      <w:r w:rsidRPr="00C72C23">
        <w:t>Natural Force Damage</w:t>
      </w:r>
      <w:bookmarkEnd w:id="11"/>
    </w:p>
    <w:p w14:paraId="3DF65E45" w14:textId="6C391B73" w:rsidR="006E438B" w:rsidRDefault="00010AE6" w:rsidP="001307C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XTO had three natural force damage spills totaling 367 </w:t>
      </w:r>
      <w:proofErr w:type="spellStart"/>
      <w:r>
        <w:rPr>
          <w:rFonts w:ascii="Times New Roman" w:hAnsi="Times New Roman" w:cs="Times New Roman"/>
          <w:sz w:val="24"/>
          <w:szCs w:val="24"/>
        </w:rPr>
        <w:t>bbl</w:t>
      </w:r>
      <w:proofErr w:type="spellEnd"/>
      <w:r>
        <w:rPr>
          <w:rFonts w:ascii="Times New Roman" w:hAnsi="Times New Roman" w:cs="Times New Roman"/>
          <w:sz w:val="24"/>
          <w:szCs w:val="24"/>
        </w:rPr>
        <w:t xml:space="preserve"> of produced water, but all </w:t>
      </w:r>
      <w:proofErr w:type="gramStart"/>
      <w:r>
        <w:rPr>
          <w:rFonts w:ascii="Times New Roman" w:hAnsi="Times New Roman" w:cs="Times New Roman"/>
          <w:sz w:val="24"/>
          <w:szCs w:val="24"/>
        </w:rPr>
        <w:t>was recovered</w:t>
      </w:r>
      <w:proofErr w:type="gramEnd"/>
      <w:r>
        <w:rPr>
          <w:rFonts w:ascii="Times New Roman" w:hAnsi="Times New Roman" w:cs="Times New Roman"/>
          <w:sz w:val="24"/>
          <w:szCs w:val="24"/>
        </w:rPr>
        <w:t>. In two of the three, line freezes were the cause. The solution provided by XTO is to use heat trace in these situations. XTO’s one valve freeze will also utilize heat trace moving forward</w:t>
      </w:r>
      <w:r w:rsidR="006E438B">
        <w:rPr>
          <w:rFonts w:ascii="Times New Roman" w:hAnsi="Times New Roman" w:cs="Times New Roman"/>
          <w:sz w:val="24"/>
          <w:szCs w:val="24"/>
        </w:rPr>
        <w:t xml:space="preserve">. </w:t>
      </w:r>
    </w:p>
    <w:p w14:paraId="2A4D415B" w14:textId="2697D8F8" w:rsidR="00E04B52" w:rsidRDefault="006E438B" w:rsidP="00AE091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PDC’s natural force damage spills included one with 182 </w:t>
      </w:r>
      <w:proofErr w:type="spellStart"/>
      <w:r>
        <w:rPr>
          <w:rFonts w:ascii="Times New Roman" w:hAnsi="Times New Roman" w:cs="Times New Roman"/>
          <w:sz w:val="24"/>
          <w:szCs w:val="24"/>
        </w:rPr>
        <w:t>bbl</w:t>
      </w:r>
      <w:proofErr w:type="spellEnd"/>
      <w:r>
        <w:rPr>
          <w:rFonts w:ascii="Times New Roman" w:hAnsi="Times New Roman" w:cs="Times New Roman"/>
          <w:sz w:val="24"/>
          <w:szCs w:val="24"/>
        </w:rPr>
        <w:t xml:space="preserve"> of oil and 67 </w:t>
      </w:r>
      <w:proofErr w:type="spellStart"/>
      <w:r>
        <w:rPr>
          <w:rFonts w:ascii="Times New Roman" w:hAnsi="Times New Roman" w:cs="Times New Roman"/>
          <w:sz w:val="24"/>
          <w:szCs w:val="24"/>
        </w:rPr>
        <w:t>bbl</w:t>
      </w:r>
      <w:proofErr w:type="spellEnd"/>
      <w:r>
        <w:rPr>
          <w:rFonts w:ascii="Times New Roman" w:hAnsi="Times New Roman" w:cs="Times New Roman"/>
          <w:sz w:val="24"/>
          <w:szCs w:val="24"/>
        </w:rPr>
        <w:t xml:space="preserve"> produced water. PDC noted a change to routine inspections on oil tanks</w:t>
      </w:r>
      <w:r w:rsidR="00AE0914">
        <w:rPr>
          <w:rFonts w:ascii="Times New Roman" w:hAnsi="Times New Roman" w:cs="Times New Roman"/>
          <w:sz w:val="24"/>
          <w:szCs w:val="24"/>
        </w:rPr>
        <w:t>. This is t</w:t>
      </w:r>
      <w:r>
        <w:rPr>
          <w:rFonts w:ascii="Times New Roman" w:hAnsi="Times New Roman" w:cs="Times New Roman"/>
          <w:sz w:val="24"/>
          <w:szCs w:val="24"/>
        </w:rPr>
        <w:t xml:space="preserve">o reduce venerability of hydrocarbon fittings not usually exposed to the seasonal water </w:t>
      </w:r>
      <w:r w:rsidR="00AE0914">
        <w:rPr>
          <w:rFonts w:ascii="Times New Roman" w:hAnsi="Times New Roman" w:cs="Times New Roman"/>
          <w:sz w:val="24"/>
          <w:szCs w:val="24"/>
        </w:rPr>
        <w:t>freezing conditions</w:t>
      </w:r>
      <w:r w:rsidR="00A60AD3">
        <w:rPr>
          <w:rFonts w:ascii="Times New Roman" w:hAnsi="Times New Roman" w:cs="Times New Roman"/>
          <w:sz w:val="24"/>
          <w:szCs w:val="24"/>
        </w:rPr>
        <w:t xml:space="preserve"> </w:t>
      </w:r>
    </w:p>
    <w:p w14:paraId="123D2996" w14:textId="77777777" w:rsidR="00AE0914" w:rsidRDefault="00AE0914" w:rsidP="00AE0914">
      <w:pPr>
        <w:pStyle w:val="Heading2"/>
        <w:spacing w:line="276" w:lineRule="auto"/>
      </w:pPr>
      <w:bookmarkStart w:id="12" w:name="_Toc41096932"/>
      <w:r w:rsidRPr="00C72C23">
        <w:t>Pipe, Weld, or Joint Failure</w:t>
      </w:r>
      <w:bookmarkEnd w:id="12"/>
    </w:p>
    <w:p w14:paraId="2A6B7172" w14:textId="65C6AA17" w:rsidR="00AE0914" w:rsidRDefault="00AE0914" w:rsidP="00AE0914">
      <w:pPr>
        <w:spacing w:line="276" w:lineRule="auto"/>
        <w:jc w:val="both"/>
        <w:rPr>
          <w:rFonts w:ascii="Times New Roman" w:hAnsi="Times New Roman" w:cs="Times New Roman"/>
          <w:sz w:val="24"/>
          <w:szCs w:val="24"/>
        </w:rPr>
      </w:pPr>
      <w:r>
        <w:rPr>
          <w:rFonts w:ascii="Times New Roman" w:hAnsi="Times New Roman" w:cs="Times New Roman"/>
          <w:sz w:val="24"/>
        </w:rPr>
        <w:t>All four of the pipe failures were with joint fusions. After repair, Timber Creek offered testing prior to returning these lines to service. This is convenient as it is in lockstep with our current 1100 ruleset for returning lines to service.</w:t>
      </w:r>
    </w:p>
    <w:p w14:paraId="4400A9E5" w14:textId="77777777" w:rsidR="00E43D74" w:rsidRPr="00C72C23" w:rsidRDefault="00E43D74" w:rsidP="00E43D74">
      <w:pPr>
        <w:pStyle w:val="Heading2"/>
      </w:pPr>
      <w:bookmarkStart w:id="13" w:name="_Toc41096933"/>
      <w:r w:rsidRPr="00C72C23">
        <w:t>Excavation Force Damage</w:t>
      </w:r>
      <w:bookmarkEnd w:id="13"/>
    </w:p>
    <w:p w14:paraId="34943865" w14:textId="77777777" w:rsidR="000D60F5" w:rsidRPr="000D60F5" w:rsidRDefault="00E43D74" w:rsidP="005D77F3">
      <w:pPr>
        <w:spacing w:line="276" w:lineRule="auto"/>
        <w:jc w:val="both"/>
        <w:rPr>
          <w:rFonts w:ascii="Times New Roman" w:hAnsi="Times New Roman" w:cs="Times New Roman"/>
          <w:sz w:val="24"/>
          <w:szCs w:val="24"/>
        </w:rPr>
      </w:pPr>
      <w:r w:rsidRPr="000D60F5">
        <w:rPr>
          <w:rFonts w:ascii="Times New Roman" w:hAnsi="Times New Roman" w:cs="Times New Roman"/>
          <w:sz w:val="24"/>
          <w:szCs w:val="24"/>
        </w:rPr>
        <w:t xml:space="preserve">Utility locating procedures are to </w:t>
      </w:r>
      <w:proofErr w:type="gramStart"/>
      <w:r w:rsidRPr="000D60F5">
        <w:rPr>
          <w:rFonts w:ascii="Times New Roman" w:hAnsi="Times New Roman" w:cs="Times New Roman"/>
          <w:sz w:val="24"/>
          <w:szCs w:val="24"/>
        </w:rPr>
        <w:t>be reviewed</w:t>
      </w:r>
      <w:proofErr w:type="gramEnd"/>
      <w:r w:rsidRPr="000D60F5">
        <w:rPr>
          <w:rFonts w:ascii="Times New Roman" w:hAnsi="Times New Roman" w:cs="Times New Roman"/>
          <w:sz w:val="24"/>
          <w:szCs w:val="24"/>
        </w:rPr>
        <w:t xml:space="preserve"> to identify actions to reduce recurrence. </w:t>
      </w:r>
      <w:r w:rsidR="000D60F5" w:rsidRPr="000D60F5">
        <w:rPr>
          <w:rFonts w:ascii="Times New Roman" w:hAnsi="Times New Roman" w:cs="Times New Roman"/>
          <w:sz w:val="24"/>
          <w:szCs w:val="24"/>
        </w:rPr>
        <w:t>KP Kauffman noted that their line strike occurred on a fiberglass line. For their fiberglass assets, this is especially troublesome for locates. At the very least, they plan to pressure test before returning to service.</w:t>
      </w:r>
    </w:p>
    <w:p w14:paraId="0C720549" w14:textId="102FEFCA" w:rsidR="004E3EAF" w:rsidRDefault="00E43D74" w:rsidP="005D77F3">
      <w:pPr>
        <w:spacing w:line="276" w:lineRule="auto"/>
        <w:jc w:val="both"/>
        <w:rPr>
          <w:rFonts w:ascii="Times New Roman" w:hAnsi="Times New Roman" w:cs="Times New Roman"/>
          <w:sz w:val="24"/>
          <w:szCs w:val="24"/>
        </w:rPr>
      </w:pPr>
      <w:r w:rsidRPr="000D60F5">
        <w:rPr>
          <w:rFonts w:ascii="Times New Roman" w:hAnsi="Times New Roman" w:cs="Times New Roman"/>
          <w:sz w:val="24"/>
          <w:szCs w:val="24"/>
        </w:rPr>
        <w:t xml:space="preserve">Kerr McGee reported </w:t>
      </w:r>
      <w:r w:rsidR="000D60F5" w:rsidRPr="000D60F5">
        <w:rPr>
          <w:rFonts w:ascii="Times New Roman" w:hAnsi="Times New Roman" w:cs="Times New Roman"/>
          <w:sz w:val="24"/>
          <w:szCs w:val="24"/>
        </w:rPr>
        <w:t>the other excavation damage. A</w:t>
      </w:r>
      <w:r w:rsidRPr="000D60F5">
        <w:rPr>
          <w:rFonts w:ascii="Times New Roman" w:hAnsi="Times New Roman" w:cs="Times New Roman"/>
          <w:sz w:val="24"/>
          <w:szCs w:val="24"/>
        </w:rPr>
        <w:t xml:space="preserve"> release of </w:t>
      </w:r>
      <w:r w:rsidR="000D60F5" w:rsidRPr="000D60F5">
        <w:rPr>
          <w:rFonts w:ascii="Times New Roman" w:hAnsi="Times New Roman" w:cs="Times New Roman"/>
          <w:sz w:val="24"/>
          <w:szCs w:val="24"/>
        </w:rPr>
        <w:t xml:space="preserve">at least </w:t>
      </w:r>
      <w:proofErr w:type="gramStart"/>
      <w:r w:rsidR="000D60F5" w:rsidRPr="000D60F5">
        <w:rPr>
          <w:rFonts w:ascii="Times New Roman" w:hAnsi="Times New Roman" w:cs="Times New Roman"/>
          <w:sz w:val="24"/>
          <w:szCs w:val="24"/>
        </w:rPr>
        <w:t>1</w:t>
      </w:r>
      <w:proofErr w:type="gramEnd"/>
      <w:r w:rsidR="000D60F5" w:rsidRPr="000D60F5">
        <w:rPr>
          <w:rFonts w:ascii="Times New Roman" w:hAnsi="Times New Roman" w:cs="Times New Roman"/>
          <w:sz w:val="24"/>
          <w:szCs w:val="24"/>
        </w:rPr>
        <w:t xml:space="preserve"> </w:t>
      </w:r>
      <w:proofErr w:type="spellStart"/>
      <w:r w:rsidR="000D60F5" w:rsidRPr="000D60F5">
        <w:rPr>
          <w:rFonts w:ascii="Times New Roman" w:hAnsi="Times New Roman" w:cs="Times New Roman"/>
          <w:sz w:val="24"/>
          <w:szCs w:val="24"/>
        </w:rPr>
        <w:t>bbl</w:t>
      </w:r>
      <w:proofErr w:type="spellEnd"/>
      <w:r w:rsidRPr="000D60F5">
        <w:rPr>
          <w:rFonts w:ascii="Times New Roman" w:hAnsi="Times New Roman" w:cs="Times New Roman"/>
          <w:sz w:val="24"/>
          <w:szCs w:val="24"/>
        </w:rPr>
        <w:t xml:space="preserve"> of condensate that occurred at a gathering line when the line was struck during excavation activities by a third party. For mitigation, oversight of utility locating activities by third party contractors as well, prior to initiating subsurface work</w:t>
      </w:r>
      <w:r w:rsidR="00113314" w:rsidRPr="000D60F5">
        <w:rPr>
          <w:rFonts w:ascii="Times New Roman" w:hAnsi="Times New Roman" w:cs="Times New Roman"/>
          <w:sz w:val="24"/>
          <w:szCs w:val="24"/>
        </w:rPr>
        <w:t>.</w:t>
      </w:r>
    </w:p>
    <w:p w14:paraId="7E70E156" w14:textId="6F2467D3" w:rsidR="002B39D3" w:rsidRDefault="002B39D3" w:rsidP="000C31BA">
      <w:pPr>
        <w:spacing w:before="240" w:after="240" w:line="276"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A7C5142" wp14:editId="151C6B1E">
            <wp:extent cx="6133464" cy="4449830"/>
            <wp:effectExtent l="0" t="0" r="127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8510" cy="4468001"/>
                    </a:xfrm>
                    <a:prstGeom prst="rect">
                      <a:avLst/>
                    </a:prstGeom>
                    <a:noFill/>
                  </pic:spPr>
                </pic:pic>
              </a:graphicData>
            </a:graphic>
          </wp:inline>
        </w:drawing>
      </w:r>
    </w:p>
    <w:p w14:paraId="2D1BDFC7" w14:textId="77777777" w:rsidR="00C44ABD" w:rsidRDefault="00C44ABD" w:rsidP="001307CD">
      <w:pPr>
        <w:pStyle w:val="Heading2"/>
        <w:jc w:val="center"/>
      </w:pPr>
      <w:bookmarkStart w:id="14" w:name="_Toc478628471"/>
      <w:bookmarkStart w:id="15" w:name="_Toc41096934"/>
      <w:r w:rsidRPr="00CB180C">
        <w:t>Figure 2.</w:t>
      </w:r>
      <w:r>
        <w:t xml:space="preserve"> </w:t>
      </w:r>
      <w:r w:rsidRPr="00CB180C">
        <w:t xml:space="preserve"> </w:t>
      </w:r>
      <w:proofErr w:type="spellStart"/>
      <w:r w:rsidRPr="00CB180C">
        <w:t>Flowline</w:t>
      </w:r>
      <w:proofErr w:type="spellEnd"/>
      <w:r w:rsidRPr="00CB180C">
        <w:t xml:space="preserve"> and Non-</w:t>
      </w:r>
      <w:proofErr w:type="spellStart"/>
      <w:r w:rsidRPr="00CB180C">
        <w:t>Flowline</w:t>
      </w:r>
      <w:proofErr w:type="spellEnd"/>
      <w:r w:rsidRPr="00CB180C">
        <w:t xml:space="preserve"> Related Spill Reports Submitted</w:t>
      </w:r>
      <w:bookmarkEnd w:id="14"/>
      <w:bookmarkEnd w:id="15"/>
    </w:p>
    <w:p w14:paraId="216493C9" w14:textId="77777777" w:rsidR="00C44ABD" w:rsidRDefault="00C44ABD" w:rsidP="00C44ABD"/>
    <w:p w14:paraId="2A864C3B" w14:textId="77777777" w:rsidR="00C44ABD" w:rsidRDefault="00C44ABD" w:rsidP="001307CD">
      <w:pPr>
        <w:pStyle w:val="Heading1"/>
        <w:spacing w:after="240"/>
      </w:pPr>
      <w:bookmarkStart w:id="16" w:name="_Toc478628472"/>
      <w:bookmarkStart w:id="17" w:name="_Toc41096935"/>
      <w:proofErr w:type="spellStart"/>
      <w:r w:rsidRPr="00B767DD">
        <w:t>Flowline</w:t>
      </w:r>
      <w:proofErr w:type="spellEnd"/>
      <w:r w:rsidRPr="00866930">
        <w:t xml:space="preserve"> Spill Reporting Over Time</w:t>
      </w:r>
      <w:bookmarkEnd w:id="16"/>
      <w:bookmarkEnd w:id="17"/>
    </w:p>
    <w:p w14:paraId="7D272E79" w14:textId="66E04709" w:rsidR="00C44ABD" w:rsidRPr="009C34AD" w:rsidRDefault="00A34194" w:rsidP="009C34AD">
      <w:pPr>
        <w:spacing w:line="276" w:lineRule="auto"/>
        <w:jc w:val="both"/>
        <w:rPr>
          <w:rFonts w:ascii="Times New Roman" w:hAnsi="Times New Roman" w:cs="Times New Roman"/>
          <w:sz w:val="24"/>
          <w:szCs w:val="24"/>
        </w:rPr>
      </w:pPr>
      <w:r w:rsidRPr="00A34194">
        <w:rPr>
          <w:rFonts w:ascii="Times New Roman" w:hAnsi="Times New Roman" w:cs="Times New Roman"/>
          <w:sz w:val="24"/>
          <w:szCs w:val="24"/>
        </w:rPr>
        <w:t>Com</w:t>
      </w:r>
      <w:r>
        <w:rPr>
          <w:rFonts w:ascii="Times New Roman" w:hAnsi="Times New Roman" w:cs="Times New Roman"/>
          <w:sz w:val="24"/>
          <w:szCs w:val="24"/>
        </w:rPr>
        <w:t>paring all of 2018 to 2019 (including the unknown root causes), the spill count stayed consistent at 203 vs. 201</w:t>
      </w:r>
      <w:r w:rsidRPr="00A34194">
        <w:rPr>
          <w:rFonts w:ascii="Times New Roman" w:hAnsi="Times New Roman" w:cs="Times New Roman"/>
          <w:sz w:val="24"/>
          <w:szCs w:val="24"/>
        </w:rPr>
        <w:t xml:space="preserve">. </w:t>
      </w:r>
      <w:r w:rsidR="00C44ABD" w:rsidRPr="00A34194">
        <w:rPr>
          <w:rFonts w:ascii="Times New Roman" w:hAnsi="Times New Roman" w:cs="Times New Roman"/>
          <w:sz w:val="24"/>
          <w:szCs w:val="24"/>
        </w:rPr>
        <w:t xml:space="preserve">As a part of the </w:t>
      </w:r>
      <w:proofErr w:type="spellStart"/>
      <w:r w:rsidR="00C44ABD" w:rsidRPr="00A34194">
        <w:rPr>
          <w:rFonts w:ascii="Times New Roman" w:hAnsi="Times New Roman" w:cs="Times New Roman"/>
          <w:sz w:val="24"/>
          <w:szCs w:val="24"/>
        </w:rPr>
        <w:t>Flowline</w:t>
      </w:r>
      <w:proofErr w:type="spellEnd"/>
      <w:r w:rsidR="00C44ABD" w:rsidRPr="00A34194">
        <w:rPr>
          <w:rFonts w:ascii="Times New Roman" w:hAnsi="Times New Roman" w:cs="Times New Roman"/>
          <w:sz w:val="24"/>
          <w:szCs w:val="24"/>
        </w:rPr>
        <w:t xml:space="preserve"> Audit process, the Integrity Group reviews spill reports previously submitted by operators, inquires about root causes, and encourages operators to provide more detailed root </w:t>
      </w:r>
      <w:proofErr w:type="gramStart"/>
      <w:r w:rsidR="00C44ABD" w:rsidRPr="00A34194">
        <w:rPr>
          <w:rFonts w:ascii="Times New Roman" w:hAnsi="Times New Roman" w:cs="Times New Roman"/>
          <w:sz w:val="24"/>
          <w:szCs w:val="24"/>
        </w:rPr>
        <w:t>causes</w:t>
      </w:r>
      <w:proofErr w:type="gramEnd"/>
      <w:r w:rsidR="00C44ABD" w:rsidRPr="00A34194">
        <w:rPr>
          <w:rFonts w:ascii="Times New Roman" w:hAnsi="Times New Roman" w:cs="Times New Roman"/>
          <w:sz w:val="24"/>
          <w:szCs w:val="24"/>
        </w:rPr>
        <w:t xml:space="preserve"> if necessary. The Integrity Inspector</w:t>
      </w:r>
      <w:r w:rsidRPr="00A34194">
        <w:rPr>
          <w:rFonts w:ascii="Times New Roman" w:hAnsi="Times New Roman" w:cs="Times New Roman"/>
          <w:sz w:val="24"/>
          <w:szCs w:val="24"/>
        </w:rPr>
        <w:t>s</w:t>
      </w:r>
      <w:r w:rsidR="00C44ABD" w:rsidRPr="00A34194">
        <w:rPr>
          <w:rFonts w:ascii="Times New Roman" w:hAnsi="Times New Roman" w:cs="Times New Roman"/>
          <w:sz w:val="24"/>
          <w:szCs w:val="24"/>
        </w:rPr>
        <w:t xml:space="preserve"> conduct </w:t>
      </w:r>
      <w:proofErr w:type="spellStart"/>
      <w:r w:rsidR="00C44ABD" w:rsidRPr="00A34194">
        <w:rPr>
          <w:rFonts w:ascii="Times New Roman" w:hAnsi="Times New Roman" w:cs="Times New Roman"/>
          <w:sz w:val="24"/>
          <w:szCs w:val="24"/>
        </w:rPr>
        <w:t>flowline</w:t>
      </w:r>
      <w:proofErr w:type="spellEnd"/>
      <w:r w:rsidR="00C44ABD" w:rsidRPr="00A34194">
        <w:rPr>
          <w:rFonts w:ascii="Times New Roman" w:hAnsi="Times New Roman" w:cs="Times New Roman"/>
          <w:sz w:val="24"/>
          <w:szCs w:val="24"/>
        </w:rPr>
        <w:t xml:space="preserve"> inspections on locations across the </w:t>
      </w:r>
      <w:r w:rsidRPr="00A34194">
        <w:rPr>
          <w:rFonts w:ascii="Times New Roman" w:hAnsi="Times New Roman" w:cs="Times New Roman"/>
          <w:sz w:val="24"/>
          <w:szCs w:val="24"/>
        </w:rPr>
        <w:t xml:space="preserve">state </w:t>
      </w:r>
      <w:r w:rsidR="00C44ABD" w:rsidRPr="00A34194">
        <w:rPr>
          <w:rFonts w:ascii="Times New Roman" w:hAnsi="Times New Roman" w:cs="Times New Roman"/>
          <w:sz w:val="24"/>
          <w:szCs w:val="24"/>
        </w:rPr>
        <w:t xml:space="preserve">when spills </w:t>
      </w:r>
      <w:proofErr w:type="gramStart"/>
      <w:r w:rsidR="00C44ABD" w:rsidRPr="00A34194">
        <w:rPr>
          <w:rFonts w:ascii="Times New Roman" w:hAnsi="Times New Roman" w:cs="Times New Roman"/>
          <w:sz w:val="24"/>
          <w:szCs w:val="24"/>
        </w:rPr>
        <w:t>are reported</w:t>
      </w:r>
      <w:proofErr w:type="gramEnd"/>
      <w:r w:rsidR="00C44ABD" w:rsidRPr="00A34194">
        <w:rPr>
          <w:rFonts w:ascii="Times New Roman" w:hAnsi="Times New Roman" w:cs="Times New Roman"/>
          <w:sz w:val="24"/>
          <w:szCs w:val="24"/>
        </w:rPr>
        <w:t xml:space="preserve"> and when repaired lines are pressure tested. Environmental Protection Specialists have also encouraged operators to submit root causes before closing out spill reports.  Below </w:t>
      </w:r>
      <w:r w:rsidRPr="00A34194">
        <w:rPr>
          <w:rFonts w:ascii="Times New Roman" w:hAnsi="Times New Roman" w:cs="Times New Roman"/>
          <w:sz w:val="24"/>
          <w:szCs w:val="24"/>
        </w:rPr>
        <w:t>are the final summaries related to unknown</w:t>
      </w:r>
      <w:r>
        <w:rPr>
          <w:rFonts w:ascii="Times New Roman" w:hAnsi="Times New Roman" w:cs="Times New Roman"/>
          <w:sz w:val="24"/>
          <w:szCs w:val="24"/>
        </w:rPr>
        <w:t xml:space="preserve"> root causes and the highest reporting operators (for </w:t>
      </w:r>
      <w:proofErr w:type="spellStart"/>
      <w:r>
        <w:rPr>
          <w:rFonts w:ascii="Times New Roman" w:hAnsi="Times New Roman" w:cs="Times New Roman"/>
          <w:sz w:val="24"/>
          <w:szCs w:val="24"/>
        </w:rPr>
        <w:t>flowline</w:t>
      </w:r>
      <w:proofErr w:type="spellEnd"/>
      <w:r>
        <w:rPr>
          <w:rFonts w:ascii="Times New Roman" w:hAnsi="Times New Roman" w:cs="Times New Roman"/>
          <w:sz w:val="24"/>
          <w:szCs w:val="24"/>
        </w:rPr>
        <w:t>-related spills)</w:t>
      </w:r>
      <w:proofErr w:type="gramStart"/>
      <w:r>
        <w:rPr>
          <w:rFonts w:ascii="Times New Roman" w:hAnsi="Times New Roman" w:cs="Times New Roman"/>
          <w:sz w:val="24"/>
          <w:szCs w:val="24"/>
        </w:rPr>
        <w:t>.</w:t>
      </w:r>
      <w:proofErr w:type="gramEnd"/>
    </w:p>
    <w:p w14:paraId="3FA95121" w14:textId="77777777" w:rsidR="00B734E1" w:rsidRPr="00E112FE" w:rsidRDefault="00B734E1" w:rsidP="00B734E1">
      <w:pPr>
        <w:pStyle w:val="Heading1"/>
        <w:rPr>
          <w:szCs w:val="28"/>
        </w:rPr>
      </w:pPr>
      <w:bookmarkStart w:id="18" w:name="_Toc508083966"/>
      <w:bookmarkStart w:id="19" w:name="_Toc478628474"/>
      <w:bookmarkStart w:id="20" w:name="_Toc41096936"/>
      <w:r w:rsidRPr="00E112FE">
        <w:rPr>
          <w:szCs w:val="28"/>
        </w:rPr>
        <w:t>Unknown Root Causes</w:t>
      </w:r>
      <w:bookmarkEnd w:id="18"/>
      <w:bookmarkEnd w:id="20"/>
    </w:p>
    <w:p w14:paraId="5D9A408B" w14:textId="583710F3" w:rsidR="00B734E1" w:rsidRPr="000D0973" w:rsidRDefault="00B734E1" w:rsidP="00B734E1">
      <w:pPr>
        <w:rPr>
          <w:rFonts w:ascii="Times New Roman" w:hAnsi="Times New Roman" w:cs="Times New Roman"/>
          <w:bCs/>
          <w:sz w:val="24"/>
        </w:rPr>
      </w:pPr>
      <w:r w:rsidRPr="00A34194">
        <w:rPr>
          <w:rFonts w:ascii="Times New Roman" w:hAnsi="Times New Roman" w:cs="Times New Roman"/>
          <w:bCs/>
          <w:sz w:val="24"/>
        </w:rPr>
        <w:t xml:space="preserve">Chevron's unknown root causes are in Rio Blanco </w:t>
      </w:r>
      <w:proofErr w:type="gramStart"/>
      <w:r w:rsidRPr="00A34194">
        <w:rPr>
          <w:rFonts w:ascii="Times New Roman" w:hAnsi="Times New Roman" w:cs="Times New Roman"/>
          <w:bCs/>
          <w:sz w:val="24"/>
        </w:rPr>
        <w:t>county</w:t>
      </w:r>
      <w:proofErr w:type="gramEnd"/>
      <w:r w:rsidRPr="00A34194">
        <w:rPr>
          <w:rFonts w:ascii="Times New Roman" w:hAnsi="Times New Roman" w:cs="Times New Roman"/>
          <w:bCs/>
          <w:sz w:val="24"/>
        </w:rPr>
        <w:t xml:space="preserve">.  </w:t>
      </w:r>
      <w:r w:rsidR="00A34194" w:rsidRPr="00A34194">
        <w:rPr>
          <w:rFonts w:ascii="Times New Roman" w:hAnsi="Times New Roman" w:cs="Times New Roman"/>
          <w:bCs/>
          <w:sz w:val="24"/>
        </w:rPr>
        <w:t>Six</w:t>
      </w:r>
      <w:r w:rsidR="00936954" w:rsidRPr="00A34194">
        <w:rPr>
          <w:rFonts w:ascii="Times New Roman" w:hAnsi="Times New Roman" w:cs="Times New Roman"/>
          <w:bCs/>
          <w:sz w:val="24"/>
        </w:rPr>
        <w:t xml:space="preserve"> </w:t>
      </w:r>
      <w:r w:rsidRPr="00A34194">
        <w:rPr>
          <w:rFonts w:ascii="Times New Roman" w:hAnsi="Times New Roman" w:cs="Times New Roman"/>
          <w:bCs/>
          <w:sz w:val="24"/>
        </w:rPr>
        <w:t xml:space="preserve">of the </w:t>
      </w:r>
      <w:r w:rsidR="00A34194" w:rsidRPr="00A34194">
        <w:rPr>
          <w:rFonts w:ascii="Times New Roman" w:hAnsi="Times New Roman" w:cs="Times New Roman"/>
          <w:bCs/>
          <w:sz w:val="24"/>
        </w:rPr>
        <w:t xml:space="preserve">unknown-cause </w:t>
      </w:r>
      <w:r w:rsidRPr="00A34194">
        <w:rPr>
          <w:rFonts w:ascii="Times New Roman" w:hAnsi="Times New Roman" w:cs="Times New Roman"/>
          <w:bCs/>
          <w:sz w:val="24"/>
        </w:rPr>
        <w:t xml:space="preserve">spills are associated with their injection lines.  </w:t>
      </w:r>
      <w:r w:rsidR="00A34194">
        <w:rPr>
          <w:rFonts w:ascii="Times New Roman" w:hAnsi="Times New Roman" w:cs="Times New Roman"/>
          <w:bCs/>
          <w:sz w:val="24"/>
        </w:rPr>
        <w:t>All three of Whiting’s are in Weld, one of which was stung with a liner.</w:t>
      </w:r>
    </w:p>
    <w:p w14:paraId="25038FD2" w14:textId="074C3696" w:rsidR="0007197D" w:rsidRPr="00F30E77" w:rsidRDefault="0007197D" w:rsidP="0007197D">
      <w:pPr>
        <w:pStyle w:val="Heading2"/>
        <w:spacing w:line="360" w:lineRule="auto"/>
        <w:jc w:val="center"/>
      </w:pPr>
      <w:bookmarkStart w:id="21" w:name="_Toc41096937"/>
      <w:r w:rsidRPr="00F30E77">
        <w:lastRenderedPageBreak/>
        <w:t xml:space="preserve">Table </w:t>
      </w:r>
      <w:r w:rsidR="001527C5">
        <w:t>4</w:t>
      </w:r>
      <w:r w:rsidRPr="00F30E77">
        <w:t xml:space="preserve">. </w:t>
      </w:r>
      <w:r w:rsidR="006121E8">
        <w:t>Operators with Unknown Root Causes</w:t>
      </w:r>
      <w:bookmarkEnd w:id="21"/>
    </w:p>
    <w:p w14:paraId="2F4E649D" w14:textId="0AB684E4" w:rsidR="00B734E1" w:rsidRDefault="00B173F6" w:rsidP="00B734E1">
      <w:pPr>
        <w:jc w:val="center"/>
        <w:rPr>
          <w:rFonts w:cs="Times New Roman"/>
          <w:sz w:val="24"/>
          <w:szCs w:val="24"/>
        </w:rPr>
      </w:pPr>
      <w:r w:rsidRPr="00B173F6">
        <w:rPr>
          <w:noProof/>
        </w:rPr>
        <w:drawing>
          <wp:inline distT="0" distB="0" distL="0" distR="0" wp14:anchorId="656FC0B6" wp14:editId="3073B95B">
            <wp:extent cx="5943600" cy="1673441"/>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673441"/>
                    </a:xfrm>
                    <a:prstGeom prst="rect">
                      <a:avLst/>
                    </a:prstGeom>
                    <a:noFill/>
                    <a:ln>
                      <a:noFill/>
                    </a:ln>
                  </pic:spPr>
                </pic:pic>
              </a:graphicData>
            </a:graphic>
          </wp:inline>
        </w:drawing>
      </w:r>
    </w:p>
    <w:p w14:paraId="0B639455" w14:textId="446708AC" w:rsidR="000D0973" w:rsidRDefault="00ED1D46" w:rsidP="000D0973">
      <w:pPr>
        <w:pStyle w:val="Heading1"/>
        <w:rPr>
          <w:szCs w:val="28"/>
        </w:rPr>
      </w:pPr>
      <w:bookmarkStart w:id="22" w:name="_Toc41096938"/>
      <w:r>
        <w:rPr>
          <w:szCs w:val="28"/>
        </w:rPr>
        <w:t xml:space="preserve">Gathering </w:t>
      </w:r>
      <w:r w:rsidR="007866BC">
        <w:rPr>
          <w:szCs w:val="28"/>
        </w:rPr>
        <w:t>vs. Non-</w:t>
      </w:r>
      <w:r>
        <w:rPr>
          <w:szCs w:val="28"/>
        </w:rPr>
        <w:t>Gathering</w:t>
      </w:r>
      <w:bookmarkEnd w:id="22"/>
    </w:p>
    <w:p w14:paraId="72742A56" w14:textId="4BD5E960" w:rsidR="007866BC" w:rsidRDefault="00F10A48" w:rsidP="001527C5">
      <w:pPr>
        <w:rPr>
          <w:rFonts w:ascii="Times New Roman" w:hAnsi="Times New Roman" w:cs="Times New Roman"/>
          <w:sz w:val="24"/>
        </w:rPr>
      </w:pPr>
      <w:bookmarkStart w:id="23" w:name="_Toc523909643"/>
      <w:r w:rsidRPr="00D26700">
        <w:rPr>
          <w:rFonts w:ascii="Times New Roman" w:hAnsi="Times New Roman" w:cs="Times New Roman"/>
          <w:sz w:val="24"/>
        </w:rPr>
        <w:t>Of the spills in this report</w:t>
      </w:r>
      <w:r w:rsidR="00343A2D" w:rsidRPr="00D26700">
        <w:rPr>
          <w:rFonts w:ascii="Times New Roman" w:hAnsi="Times New Roman" w:cs="Times New Roman"/>
          <w:sz w:val="24"/>
        </w:rPr>
        <w:t xml:space="preserve"> (including unknown root cause)</w:t>
      </w:r>
      <w:r w:rsidRPr="00D26700">
        <w:rPr>
          <w:rFonts w:ascii="Times New Roman" w:hAnsi="Times New Roman" w:cs="Times New Roman"/>
          <w:sz w:val="24"/>
        </w:rPr>
        <w:t xml:space="preserve">, </w:t>
      </w:r>
      <w:r w:rsidR="00D26700" w:rsidRPr="00D26700">
        <w:rPr>
          <w:rFonts w:ascii="Times New Roman" w:hAnsi="Times New Roman" w:cs="Times New Roman"/>
          <w:sz w:val="24"/>
        </w:rPr>
        <w:t>8</w:t>
      </w:r>
      <w:r w:rsidRPr="00D26700">
        <w:rPr>
          <w:rFonts w:ascii="Times New Roman" w:hAnsi="Times New Roman" w:cs="Times New Roman"/>
          <w:sz w:val="24"/>
        </w:rPr>
        <w:t xml:space="preserve">% </w:t>
      </w:r>
      <w:r w:rsidR="00097708" w:rsidRPr="00D26700">
        <w:rPr>
          <w:rFonts w:ascii="Times New Roman" w:hAnsi="Times New Roman" w:cs="Times New Roman"/>
          <w:sz w:val="24"/>
        </w:rPr>
        <w:t xml:space="preserve">were noted as a gathering line. </w:t>
      </w:r>
      <w:r w:rsidR="003F7D73" w:rsidRPr="00D26700">
        <w:rPr>
          <w:rFonts w:ascii="Times New Roman" w:hAnsi="Times New Roman" w:cs="Times New Roman"/>
          <w:sz w:val="24"/>
        </w:rPr>
        <w:t xml:space="preserve">The remaining </w:t>
      </w:r>
      <w:r w:rsidR="00D26700" w:rsidRPr="00D26700">
        <w:rPr>
          <w:rFonts w:ascii="Times New Roman" w:hAnsi="Times New Roman" w:cs="Times New Roman"/>
          <w:sz w:val="24"/>
        </w:rPr>
        <w:t>92</w:t>
      </w:r>
      <w:r w:rsidR="003F7D73" w:rsidRPr="00D26700">
        <w:rPr>
          <w:rFonts w:ascii="Times New Roman" w:hAnsi="Times New Roman" w:cs="Times New Roman"/>
          <w:sz w:val="24"/>
        </w:rPr>
        <w:t xml:space="preserve">% </w:t>
      </w:r>
      <w:proofErr w:type="gramStart"/>
      <w:r w:rsidR="003F7D73" w:rsidRPr="00D26700">
        <w:rPr>
          <w:rFonts w:ascii="Times New Roman" w:hAnsi="Times New Roman" w:cs="Times New Roman"/>
          <w:sz w:val="24"/>
        </w:rPr>
        <w:t>were not explicitly reported</w:t>
      </w:r>
      <w:proofErr w:type="gramEnd"/>
      <w:r w:rsidR="003F7D73" w:rsidRPr="00D26700">
        <w:rPr>
          <w:rFonts w:ascii="Times New Roman" w:hAnsi="Times New Roman" w:cs="Times New Roman"/>
          <w:sz w:val="24"/>
        </w:rPr>
        <w:t xml:space="preserve"> as a gathering line.</w:t>
      </w:r>
      <w:bookmarkEnd w:id="23"/>
      <w:r w:rsidR="00097708" w:rsidRPr="001527C5">
        <w:rPr>
          <w:rFonts w:ascii="Times New Roman" w:hAnsi="Times New Roman" w:cs="Times New Roman"/>
          <w:sz w:val="24"/>
        </w:rPr>
        <w:t xml:space="preserve"> </w:t>
      </w:r>
    </w:p>
    <w:p w14:paraId="3254CA44" w14:textId="36A77809" w:rsidR="00C43B80" w:rsidRPr="001527C5" w:rsidRDefault="00C43B80" w:rsidP="001527C5">
      <w:pPr>
        <w:rPr>
          <w:rFonts w:ascii="Times New Roman" w:hAnsi="Times New Roman" w:cs="Times New Roman"/>
          <w:b/>
          <w:sz w:val="24"/>
        </w:rPr>
      </w:pPr>
      <w:r>
        <w:rPr>
          <w:rFonts w:ascii="Times New Roman" w:hAnsi="Times New Roman" w:cs="Times New Roman"/>
          <w:sz w:val="24"/>
        </w:rPr>
        <w:t xml:space="preserve">There was some reporting of gas gathering leaks. As previously noted, these were not included in the data set. </w:t>
      </w:r>
    </w:p>
    <w:p w14:paraId="434E3414" w14:textId="77777777" w:rsidR="00C44ABD" w:rsidRPr="00486D83" w:rsidRDefault="00C44ABD" w:rsidP="002374F1">
      <w:pPr>
        <w:pStyle w:val="Heading1"/>
        <w:spacing w:after="240"/>
      </w:pPr>
      <w:bookmarkStart w:id="24" w:name="_Toc41096939"/>
      <w:r w:rsidRPr="00866930">
        <w:t>Operator History</w:t>
      </w:r>
      <w:bookmarkEnd w:id="19"/>
      <w:bookmarkEnd w:id="24"/>
    </w:p>
    <w:p w14:paraId="2A30CC77" w14:textId="7E7D06D9" w:rsidR="00A43B31" w:rsidRPr="00ED7E6A" w:rsidRDefault="00C44ABD" w:rsidP="00893B79">
      <w:pPr>
        <w:spacing w:after="240"/>
        <w:jc w:val="both"/>
        <w:rPr>
          <w:rFonts w:ascii="Times New Roman" w:hAnsi="Times New Roman" w:cs="Times New Roman"/>
          <w:sz w:val="24"/>
          <w:szCs w:val="24"/>
        </w:rPr>
      </w:pPr>
      <w:r w:rsidRPr="00C43B80">
        <w:rPr>
          <w:rFonts w:ascii="Times New Roman" w:hAnsi="Times New Roman" w:cs="Times New Roman"/>
          <w:sz w:val="24"/>
          <w:szCs w:val="24"/>
        </w:rPr>
        <w:t xml:space="preserve">Spill data </w:t>
      </w:r>
      <w:proofErr w:type="gramStart"/>
      <w:r w:rsidRPr="00C43B80">
        <w:rPr>
          <w:rFonts w:ascii="Times New Roman" w:hAnsi="Times New Roman" w:cs="Times New Roman"/>
          <w:sz w:val="24"/>
          <w:szCs w:val="24"/>
        </w:rPr>
        <w:t>was analyzed</w:t>
      </w:r>
      <w:proofErr w:type="gramEnd"/>
      <w:r w:rsidRPr="00C43B80">
        <w:rPr>
          <w:rFonts w:ascii="Times New Roman" w:hAnsi="Times New Roman" w:cs="Times New Roman"/>
          <w:sz w:val="24"/>
          <w:szCs w:val="24"/>
        </w:rPr>
        <w:t xml:space="preserve"> to determine which operators reported the most spills, and which operators reported the largest spill volumes. The top operators of </w:t>
      </w:r>
      <w:r w:rsidR="00C43B80" w:rsidRPr="00C43B80">
        <w:rPr>
          <w:rFonts w:ascii="Times New Roman" w:hAnsi="Times New Roman" w:cs="Times New Roman"/>
          <w:sz w:val="24"/>
          <w:szCs w:val="24"/>
        </w:rPr>
        <w:t>total spills</w:t>
      </w:r>
      <w:r w:rsidRPr="00C43B80">
        <w:rPr>
          <w:rFonts w:ascii="Times New Roman" w:hAnsi="Times New Roman" w:cs="Times New Roman"/>
          <w:sz w:val="24"/>
          <w:szCs w:val="24"/>
        </w:rPr>
        <w:t xml:space="preserve"> </w:t>
      </w:r>
      <w:proofErr w:type="gramStart"/>
      <w:r w:rsidRPr="00C43B80">
        <w:rPr>
          <w:rFonts w:ascii="Times New Roman" w:hAnsi="Times New Roman" w:cs="Times New Roman"/>
          <w:sz w:val="24"/>
          <w:szCs w:val="24"/>
        </w:rPr>
        <w:t>are listed</w:t>
      </w:r>
      <w:proofErr w:type="gramEnd"/>
      <w:r w:rsidRPr="00C43B80">
        <w:rPr>
          <w:rFonts w:ascii="Times New Roman" w:hAnsi="Times New Roman" w:cs="Times New Roman"/>
          <w:sz w:val="24"/>
          <w:szCs w:val="24"/>
        </w:rPr>
        <w:t xml:space="preserve"> below. When reviewing this data, keep in mind that some operators have a larger number of active wells.</w:t>
      </w:r>
    </w:p>
    <w:p w14:paraId="5E3DC1A8" w14:textId="731A05E7" w:rsidR="00C44ABD" w:rsidRDefault="00C44ABD" w:rsidP="00422321">
      <w:pPr>
        <w:pStyle w:val="Heading2"/>
        <w:spacing w:line="360" w:lineRule="auto"/>
        <w:jc w:val="center"/>
        <w:rPr>
          <w:rFonts w:cs="Times New Roman"/>
          <w:szCs w:val="24"/>
        </w:rPr>
      </w:pPr>
      <w:bookmarkStart w:id="25" w:name="_Toc478628475"/>
      <w:bookmarkStart w:id="26" w:name="_Toc41096940"/>
      <w:r w:rsidRPr="00F30E77">
        <w:t xml:space="preserve">Table </w:t>
      </w:r>
      <w:r w:rsidR="00A34194">
        <w:t>5</w:t>
      </w:r>
      <w:r w:rsidRPr="00F30E77">
        <w:t xml:space="preserve">. </w:t>
      </w:r>
      <w:r>
        <w:t xml:space="preserve">Highest Number of Reported </w:t>
      </w:r>
      <w:proofErr w:type="spellStart"/>
      <w:r>
        <w:t>Flowline</w:t>
      </w:r>
      <w:proofErr w:type="spellEnd"/>
      <w:r>
        <w:t xml:space="preserve"> Spills</w:t>
      </w:r>
      <w:bookmarkEnd w:id="25"/>
      <w:r w:rsidR="00B173F6">
        <w:t xml:space="preserve"> (top 10 operators)</w:t>
      </w:r>
      <w:bookmarkEnd w:id="26"/>
    </w:p>
    <w:p w14:paraId="4EF2FE9A" w14:textId="276D14F3" w:rsidR="00113314" w:rsidRDefault="00B173F6" w:rsidP="001307CD">
      <w:pPr>
        <w:spacing w:line="276" w:lineRule="auto"/>
        <w:jc w:val="center"/>
        <w:rPr>
          <w:rFonts w:ascii="Times New Roman" w:hAnsi="Times New Roman" w:cs="Times New Roman"/>
          <w:sz w:val="24"/>
          <w:szCs w:val="24"/>
        </w:rPr>
      </w:pPr>
      <w:r w:rsidRPr="00B173F6">
        <w:rPr>
          <w:noProof/>
        </w:rPr>
        <w:drawing>
          <wp:inline distT="0" distB="0" distL="0" distR="0" wp14:anchorId="19EE7216" wp14:editId="4301642E">
            <wp:extent cx="5052060" cy="25984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2060" cy="2598420"/>
                    </a:xfrm>
                    <a:prstGeom prst="rect">
                      <a:avLst/>
                    </a:prstGeom>
                    <a:noFill/>
                    <a:ln>
                      <a:noFill/>
                    </a:ln>
                  </pic:spPr>
                </pic:pic>
              </a:graphicData>
            </a:graphic>
          </wp:inline>
        </w:drawing>
      </w:r>
    </w:p>
    <w:p w14:paraId="6442A4E7" w14:textId="095C98CA" w:rsidR="00422321" w:rsidRPr="00F25AD5" w:rsidRDefault="00422321" w:rsidP="000C48FB">
      <w:pPr>
        <w:jc w:val="center"/>
      </w:pPr>
    </w:p>
    <w:sectPr w:rsidR="00422321" w:rsidRPr="00F25AD5" w:rsidSect="002F0EFE">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FD5492" w14:textId="77777777" w:rsidR="00876E58" w:rsidRDefault="00876E58" w:rsidP="00A678F8">
      <w:pPr>
        <w:spacing w:after="0" w:line="240" w:lineRule="auto"/>
      </w:pPr>
      <w:r>
        <w:separator/>
      </w:r>
    </w:p>
  </w:endnote>
  <w:endnote w:type="continuationSeparator" w:id="0">
    <w:p w14:paraId="2EB168B0" w14:textId="77777777" w:rsidR="00876E58" w:rsidRDefault="00876E58" w:rsidP="00A67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1147395535"/>
      <w:docPartObj>
        <w:docPartGallery w:val="Page Numbers (Bottom of Page)"/>
        <w:docPartUnique/>
      </w:docPartObj>
    </w:sdtPr>
    <w:sdtEndPr>
      <w:rPr>
        <w:rFonts w:ascii="Times New Roman" w:hAnsi="Times New Roman" w:cs="Times New Roman"/>
        <w:color w:val="7F7F7F" w:themeColor="background1" w:themeShade="7F"/>
        <w:spacing w:val="60"/>
      </w:rPr>
    </w:sdtEndPr>
    <w:sdtContent>
      <w:p w14:paraId="0F591DCB" w14:textId="4065178D" w:rsidR="000D60F5" w:rsidRPr="00A678F8" w:rsidRDefault="000D60F5">
        <w:pPr>
          <w:pStyle w:val="Footer"/>
          <w:pBdr>
            <w:top w:val="single" w:sz="4" w:space="1" w:color="D9D9D9" w:themeColor="background1" w:themeShade="D9"/>
          </w:pBdr>
          <w:rPr>
            <w:rFonts w:ascii="Times New Roman" w:hAnsi="Times New Roman" w:cs="Times New Roman"/>
            <w:b/>
            <w:bCs/>
            <w:sz w:val="20"/>
            <w:szCs w:val="20"/>
          </w:rPr>
        </w:pPr>
        <w:r w:rsidRPr="00A678F8">
          <w:rPr>
            <w:rFonts w:ascii="Times New Roman" w:hAnsi="Times New Roman" w:cs="Times New Roman"/>
            <w:sz w:val="20"/>
            <w:szCs w:val="20"/>
          </w:rPr>
          <w:fldChar w:fldCharType="begin"/>
        </w:r>
        <w:r w:rsidRPr="00A678F8">
          <w:rPr>
            <w:rFonts w:ascii="Times New Roman" w:hAnsi="Times New Roman" w:cs="Times New Roman"/>
            <w:sz w:val="20"/>
            <w:szCs w:val="20"/>
          </w:rPr>
          <w:instrText xml:space="preserve"> PAGE   \* MERGEFORMAT </w:instrText>
        </w:r>
        <w:r w:rsidRPr="00A678F8">
          <w:rPr>
            <w:rFonts w:ascii="Times New Roman" w:hAnsi="Times New Roman" w:cs="Times New Roman"/>
            <w:sz w:val="20"/>
            <w:szCs w:val="20"/>
          </w:rPr>
          <w:fldChar w:fldCharType="separate"/>
        </w:r>
        <w:r w:rsidR="00BC7595" w:rsidRPr="00BC7595">
          <w:rPr>
            <w:rFonts w:ascii="Times New Roman" w:hAnsi="Times New Roman" w:cs="Times New Roman"/>
            <w:b/>
            <w:bCs/>
            <w:noProof/>
            <w:sz w:val="20"/>
            <w:szCs w:val="20"/>
          </w:rPr>
          <w:t>2</w:t>
        </w:r>
        <w:r w:rsidRPr="00A678F8">
          <w:rPr>
            <w:rFonts w:ascii="Times New Roman" w:hAnsi="Times New Roman" w:cs="Times New Roman"/>
            <w:b/>
            <w:bCs/>
            <w:noProof/>
            <w:sz w:val="20"/>
            <w:szCs w:val="20"/>
          </w:rPr>
          <w:fldChar w:fldCharType="end"/>
        </w:r>
        <w:r w:rsidRPr="00A678F8">
          <w:rPr>
            <w:rFonts w:ascii="Times New Roman" w:hAnsi="Times New Roman" w:cs="Times New Roman"/>
            <w:b/>
            <w:bCs/>
            <w:sz w:val="20"/>
            <w:szCs w:val="20"/>
          </w:rPr>
          <w:t xml:space="preserve"> | </w:t>
        </w:r>
        <w:r w:rsidRPr="00A678F8">
          <w:rPr>
            <w:rFonts w:ascii="Times New Roman" w:hAnsi="Times New Roman" w:cs="Times New Roman"/>
            <w:color w:val="7F7F7F" w:themeColor="background1" w:themeShade="7F"/>
            <w:spacing w:val="60"/>
            <w:sz w:val="20"/>
            <w:szCs w:val="20"/>
          </w:rPr>
          <w:t>Page</w:t>
        </w:r>
      </w:p>
    </w:sdtContent>
  </w:sdt>
  <w:p w14:paraId="68D8AE10" w14:textId="77777777" w:rsidR="000D60F5" w:rsidRDefault="000D60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485319" w14:textId="77777777" w:rsidR="00876E58" w:rsidRDefault="00876E58" w:rsidP="00A678F8">
      <w:pPr>
        <w:spacing w:after="0" w:line="240" w:lineRule="auto"/>
      </w:pPr>
      <w:r>
        <w:separator/>
      </w:r>
    </w:p>
  </w:footnote>
  <w:footnote w:type="continuationSeparator" w:id="0">
    <w:p w14:paraId="2062E848" w14:textId="77777777" w:rsidR="00876E58" w:rsidRDefault="00876E58" w:rsidP="00A678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A5B92"/>
    <w:multiLevelType w:val="hybridMultilevel"/>
    <w:tmpl w:val="A598464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003C33"/>
    <w:multiLevelType w:val="multilevel"/>
    <w:tmpl w:val="6182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B3648"/>
    <w:multiLevelType w:val="multilevel"/>
    <w:tmpl w:val="707A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C24C15"/>
    <w:multiLevelType w:val="hybridMultilevel"/>
    <w:tmpl w:val="E8220E6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5D634C7"/>
    <w:multiLevelType w:val="hybridMultilevel"/>
    <w:tmpl w:val="3D94A892"/>
    <w:lvl w:ilvl="0" w:tplc="C782789A">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5A0267"/>
    <w:multiLevelType w:val="multilevel"/>
    <w:tmpl w:val="BEE8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364E7E"/>
    <w:multiLevelType w:val="hybridMultilevel"/>
    <w:tmpl w:val="04D0E9BA"/>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DA2"/>
    <w:rsid w:val="000008F3"/>
    <w:rsid w:val="00010AE6"/>
    <w:rsid w:val="00014DDD"/>
    <w:rsid w:val="000208D5"/>
    <w:rsid w:val="00021612"/>
    <w:rsid w:val="000244E3"/>
    <w:rsid w:val="00024ED2"/>
    <w:rsid w:val="000266FE"/>
    <w:rsid w:val="00026BC5"/>
    <w:rsid w:val="00031DA2"/>
    <w:rsid w:val="00032C5E"/>
    <w:rsid w:val="00035A17"/>
    <w:rsid w:val="00050B57"/>
    <w:rsid w:val="00052A9E"/>
    <w:rsid w:val="00052D88"/>
    <w:rsid w:val="00064725"/>
    <w:rsid w:val="0007197D"/>
    <w:rsid w:val="00074B2A"/>
    <w:rsid w:val="00094B48"/>
    <w:rsid w:val="00097708"/>
    <w:rsid w:val="000A25F4"/>
    <w:rsid w:val="000A7416"/>
    <w:rsid w:val="000C31BA"/>
    <w:rsid w:val="000C48FB"/>
    <w:rsid w:val="000D0973"/>
    <w:rsid w:val="000D5FA0"/>
    <w:rsid w:val="000D60F5"/>
    <w:rsid w:val="000D6886"/>
    <w:rsid w:val="000F0890"/>
    <w:rsid w:val="000F58C0"/>
    <w:rsid w:val="000F6F83"/>
    <w:rsid w:val="00113314"/>
    <w:rsid w:val="0011406D"/>
    <w:rsid w:val="00116679"/>
    <w:rsid w:val="001175A8"/>
    <w:rsid w:val="00121687"/>
    <w:rsid w:val="001307CD"/>
    <w:rsid w:val="0013480F"/>
    <w:rsid w:val="0013565E"/>
    <w:rsid w:val="0014059F"/>
    <w:rsid w:val="00141AE2"/>
    <w:rsid w:val="00143102"/>
    <w:rsid w:val="00144474"/>
    <w:rsid w:val="001502C7"/>
    <w:rsid w:val="001527C5"/>
    <w:rsid w:val="00162D12"/>
    <w:rsid w:val="001672AF"/>
    <w:rsid w:val="001730C7"/>
    <w:rsid w:val="0018630F"/>
    <w:rsid w:val="00186D32"/>
    <w:rsid w:val="0019228B"/>
    <w:rsid w:val="001A58E1"/>
    <w:rsid w:val="001B111A"/>
    <w:rsid w:val="001C689B"/>
    <w:rsid w:val="001D3AF0"/>
    <w:rsid w:val="001D5288"/>
    <w:rsid w:val="001F1243"/>
    <w:rsid w:val="001F2AA8"/>
    <w:rsid w:val="001F3165"/>
    <w:rsid w:val="0021503B"/>
    <w:rsid w:val="00215853"/>
    <w:rsid w:val="00217913"/>
    <w:rsid w:val="0022190B"/>
    <w:rsid w:val="002234C3"/>
    <w:rsid w:val="002374F1"/>
    <w:rsid w:val="00240B31"/>
    <w:rsid w:val="00254223"/>
    <w:rsid w:val="00286B84"/>
    <w:rsid w:val="00294AC9"/>
    <w:rsid w:val="00294B83"/>
    <w:rsid w:val="002A320D"/>
    <w:rsid w:val="002B0A7B"/>
    <w:rsid w:val="002B39D3"/>
    <w:rsid w:val="002C3354"/>
    <w:rsid w:val="002C757D"/>
    <w:rsid w:val="002D1FB5"/>
    <w:rsid w:val="002D7DFD"/>
    <w:rsid w:val="002E2A37"/>
    <w:rsid w:val="002E4A3F"/>
    <w:rsid w:val="002F0EFE"/>
    <w:rsid w:val="002F1833"/>
    <w:rsid w:val="002F55C5"/>
    <w:rsid w:val="002F579F"/>
    <w:rsid w:val="0030221E"/>
    <w:rsid w:val="003024AC"/>
    <w:rsid w:val="00303143"/>
    <w:rsid w:val="003101E7"/>
    <w:rsid w:val="00310519"/>
    <w:rsid w:val="00321BBB"/>
    <w:rsid w:val="0033167F"/>
    <w:rsid w:val="003409BB"/>
    <w:rsid w:val="00343A2D"/>
    <w:rsid w:val="00351FAA"/>
    <w:rsid w:val="00371E95"/>
    <w:rsid w:val="003912E2"/>
    <w:rsid w:val="003B3F9A"/>
    <w:rsid w:val="003B4C30"/>
    <w:rsid w:val="003B55CB"/>
    <w:rsid w:val="003C567F"/>
    <w:rsid w:val="003C60DA"/>
    <w:rsid w:val="003D7D1A"/>
    <w:rsid w:val="003E3085"/>
    <w:rsid w:val="003F061F"/>
    <w:rsid w:val="003F7D73"/>
    <w:rsid w:val="004048AE"/>
    <w:rsid w:val="00405428"/>
    <w:rsid w:val="00412190"/>
    <w:rsid w:val="00413FFB"/>
    <w:rsid w:val="0041515C"/>
    <w:rsid w:val="00422321"/>
    <w:rsid w:val="004304B8"/>
    <w:rsid w:val="004305D5"/>
    <w:rsid w:val="00433AF4"/>
    <w:rsid w:val="00435750"/>
    <w:rsid w:val="004423D6"/>
    <w:rsid w:val="00455FA3"/>
    <w:rsid w:val="00467882"/>
    <w:rsid w:val="00474DD7"/>
    <w:rsid w:val="00490239"/>
    <w:rsid w:val="00497C7D"/>
    <w:rsid w:val="00497DAC"/>
    <w:rsid w:val="004A3DA7"/>
    <w:rsid w:val="004A5F67"/>
    <w:rsid w:val="004B059B"/>
    <w:rsid w:val="004C61A6"/>
    <w:rsid w:val="004E3EAF"/>
    <w:rsid w:val="004F1660"/>
    <w:rsid w:val="004F2C0E"/>
    <w:rsid w:val="004F7273"/>
    <w:rsid w:val="00500E18"/>
    <w:rsid w:val="005054F2"/>
    <w:rsid w:val="00516704"/>
    <w:rsid w:val="0051698A"/>
    <w:rsid w:val="005237C6"/>
    <w:rsid w:val="005246F5"/>
    <w:rsid w:val="00540C26"/>
    <w:rsid w:val="0055720C"/>
    <w:rsid w:val="00566DC2"/>
    <w:rsid w:val="0056762C"/>
    <w:rsid w:val="005818D6"/>
    <w:rsid w:val="005A2437"/>
    <w:rsid w:val="005B26F8"/>
    <w:rsid w:val="005B41B5"/>
    <w:rsid w:val="005C1C3D"/>
    <w:rsid w:val="005D130C"/>
    <w:rsid w:val="005D27AE"/>
    <w:rsid w:val="005D5C81"/>
    <w:rsid w:val="005D77F3"/>
    <w:rsid w:val="005D7E53"/>
    <w:rsid w:val="005E6DC4"/>
    <w:rsid w:val="005F0C73"/>
    <w:rsid w:val="005F7EDD"/>
    <w:rsid w:val="006000BF"/>
    <w:rsid w:val="00602AE9"/>
    <w:rsid w:val="00607169"/>
    <w:rsid w:val="006121E8"/>
    <w:rsid w:val="00620015"/>
    <w:rsid w:val="0063539D"/>
    <w:rsid w:val="00636D89"/>
    <w:rsid w:val="00643FD2"/>
    <w:rsid w:val="00651486"/>
    <w:rsid w:val="00665193"/>
    <w:rsid w:val="006669C1"/>
    <w:rsid w:val="00676268"/>
    <w:rsid w:val="00676F23"/>
    <w:rsid w:val="0068360D"/>
    <w:rsid w:val="0068561B"/>
    <w:rsid w:val="0069099F"/>
    <w:rsid w:val="00694B82"/>
    <w:rsid w:val="00694F6B"/>
    <w:rsid w:val="006B101D"/>
    <w:rsid w:val="006B6665"/>
    <w:rsid w:val="006C50BD"/>
    <w:rsid w:val="006D2F9A"/>
    <w:rsid w:val="006D321E"/>
    <w:rsid w:val="006D7AF7"/>
    <w:rsid w:val="006E2581"/>
    <w:rsid w:val="006E438B"/>
    <w:rsid w:val="006E65E5"/>
    <w:rsid w:val="006E7262"/>
    <w:rsid w:val="006F51F0"/>
    <w:rsid w:val="00702E97"/>
    <w:rsid w:val="00703581"/>
    <w:rsid w:val="00703E12"/>
    <w:rsid w:val="0071117E"/>
    <w:rsid w:val="00725022"/>
    <w:rsid w:val="00733E37"/>
    <w:rsid w:val="00735571"/>
    <w:rsid w:val="00743884"/>
    <w:rsid w:val="007446B3"/>
    <w:rsid w:val="007510EF"/>
    <w:rsid w:val="007571A1"/>
    <w:rsid w:val="00762464"/>
    <w:rsid w:val="007645B5"/>
    <w:rsid w:val="00764662"/>
    <w:rsid w:val="0076583F"/>
    <w:rsid w:val="00780A54"/>
    <w:rsid w:val="00783091"/>
    <w:rsid w:val="007866BC"/>
    <w:rsid w:val="007929FB"/>
    <w:rsid w:val="00794291"/>
    <w:rsid w:val="00796609"/>
    <w:rsid w:val="007A0956"/>
    <w:rsid w:val="007A4B88"/>
    <w:rsid w:val="007E13CF"/>
    <w:rsid w:val="007E2EDB"/>
    <w:rsid w:val="007F3BC0"/>
    <w:rsid w:val="007F6A13"/>
    <w:rsid w:val="008016A4"/>
    <w:rsid w:val="00821FF3"/>
    <w:rsid w:val="00825C99"/>
    <w:rsid w:val="008457B6"/>
    <w:rsid w:val="00845DB6"/>
    <w:rsid w:val="008503E9"/>
    <w:rsid w:val="008562E8"/>
    <w:rsid w:val="00871416"/>
    <w:rsid w:val="008744B1"/>
    <w:rsid w:val="008764A8"/>
    <w:rsid w:val="00876E58"/>
    <w:rsid w:val="00882293"/>
    <w:rsid w:val="0088264E"/>
    <w:rsid w:val="00893B79"/>
    <w:rsid w:val="00896C09"/>
    <w:rsid w:val="00897AC4"/>
    <w:rsid w:val="008A2292"/>
    <w:rsid w:val="008B2C62"/>
    <w:rsid w:val="008B6742"/>
    <w:rsid w:val="008D1EF7"/>
    <w:rsid w:val="008E469B"/>
    <w:rsid w:val="008E4875"/>
    <w:rsid w:val="008E7A7D"/>
    <w:rsid w:val="008F2995"/>
    <w:rsid w:val="00904585"/>
    <w:rsid w:val="00904E7B"/>
    <w:rsid w:val="00913649"/>
    <w:rsid w:val="00917B4D"/>
    <w:rsid w:val="00922D84"/>
    <w:rsid w:val="0093543B"/>
    <w:rsid w:val="00935972"/>
    <w:rsid w:val="00936954"/>
    <w:rsid w:val="00946F77"/>
    <w:rsid w:val="0094751C"/>
    <w:rsid w:val="00947A3E"/>
    <w:rsid w:val="0096239C"/>
    <w:rsid w:val="00963B02"/>
    <w:rsid w:val="00966AE3"/>
    <w:rsid w:val="009703C4"/>
    <w:rsid w:val="00971930"/>
    <w:rsid w:val="00973A89"/>
    <w:rsid w:val="009745C3"/>
    <w:rsid w:val="009830D0"/>
    <w:rsid w:val="0098319B"/>
    <w:rsid w:val="00984896"/>
    <w:rsid w:val="00990D21"/>
    <w:rsid w:val="009A0009"/>
    <w:rsid w:val="009A4FA3"/>
    <w:rsid w:val="009C07E4"/>
    <w:rsid w:val="009C1F23"/>
    <w:rsid w:val="009C34AD"/>
    <w:rsid w:val="009C3B31"/>
    <w:rsid w:val="009C55EB"/>
    <w:rsid w:val="009C55FF"/>
    <w:rsid w:val="009C7E7F"/>
    <w:rsid w:val="009D297A"/>
    <w:rsid w:val="009D2D79"/>
    <w:rsid w:val="009E584F"/>
    <w:rsid w:val="009F17DF"/>
    <w:rsid w:val="009F5D4F"/>
    <w:rsid w:val="00A05F7D"/>
    <w:rsid w:val="00A07303"/>
    <w:rsid w:val="00A209C5"/>
    <w:rsid w:val="00A2104F"/>
    <w:rsid w:val="00A30798"/>
    <w:rsid w:val="00A34194"/>
    <w:rsid w:val="00A35A8D"/>
    <w:rsid w:val="00A43B31"/>
    <w:rsid w:val="00A45B04"/>
    <w:rsid w:val="00A50873"/>
    <w:rsid w:val="00A55BCB"/>
    <w:rsid w:val="00A56E97"/>
    <w:rsid w:val="00A60AD3"/>
    <w:rsid w:val="00A658D5"/>
    <w:rsid w:val="00A678F8"/>
    <w:rsid w:val="00A723D4"/>
    <w:rsid w:val="00A76CCE"/>
    <w:rsid w:val="00A772A1"/>
    <w:rsid w:val="00A84E72"/>
    <w:rsid w:val="00A85A1E"/>
    <w:rsid w:val="00A90C08"/>
    <w:rsid w:val="00A9286E"/>
    <w:rsid w:val="00AA20F7"/>
    <w:rsid w:val="00AA2985"/>
    <w:rsid w:val="00AA2DFB"/>
    <w:rsid w:val="00AA4B57"/>
    <w:rsid w:val="00AA61AA"/>
    <w:rsid w:val="00AB7861"/>
    <w:rsid w:val="00AC40C3"/>
    <w:rsid w:val="00AD3C55"/>
    <w:rsid w:val="00AD6E42"/>
    <w:rsid w:val="00AE0914"/>
    <w:rsid w:val="00AE3B83"/>
    <w:rsid w:val="00AE606C"/>
    <w:rsid w:val="00AF0DE3"/>
    <w:rsid w:val="00AF2033"/>
    <w:rsid w:val="00AF5E50"/>
    <w:rsid w:val="00AF7AD0"/>
    <w:rsid w:val="00B06173"/>
    <w:rsid w:val="00B16CB6"/>
    <w:rsid w:val="00B173F6"/>
    <w:rsid w:val="00B21BC0"/>
    <w:rsid w:val="00B23F80"/>
    <w:rsid w:val="00B60968"/>
    <w:rsid w:val="00B61B02"/>
    <w:rsid w:val="00B66E42"/>
    <w:rsid w:val="00B715E4"/>
    <w:rsid w:val="00B734E1"/>
    <w:rsid w:val="00B767DD"/>
    <w:rsid w:val="00B8027B"/>
    <w:rsid w:val="00B843BB"/>
    <w:rsid w:val="00B84C40"/>
    <w:rsid w:val="00BC48B6"/>
    <w:rsid w:val="00BC61DA"/>
    <w:rsid w:val="00BC7595"/>
    <w:rsid w:val="00BD257B"/>
    <w:rsid w:val="00BE6ED1"/>
    <w:rsid w:val="00BF3140"/>
    <w:rsid w:val="00BF732D"/>
    <w:rsid w:val="00C14521"/>
    <w:rsid w:val="00C167E4"/>
    <w:rsid w:val="00C33D24"/>
    <w:rsid w:val="00C3479E"/>
    <w:rsid w:val="00C43B80"/>
    <w:rsid w:val="00C44ABD"/>
    <w:rsid w:val="00C7298F"/>
    <w:rsid w:val="00C72C23"/>
    <w:rsid w:val="00C77858"/>
    <w:rsid w:val="00C77B46"/>
    <w:rsid w:val="00C8141E"/>
    <w:rsid w:val="00C81F10"/>
    <w:rsid w:val="00C86B25"/>
    <w:rsid w:val="00CA1E07"/>
    <w:rsid w:val="00CA3C72"/>
    <w:rsid w:val="00CA5CC9"/>
    <w:rsid w:val="00CB3D02"/>
    <w:rsid w:val="00CC451A"/>
    <w:rsid w:val="00CC49CC"/>
    <w:rsid w:val="00CC5E1D"/>
    <w:rsid w:val="00CD2F69"/>
    <w:rsid w:val="00CD5635"/>
    <w:rsid w:val="00CE7FFC"/>
    <w:rsid w:val="00CF5B75"/>
    <w:rsid w:val="00D00420"/>
    <w:rsid w:val="00D062F9"/>
    <w:rsid w:val="00D06E75"/>
    <w:rsid w:val="00D17E74"/>
    <w:rsid w:val="00D26700"/>
    <w:rsid w:val="00D44AA1"/>
    <w:rsid w:val="00D46348"/>
    <w:rsid w:val="00D4673D"/>
    <w:rsid w:val="00D46B50"/>
    <w:rsid w:val="00D60105"/>
    <w:rsid w:val="00D760FF"/>
    <w:rsid w:val="00D812DA"/>
    <w:rsid w:val="00D838B5"/>
    <w:rsid w:val="00DA333A"/>
    <w:rsid w:val="00DA3926"/>
    <w:rsid w:val="00DB1BBF"/>
    <w:rsid w:val="00DD0D5E"/>
    <w:rsid w:val="00DE73F6"/>
    <w:rsid w:val="00DF1FDB"/>
    <w:rsid w:val="00E0022F"/>
    <w:rsid w:val="00E04B52"/>
    <w:rsid w:val="00E07AF7"/>
    <w:rsid w:val="00E112FE"/>
    <w:rsid w:val="00E311DB"/>
    <w:rsid w:val="00E32860"/>
    <w:rsid w:val="00E43D74"/>
    <w:rsid w:val="00E533FE"/>
    <w:rsid w:val="00E64E3D"/>
    <w:rsid w:val="00E76298"/>
    <w:rsid w:val="00E91820"/>
    <w:rsid w:val="00E91C9B"/>
    <w:rsid w:val="00EA4B04"/>
    <w:rsid w:val="00EB08A0"/>
    <w:rsid w:val="00EB1CBD"/>
    <w:rsid w:val="00EB7408"/>
    <w:rsid w:val="00EC5233"/>
    <w:rsid w:val="00EC5F02"/>
    <w:rsid w:val="00ED105D"/>
    <w:rsid w:val="00ED1D46"/>
    <w:rsid w:val="00ED32BE"/>
    <w:rsid w:val="00ED7E6A"/>
    <w:rsid w:val="00EE0F3A"/>
    <w:rsid w:val="00EE3D86"/>
    <w:rsid w:val="00F05D17"/>
    <w:rsid w:val="00F072CD"/>
    <w:rsid w:val="00F10A48"/>
    <w:rsid w:val="00F1332E"/>
    <w:rsid w:val="00F20E4B"/>
    <w:rsid w:val="00F25AD5"/>
    <w:rsid w:val="00F32677"/>
    <w:rsid w:val="00F333E1"/>
    <w:rsid w:val="00F361D8"/>
    <w:rsid w:val="00F565CE"/>
    <w:rsid w:val="00F6647D"/>
    <w:rsid w:val="00F77BAC"/>
    <w:rsid w:val="00FB0203"/>
    <w:rsid w:val="00FB2CA1"/>
    <w:rsid w:val="00FB2CEB"/>
    <w:rsid w:val="00FB3677"/>
    <w:rsid w:val="00FB7CFF"/>
    <w:rsid w:val="00FD14D6"/>
    <w:rsid w:val="00FD3346"/>
    <w:rsid w:val="00FD36C1"/>
    <w:rsid w:val="00FD4B37"/>
    <w:rsid w:val="00FE5EAE"/>
    <w:rsid w:val="00FF3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63303"/>
  <w15:docId w15:val="{9C608B53-D10B-4CB4-A9A4-4CE17991B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973"/>
  </w:style>
  <w:style w:type="paragraph" w:styleId="Heading1">
    <w:name w:val="heading 1"/>
    <w:basedOn w:val="Normal"/>
    <w:next w:val="Normal"/>
    <w:link w:val="Heading1Char"/>
    <w:uiPriority w:val="9"/>
    <w:qFormat/>
    <w:rsid w:val="005F0C73"/>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CD2F69"/>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0EFE"/>
    <w:pPr>
      <w:spacing w:after="0" w:line="240" w:lineRule="auto"/>
    </w:pPr>
    <w:rPr>
      <w:rFonts w:eastAsiaTheme="minorEastAsia"/>
    </w:rPr>
  </w:style>
  <w:style w:type="character" w:customStyle="1" w:styleId="NoSpacingChar">
    <w:name w:val="No Spacing Char"/>
    <w:basedOn w:val="DefaultParagraphFont"/>
    <w:link w:val="NoSpacing"/>
    <w:uiPriority w:val="1"/>
    <w:rsid w:val="002F0EFE"/>
    <w:rPr>
      <w:rFonts w:eastAsiaTheme="minorEastAsia"/>
    </w:rPr>
  </w:style>
  <w:style w:type="character" w:customStyle="1" w:styleId="Heading1Char">
    <w:name w:val="Heading 1 Char"/>
    <w:basedOn w:val="DefaultParagraphFont"/>
    <w:link w:val="Heading1"/>
    <w:uiPriority w:val="9"/>
    <w:rsid w:val="005F0C73"/>
    <w:rPr>
      <w:rFonts w:ascii="Times New Roman" w:eastAsiaTheme="majorEastAsia" w:hAnsi="Times New Roman" w:cstheme="majorBidi"/>
      <w:b/>
      <w:sz w:val="28"/>
      <w:szCs w:val="32"/>
    </w:rPr>
  </w:style>
  <w:style w:type="paragraph" w:styleId="ListParagraph">
    <w:name w:val="List Paragraph"/>
    <w:basedOn w:val="Normal"/>
    <w:uiPriority w:val="34"/>
    <w:qFormat/>
    <w:rsid w:val="00F77BAC"/>
    <w:pPr>
      <w:ind w:left="720"/>
      <w:contextualSpacing/>
    </w:pPr>
  </w:style>
  <w:style w:type="character" w:customStyle="1" w:styleId="Heading2Char">
    <w:name w:val="Heading 2 Char"/>
    <w:basedOn w:val="DefaultParagraphFont"/>
    <w:link w:val="Heading2"/>
    <w:uiPriority w:val="9"/>
    <w:rsid w:val="00CD2F69"/>
    <w:rPr>
      <w:rFonts w:ascii="Times New Roman" w:eastAsiaTheme="majorEastAsia" w:hAnsi="Times New Roman" w:cstheme="majorBidi"/>
      <w:b/>
      <w:color w:val="000000" w:themeColor="text1"/>
      <w:sz w:val="24"/>
      <w:szCs w:val="26"/>
    </w:rPr>
  </w:style>
  <w:style w:type="paragraph" w:styleId="Header">
    <w:name w:val="header"/>
    <w:basedOn w:val="Normal"/>
    <w:link w:val="HeaderChar"/>
    <w:uiPriority w:val="99"/>
    <w:unhideWhenUsed/>
    <w:rsid w:val="00A678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8F8"/>
  </w:style>
  <w:style w:type="paragraph" w:styleId="Footer">
    <w:name w:val="footer"/>
    <w:basedOn w:val="Normal"/>
    <w:link w:val="FooterChar"/>
    <w:uiPriority w:val="99"/>
    <w:unhideWhenUsed/>
    <w:rsid w:val="00A678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8F8"/>
  </w:style>
  <w:style w:type="paragraph" w:styleId="BalloonText">
    <w:name w:val="Balloon Text"/>
    <w:basedOn w:val="Normal"/>
    <w:link w:val="BalloonTextChar"/>
    <w:uiPriority w:val="99"/>
    <w:semiHidden/>
    <w:unhideWhenUsed/>
    <w:rsid w:val="009745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5C3"/>
    <w:rPr>
      <w:rFonts w:ascii="Tahoma" w:hAnsi="Tahoma" w:cs="Tahoma"/>
      <w:sz w:val="16"/>
      <w:szCs w:val="16"/>
    </w:rPr>
  </w:style>
  <w:style w:type="paragraph" w:styleId="NormalWeb">
    <w:name w:val="Normal (Web)"/>
    <w:basedOn w:val="Normal"/>
    <w:uiPriority w:val="99"/>
    <w:semiHidden/>
    <w:unhideWhenUsed/>
    <w:rsid w:val="00186D32"/>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694B82"/>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694B82"/>
    <w:pPr>
      <w:spacing w:after="100"/>
    </w:pPr>
  </w:style>
  <w:style w:type="paragraph" w:styleId="TOC2">
    <w:name w:val="toc 2"/>
    <w:basedOn w:val="Normal"/>
    <w:next w:val="Normal"/>
    <w:autoRedefine/>
    <w:uiPriority w:val="39"/>
    <w:unhideWhenUsed/>
    <w:rsid w:val="009F17DF"/>
    <w:pPr>
      <w:tabs>
        <w:tab w:val="right" w:leader="dot" w:pos="9350"/>
      </w:tabs>
      <w:spacing w:after="100"/>
      <w:ind w:left="220"/>
    </w:pPr>
  </w:style>
  <w:style w:type="character" w:styleId="Hyperlink">
    <w:name w:val="Hyperlink"/>
    <w:basedOn w:val="DefaultParagraphFont"/>
    <w:uiPriority w:val="99"/>
    <w:unhideWhenUsed/>
    <w:rsid w:val="00694B82"/>
    <w:rPr>
      <w:color w:val="0563C1" w:themeColor="hyperlink"/>
      <w:u w:val="single"/>
    </w:rPr>
  </w:style>
  <w:style w:type="paragraph" w:styleId="Revision">
    <w:name w:val="Revision"/>
    <w:hidden/>
    <w:uiPriority w:val="99"/>
    <w:semiHidden/>
    <w:rsid w:val="009F17DF"/>
    <w:pPr>
      <w:spacing w:after="0" w:line="240" w:lineRule="auto"/>
    </w:pPr>
  </w:style>
  <w:style w:type="character" w:styleId="CommentReference">
    <w:name w:val="annotation reference"/>
    <w:basedOn w:val="DefaultParagraphFont"/>
    <w:uiPriority w:val="99"/>
    <w:semiHidden/>
    <w:unhideWhenUsed/>
    <w:rsid w:val="00A43B31"/>
    <w:rPr>
      <w:sz w:val="16"/>
      <w:szCs w:val="16"/>
    </w:rPr>
  </w:style>
  <w:style w:type="paragraph" w:styleId="CommentText">
    <w:name w:val="annotation text"/>
    <w:basedOn w:val="Normal"/>
    <w:link w:val="CommentTextChar"/>
    <w:uiPriority w:val="99"/>
    <w:semiHidden/>
    <w:unhideWhenUsed/>
    <w:rsid w:val="00A43B31"/>
    <w:pPr>
      <w:spacing w:line="240" w:lineRule="auto"/>
    </w:pPr>
    <w:rPr>
      <w:sz w:val="20"/>
      <w:szCs w:val="20"/>
    </w:rPr>
  </w:style>
  <w:style w:type="character" w:customStyle="1" w:styleId="CommentTextChar">
    <w:name w:val="Comment Text Char"/>
    <w:basedOn w:val="DefaultParagraphFont"/>
    <w:link w:val="CommentText"/>
    <w:uiPriority w:val="99"/>
    <w:semiHidden/>
    <w:rsid w:val="00A43B31"/>
    <w:rPr>
      <w:sz w:val="20"/>
      <w:szCs w:val="20"/>
    </w:rPr>
  </w:style>
  <w:style w:type="paragraph" w:styleId="CommentSubject">
    <w:name w:val="annotation subject"/>
    <w:basedOn w:val="CommentText"/>
    <w:next w:val="CommentText"/>
    <w:link w:val="CommentSubjectChar"/>
    <w:uiPriority w:val="99"/>
    <w:semiHidden/>
    <w:unhideWhenUsed/>
    <w:rsid w:val="00A43B31"/>
    <w:rPr>
      <w:b/>
      <w:bCs/>
    </w:rPr>
  </w:style>
  <w:style w:type="character" w:customStyle="1" w:styleId="CommentSubjectChar">
    <w:name w:val="Comment Subject Char"/>
    <w:basedOn w:val="CommentTextChar"/>
    <w:link w:val="CommentSubject"/>
    <w:uiPriority w:val="99"/>
    <w:semiHidden/>
    <w:rsid w:val="00A43B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476040">
      <w:bodyDiv w:val="1"/>
      <w:marLeft w:val="0"/>
      <w:marRight w:val="0"/>
      <w:marTop w:val="0"/>
      <w:marBottom w:val="0"/>
      <w:divBdr>
        <w:top w:val="none" w:sz="0" w:space="0" w:color="auto"/>
        <w:left w:val="none" w:sz="0" w:space="0" w:color="auto"/>
        <w:bottom w:val="none" w:sz="0" w:space="0" w:color="auto"/>
        <w:right w:val="none" w:sz="0" w:space="0" w:color="auto"/>
      </w:divBdr>
    </w:div>
    <w:div w:id="217666295">
      <w:bodyDiv w:val="1"/>
      <w:marLeft w:val="0"/>
      <w:marRight w:val="0"/>
      <w:marTop w:val="0"/>
      <w:marBottom w:val="0"/>
      <w:divBdr>
        <w:top w:val="none" w:sz="0" w:space="0" w:color="auto"/>
        <w:left w:val="none" w:sz="0" w:space="0" w:color="auto"/>
        <w:bottom w:val="none" w:sz="0" w:space="0" w:color="auto"/>
        <w:right w:val="none" w:sz="0" w:space="0" w:color="auto"/>
      </w:divBdr>
    </w:div>
    <w:div w:id="335572273">
      <w:bodyDiv w:val="1"/>
      <w:marLeft w:val="0"/>
      <w:marRight w:val="0"/>
      <w:marTop w:val="0"/>
      <w:marBottom w:val="0"/>
      <w:divBdr>
        <w:top w:val="none" w:sz="0" w:space="0" w:color="auto"/>
        <w:left w:val="none" w:sz="0" w:space="0" w:color="auto"/>
        <w:bottom w:val="none" w:sz="0" w:space="0" w:color="auto"/>
        <w:right w:val="none" w:sz="0" w:space="0" w:color="auto"/>
      </w:divBdr>
    </w:div>
    <w:div w:id="409500226">
      <w:bodyDiv w:val="1"/>
      <w:marLeft w:val="0"/>
      <w:marRight w:val="0"/>
      <w:marTop w:val="0"/>
      <w:marBottom w:val="0"/>
      <w:divBdr>
        <w:top w:val="none" w:sz="0" w:space="0" w:color="auto"/>
        <w:left w:val="none" w:sz="0" w:space="0" w:color="auto"/>
        <w:bottom w:val="none" w:sz="0" w:space="0" w:color="auto"/>
        <w:right w:val="none" w:sz="0" w:space="0" w:color="auto"/>
      </w:divBdr>
    </w:div>
    <w:div w:id="477382224">
      <w:bodyDiv w:val="1"/>
      <w:marLeft w:val="0"/>
      <w:marRight w:val="0"/>
      <w:marTop w:val="0"/>
      <w:marBottom w:val="0"/>
      <w:divBdr>
        <w:top w:val="none" w:sz="0" w:space="0" w:color="auto"/>
        <w:left w:val="none" w:sz="0" w:space="0" w:color="auto"/>
        <w:bottom w:val="none" w:sz="0" w:space="0" w:color="auto"/>
        <w:right w:val="none" w:sz="0" w:space="0" w:color="auto"/>
      </w:divBdr>
    </w:div>
    <w:div w:id="562257820">
      <w:bodyDiv w:val="1"/>
      <w:marLeft w:val="0"/>
      <w:marRight w:val="0"/>
      <w:marTop w:val="0"/>
      <w:marBottom w:val="0"/>
      <w:divBdr>
        <w:top w:val="none" w:sz="0" w:space="0" w:color="auto"/>
        <w:left w:val="none" w:sz="0" w:space="0" w:color="auto"/>
        <w:bottom w:val="none" w:sz="0" w:space="0" w:color="auto"/>
        <w:right w:val="none" w:sz="0" w:space="0" w:color="auto"/>
      </w:divBdr>
    </w:div>
    <w:div w:id="566651037">
      <w:bodyDiv w:val="1"/>
      <w:marLeft w:val="0"/>
      <w:marRight w:val="0"/>
      <w:marTop w:val="0"/>
      <w:marBottom w:val="0"/>
      <w:divBdr>
        <w:top w:val="none" w:sz="0" w:space="0" w:color="auto"/>
        <w:left w:val="none" w:sz="0" w:space="0" w:color="auto"/>
        <w:bottom w:val="none" w:sz="0" w:space="0" w:color="auto"/>
        <w:right w:val="none" w:sz="0" w:space="0" w:color="auto"/>
      </w:divBdr>
    </w:div>
    <w:div w:id="602030389">
      <w:bodyDiv w:val="1"/>
      <w:marLeft w:val="0"/>
      <w:marRight w:val="0"/>
      <w:marTop w:val="0"/>
      <w:marBottom w:val="0"/>
      <w:divBdr>
        <w:top w:val="none" w:sz="0" w:space="0" w:color="auto"/>
        <w:left w:val="none" w:sz="0" w:space="0" w:color="auto"/>
        <w:bottom w:val="none" w:sz="0" w:space="0" w:color="auto"/>
        <w:right w:val="none" w:sz="0" w:space="0" w:color="auto"/>
      </w:divBdr>
    </w:div>
    <w:div w:id="629671940">
      <w:bodyDiv w:val="1"/>
      <w:marLeft w:val="0"/>
      <w:marRight w:val="0"/>
      <w:marTop w:val="0"/>
      <w:marBottom w:val="0"/>
      <w:divBdr>
        <w:top w:val="none" w:sz="0" w:space="0" w:color="auto"/>
        <w:left w:val="none" w:sz="0" w:space="0" w:color="auto"/>
        <w:bottom w:val="none" w:sz="0" w:space="0" w:color="auto"/>
        <w:right w:val="none" w:sz="0" w:space="0" w:color="auto"/>
      </w:divBdr>
    </w:div>
    <w:div w:id="676689488">
      <w:bodyDiv w:val="1"/>
      <w:marLeft w:val="0"/>
      <w:marRight w:val="0"/>
      <w:marTop w:val="0"/>
      <w:marBottom w:val="0"/>
      <w:divBdr>
        <w:top w:val="none" w:sz="0" w:space="0" w:color="auto"/>
        <w:left w:val="none" w:sz="0" w:space="0" w:color="auto"/>
        <w:bottom w:val="none" w:sz="0" w:space="0" w:color="auto"/>
        <w:right w:val="none" w:sz="0" w:space="0" w:color="auto"/>
      </w:divBdr>
    </w:div>
    <w:div w:id="823550717">
      <w:bodyDiv w:val="1"/>
      <w:marLeft w:val="0"/>
      <w:marRight w:val="0"/>
      <w:marTop w:val="0"/>
      <w:marBottom w:val="0"/>
      <w:divBdr>
        <w:top w:val="none" w:sz="0" w:space="0" w:color="auto"/>
        <w:left w:val="none" w:sz="0" w:space="0" w:color="auto"/>
        <w:bottom w:val="none" w:sz="0" w:space="0" w:color="auto"/>
        <w:right w:val="none" w:sz="0" w:space="0" w:color="auto"/>
      </w:divBdr>
    </w:div>
    <w:div w:id="873931567">
      <w:bodyDiv w:val="1"/>
      <w:marLeft w:val="0"/>
      <w:marRight w:val="0"/>
      <w:marTop w:val="0"/>
      <w:marBottom w:val="0"/>
      <w:divBdr>
        <w:top w:val="none" w:sz="0" w:space="0" w:color="auto"/>
        <w:left w:val="none" w:sz="0" w:space="0" w:color="auto"/>
        <w:bottom w:val="none" w:sz="0" w:space="0" w:color="auto"/>
        <w:right w:val="none" w:sz="0" w:space="0" w:color="auto"/>
      </w:divBdr>
    </w:div>
    <w:div w:id="939339592">
      <w:bodyDiv w:val="1"/>
      <w:marLeft w:val="0"/>
      <w:marRight w:val="0"/>
      <w:marTop w:val="0"/>
      <w:marBottom w:val="0"/>
      <w:divBdr>
        <w:top w:val="none" w:sz="0" w:space="0" w:color="auto"/>
        <w:left w:val="none" w:sz="0" w:space="0" w:color="auto"/>
        <w:bottom w:val="none" w:sz="0" w:space="0" w:color="auto"/>
        <w:right w:val="none" w:sz="0" w:space="0" w:color="auto"/>
      </w:divBdr>
    </w:div>
    <w:div w:id="1050542977">
      <w:bodyDiv w:val="1"/>
      <w:marLeft w:val="0"/>
      <w:marRight w:val="0"/>
      <w:marTop w:val="0"/>
      <w:marBottom w:val="0"/>
      <w:divBdr>
        <w:top w:val="none" w:sz="0" w:space="0" w:color="auto"/>
        <w:left w:val="none" w:sz="0" w:space="0" w:color="auto"/>
        <w:bottom w:val="none" w:sz="0" w:space="0" w:color="auto"/>
        <w:right w:val="none" w:sz="0" w:space="0" w:color="auto"/>
      </w:divBdr>
    </w:div>
    <w:div w:id="1195114890">
      <w:bodyDiv w:val="1"/>
      <w:marLeft w:val="0"/>
      <w:marRight w:val="0"/>
      <w:marTop w:val="0"/>
      <w:marBottom w:val="0"/>
      <w:divBdr>
        <w:top w:val="none" w:sz="0" w:space="0" w:color="auto"/>
        <w:left w:val="none" w:sz="0" w:space="0" w:color="auto"/>
        <w:bottom w:val="none" w:sz="0" w:space="0" w:color="auto"/>
        <w:right w:val="none" w:sz="0" w:space="0" w:color="auto"/>
      </w:divBdr>
    </w:div>
    <w:div w:id="1204947265">
      <w:bodyDiv w:val="1"/>
      <w:marLeft w:val="0"/>
      <w:marRight w:val="0"/>
      <w:marTop w:val="0"/>
      <w:marBottom w:val="0"/>
      <w:divBdr>
        <w:top w:val="none" w:sz="0" w:space="0" w:color="auto"/>
        <w:left w:val="none" w:sz="0" w:space="0" w:color="auto"/>
        <w:bottom w:val="none" w:sz="0" w:space="0" w:color="auto"/>
        <w:right w:val="none" w:sz="0" w:space="0" w:color="auto"/>
      </w:divBdr>
    </w:div>
    <w:div w:id="1229804563">
      <w:bodyDiv w:val="1"/>
      <w:marLeft w:val="0"/>
      <w:marRight w:val="0"/>
      <w:marTop w:val="0"/>
      <w:marBottom w:val="0"/>
      <w:divBdr>
        <w:top w:val="none" w:sz="0" w:space="0" w:color="auto"/>
        <w:left w:val="none" w:sz="0" w:space="0" w:color="auto"/>
        <w:bottom w:val="none" w:sz="0" w:space="0" w:color="auto"/>
        <w:right w:val="none" w:sz="0" w:space="0" w:color="auto"/>
      </w:divBdr>
    </w:div>
    <w:div w:id="1421174926">
      <w:bodyDiv w:val="1"/>
      <w:marLeft w:val="0"/>
      <w:marRight w:val="0"/>
      <w:marTop w:val="0"/>
      <w:marBottom w:val="0"/>
      <w:divBdr>
        <w:top w:val="none" w:sz="0" w:space="0" w:color="auto"/>
        <w:left w:val="none" w:sz="0" w:space="0" w:color="auto"/>
        <w:bottom w:val="none" w:sz="0" w:space="0" w:color="auto"/>
        <w:right w:val="none" w:sz="0" w:space="0" w:color="auto"/>
      </w:divBdr>
    </w:div>
    <w:div w:id="1511751033">
      <w:bodyDiv w:val="1"/>
      <w:marLeft w:val="0"/>
      <w:marRight w:val="0"/>
      <w:marTop w:val="0"/>
      <w:marBottom w:val="0"/>
      <w:divBdr>
        <w:top w:val="none" w:sz="0" w:space="0" w:color="auto"/>
        <w:left w:val="none" w:sz="0" w:space="0" w:color="auto"/>
        <w:bottom w:val="none" w:sz="0" w:space="0" w:color="auto"/>
        <w:right w:val="none" w:sz="0" w:space="0" w:color="auto"/>
      </w:divBdr>
    </w:div>
    <w:div w:id="1590457702">
      <w:bodyDiv w:val="1"/>
      <w:marLeft w:val="0"/>
      <w:marRight w:val="0"/>
      <w:marTop w:val="0"/>
      <w:marBottom w:val="0"/>
      <w:divBdr>
        <w:top w:val="none" w:sz="0" w:space="0" w:color="auto"/>
        <w:left w:val="none" w:sz="0" w:space="0" w:color="auto"/>
        <w:bottom w:val="none" w:sz="0" w:space="0" w:color="auto"/>
        <w:right w:val="none" w:sz="0" w:space="0" w:color="auto"/>
      </w:divBdr>
    </w:div>
    <w:div w:id="1742949757">
      <w:bodyDiv w:val="1"/>
      <w:marLeft w:val="0"/>
      <w:marRight w:val="0"/>
      <w:marTop w:val="0"/>
      <w:marBottom w:val="0"/>
      <w:divBdr>
        <w:top w:val="none" w:sz="0" w:space="0" w:color="auto"/>
        <w:left w:val="none" w:sz="0" w:space="0" w:color="auto"/>
        <w:bottom w:val="none" w:sz="0" w:space="0" w:color="auto"/>
        <w:right w:val="none" w:sz="0" w:space="0" w:color="auto"/>
      </w:divBdr>
    </w:div>
    <w:div w:id="1761488378">
      <w:bodyDiv w:val="1"/>
      <w:marLeft w:val="0"/>
      <w:marRight w:val="0"/>
      <w:marTop w:val="0"/>
      <w:marBottom w:val="0"/>
      <w:divBdr>
        <w:top w:val="none" w:sz="0" w:space="0" w:color="auto"/>
        <w:left w:val="none" w:sz="0" w:space="0" w:color="auto"/>
        <w:bottom w:val="none" w:sz="0" w:space="0" w:color="auto"/>
        <w:right w:val="none" w:sz="0" w:space="0" w:color="auto"/>
      </w:divBdr>
    </w:div>
    <w:div w:id="1987662811">
      <w:bodyDiv w:val="1"/>
      <w:marLeft w:val="0"/>
      <w:marRight w:val="0"/>
      <w:marTop w:val="0"/>
      <w:marBottom w:val="0"/>
      <w:divBdr>
        <w:top w:val="none" w:sz="0" w:space="0" w:color="auto"/>
        <w:left w:val="none" w:sz="0" w:space="0" w:color="auto"/>
        <w:bottom w:val="none" w:sz="0" w:space="0" w:color="auto"/>
        <w:right w:val="none" w:sz="0" w:space="0" w:color="auto"/>
      </w:divBdr>
    </w:div>
    <w:div w:id="2016569329">
      <w:bodyDiv w:val="1"/>
      <w:marLeft w:val="0"/>
      <w:marRight w:val="0"/>
      <w:marTop w:val="0"/>
      <w:marBottom w:val="0"/>
      <w:divBdr>
        <w:top w:val="none" w:sz="0" w:space="0" w:color="auto"/>
        <w:left w:val="none" w:sz="0" w:space="0" w:color="auto"/>
        <w:bottom w:val="none" w:sz="0" w:space="0" w:color="auto"/>
        <w:right w:val="none" w:sz="0" w:space="0" w:color="auto"/>
      </w:divBdr>
    </w:div>
    <w:div w:id="2021347983">
      <w:bodyDiv w:val="1"/>
      <w:marLeft w:val="0"/>
      <w:marRight w:val="0"/>
      <w:marTop w:val="0"/>
      <w:marBottom w:val="0"/>
      <w:divBdr>
        <w:top w:val="none" w:sz="0" w:space="0" w:color="auto"/>
        <w:left w:val="none" w:sz="0" w:space="0" w:color="auto"/>
        <w:bottom w:val="none" w:sz="0" w:space="0" w:color="auto"/>
        <w:right w:val="none" w:sz="0" w:space="0" w:color="auto"/>
      </w:divBdr>
    </w:div>
    <w:div w:id="2058310886">
      <w:bodyDiv w:val="1"/>
      <w:marLeft w:val="0"/>
      <w:marRight w:val="0"/>
      <w:marTop w:val="0"/>
      <w:marBottom w:val="0"/>
      <w:divBdr>
        <w:top w:val="none" w:sz="0" w:space="0" w:color="auto"/>
        <w:left w:val="none" w:sz="0" w:space="0" w:color="auto"/>
        <w:bottom w:val="none" w:sz="0" w:space="0" w:color="auto"/>
        <w:right w:val="none" w:sz="0" w:space="0" w:color="auto"/>
      </w:divBdr>
    </w:div>
    <w:div w:id="212638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2018-02-23T00:00:00</PublishDate>
  <Abstract/>
  <CompanyAddress>1120 Lincoln Street, Suite 801. Denver CO 802013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Fac18</b:Tag>
    <b:SourceType>InternetSite</b:SourceType>
    <b:Guid>{514D8B3F-F7BA-4A20-9C1B-D3B5FAE054BA}</b:Guid>
    <b:Title>Fact Sheet: Material/Weld Failures</b:Title>
    <b:Year>2018</b:Year>
    <b:Month>March</b:Month>
    <b:Day>07</b:Day>
    <b:InternetSiteTitle>U.S Department of Transfortation</b:InternetSiteTitle>
    <b:URL>https://primis.phmsa.dot.gov/comm/FactSheets/FSMaterialWeldFailure.htm</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20E1A0-193C-4ADE-812F-6B8C3F4A4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Pages>
  <Words>2313</Words>
  <Characters>13189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ANALYSIS OF FLOWLINE- RELATED sPILLS</vt:lpstr>
    </vt:vector>
  </TitlesOfParts>
  <Company>DNR-OGCC</Company>
  <LinksUpToDate>false</LinksUpToDate>
  <CharactersWithSpaces>15472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FLOWLINE- RELATED sPILLS</dc:title>
  <dc:subject>January 1, 2019 – December 30, 2019</dc:subject>
  <dc:creator>Mangama, Christelle</dc:creator>
  <cp:keywords/>
  <dc:description/>
  <cp:lastModifiedBy>Wheeler, Steven</cp:lastModifiedBy>
  <cp:revision>21</cp:revision>
  <cp:lastPrinted>2018-08-24T15:43:00Z</cp:lastPrinted>
  <dcterms:created xsi:type="dcterms:W3CDTF">2020-05-23T04:02:00Z</dcterms:created>
  <dcterms:modified xsi:type="dcterms:W3CDTF">2020-05-23T09:28:00Z</dcterms:modified>
</cp:coreProperties>
</file>