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4"/>
          <w:szCs w:val="24"/>
        </w:rPr>
        <w:id w:val="297346889"/>
        <w:docPartObj>
          <w:docPartGallery w:val="Cover Pages"/>
          <w:docPartUnique/>
        </w:docPartObj>
      </w:sdtPr>
      <w:sdtContent>
        <w:p w14:paraId="62520010" w14:textId="1CC6EC27" w:rsidR="00BC74AD" w:rsidRPr="00171882" w:rsidRDefault="00682E6F">
          <w:pPr>
            <w:rPr>
              <w:sz w:val="24"/>
              <w:szCs w:val="24"/>
            </w:rPr>
          </w:pPr>
          <w:r w:rsidRPr="00171882">
            <w:rPr>
              <w:noProof/>
              <w:sz w:val="24"/>
              <w:szCs w:val="24"/>
            </w:rPr>
            <mc:AlternateContent>
              <mc:Choice Requires="wpg">
                <w:drawing>
                  <wp:anchor distT="0" distB="0" distL="114300" distR="114300" simplePos="0" relativeHeight="251659264" behindDoc="1" locked="0" layoutInCell="1" allowOverlap="1" wp14:anchorId="7ED93F80" wp14:editId="1D7A6F4A">
                    <wp:simplePos x="0" y="0"/>
                    <wp:positionH relativeFrom="margin">
                      <wp:align>center</wp:align>
                    </wp:positionH>
                    <wp:positionV relativeFrom="margin">
                      <wp:align>center</wp:align>
                    </wp:positionV>
                    <wp:extent cx="6852920" cy="9142730"/>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52920" cy="9142730"/>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1190350" w14:textId="17A88302" w:rsidR="00BC74AD" w:rsidRDefault="00BC74AD">
                                      <w:pPr>
                                        <w:pStyle w:val="NoSpacing"/>
                                        <w:spacing w:before="120"/>
                                        <w:jc w:val="center"/>
                                        <w:rPr>
                                          <w:color w:val="FFFFFF" w:themeColor="background1"/>
                                        </w:rPr>
                                      </w:pPr>
                                      <w:r>
                                        <w:rPr>
                                          <w:color w:val="FFFFFF" w:themeColor="background1"/>
                                        </w:rPr>
                                        <w:t>Victor Anisi (RA) and Dr. Serveh Kamrava (PI)</w:t>
                                      </w:r>
                                    </w:p>
                                  </w:sdtContent>
                                </w:sdt>
                                <w:p w14:paraId="3FB3EDF3" w14:textId="77777777" w:rsidR="00BC74AD" w:rsidRDefault="00BC74AD"/>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3DB3D5A" w14:textId="685897DB" w:rsidR="00BC74AD" w:rsidRDefault="00076553" w:rsidP="004B5321">
                                      <w:pPr>
                                        <w:pStyle w:val="NoSpacing"/>
                                        <w:rPr>
                                          <w:rFonts w:asciiTheme="majorHAnsi" w:eastAsiaTheme="majorEastAsia" w:hAnsiTheme="majorHAnsi" w:cstheme="majorBidi"/>
                                          <w:caps/>
                                          <w:color w:val="156082" w:themeColor="accent1"/>
                                          <w:sz w:val="72"/>
                                          <w:szCs w:val="72"/>
                                        </w:rPr>
                                      </w:pPr>
                                      <w:r w:rsidRPr="004B5321">
                                        <w:rPr>
                                          <w:rFonts w:asciiTheme="majorHAnsi" w:eastAsiaTheme="majorEastAsia" w:hAnsiTheme="majorHAnsi" w:cstheme="majorBidi"/>
                                          <w:caps/>
                                          <w:color w:val="156082" w:themeColor="accent1"/>
                                          <w:sz w:val="56"/>
                                          <w:szCs w:val="56"/>
                                        </w:rPr>
                                        <w:t>Phase</w:t>
                                      </w:r>
                                      <w:r w:rsidR="0004222C" w:rsidRPr="004B5321">
                                        <w:rPr>
                                          <w:rFonts w:asciiTheme="majorHAnsi" w:eastAsiaTheme="majorEastAsia" w:hAnsiTheme="majorHAnsi" w:cstheme="majorBidi"/>
                                          <w:caps/>
                                          <w:color w:val="156082" w:themeColor="accent1"/>
                                          <w:sz w:val="56"/>
                                          <w:szCs w:val="56"/>
                                        </w:rPr>
                                        <w:t>-</w:t>
                                      </w:r>
                                      <w:r w:rsidRPr="004B5321">
                                        <w:rPr>
                                          <w:rFonts w:asciiTheme="majorHAnsi" w:eastAsiaTheme="majorEastAsia" w:hAnsiTheme="majorHAnsi" w:cstheme="majorBidi"/>
                                          <w:caps/>
                                          <w:color w:val="156082" w:themeColor="accent1"/>
                                          <w:sz w:val="56"/>
                                          <w:szCs w:val="56"/>
                                        </w:rPr>
                                        <w:t>2 ECM</w:t>
                                      </w:r>
                                      <w:r w:rsidR="008206DE" w:rsidRPr="004B5321">
                                        <w:rPr>
                                          <w:rFonts w:asciiTheme="majorHAnsi" w:eastAsiaTheme="majorEastAsia" w:hAnsiTheme="majorHAnsi" w:cstheme="majorBidi"/>
                                          <w:caps/>
                                          <w:color w:val="156082" w:themeColor="accent1"/>
                                          <w:sz w:val="56"/>
                                          <w:szCs w:val="56"/>
                                        </w:rPr>
                                        <w:t xml:space="preserve">C PROJECT </w:t>
                                      </w:r>
                                      <w:r w:rsidR="00BC74AD" w:rsidRPr="004B5321">
                                        <w:rPr>
                                          <w:rFonts w:asciiTheme="majorHAnsi" w:eastAsiaTheme="majorEastAsia" w:hAnsiTheme="majorHAnsi" w:cstheme="majorBidi"/>
                                          <w:caps/>
                                          <w:color w:val="156082" w:themeColor="accent1"/>
                                          <w:sz w:val="56"/>
                                          <w:szCs w:val="56"/>
                                        </w:rPr>
                                        <w:t>report</w:t>
                                      </w:r>
                                      <w:r w:rsidR="009F09B4" w:rsidRPr="004B5321">
                                        <w:rPr>
                                          <w:rFonts w:asciiTheme="majorHAnsi" w:eastAsiaTheme="majorEastAsia" w:hAnsiTheme="majorHAnsi" w:cstheme="majorBidi"/>
                                          <w:caps/>
                                          <w:color w:val="156082" w:themeColor="accent1"/>
                                          <w:sz w:val="56"/>
                                          <w:szCs w:val="56"/>
                                        </w:rPr>
                                        <w:t>: ann-svm</w:t>
                                      </w:r>
                                      <w:r w:rsidR="009D6FD5">
                                        <w:rPr>
                                          <w:rFonts w:asciiTheme="majorHAnsi" w:eastAsiaTheme="majorEastAsia" w:hAnsiTheme="majorHAnsi" w:cstheme="majorBidi"/>
                                          <w:caps/>
                                          <w:color w:val="156082" w:themeColor="accent1"/>
                                          <w:sz w:val="56"/>
                                          <w:szCs w:val="56"/>
                                        </w:rPr>
                                        <w:t xml:space="preserve"> ensemble</w:t>
                                      </w:r>
                                      <w:r w:rsidR="009F09B4" w:rsidRPr="004B5321">
                                        <w:rPr>
                                          <w:rFonts w:asciiTheme="majorHAnsi" w:eastAsiaTheme="majorEastAsia" w:hAnsiTheme="majorHAnsi" w:cstheme="majorBidi"/>
                                          <w:caps/>
                                          <w:color w:val="156082" w:themeColor="accent1"/>
                                          <w:sz w:val="56"/>
                                          <w:szCs w:val="56"/>
                                        </w:rPr>
                                        <w:t xml:space="preserve"> model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ED93F80" id="Group 198" o:spid="_x0000_s1026" style="position:absolute;margin-left:0;margin-top:0;width:539.6pt;height:719.9pt;z-index:-251657216;mso-width-percent:882;mso-height-percent:909;mso-position-horizontal:center;mso-position-horizontal-relative:margin;mso-position-vertical:center;mso-position-vertical-relative:margin;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1190350" w14:textId="17A88302" w:rsidR="00BC74AD" w:rsidRDefault="00BC74AD">
                                <w:pPr>
                                  <w:pStyle w:val="NoSpacing"/>
                                  <w:spacing w:before="120"/>
                                  <w:jc w:val="center"/>
                                  <w:rPr>
                                    <w:color w:val="FFFFFF" w:themeColor="background1"/>
                                  </w:rPr>
                                </w:pPr>
                                <w:r>
                                  <w:rPr>
                                    <w:color w:val="FFFFFF" w:themeColor="background1"/>
                                  </w:rPr>
                                  <w:t>Victor Anisi (RA) and Dr. Serveh Kamrava (PI)</w:t>
                                </w:r>
                              </w:p>
                            </w:sdtContent>
                          </w:sdt>
                          <w:p w14:paraId="3FB3EDF3" w14:textId="77777777" w:rsidR="00BC74AD" w:rsidRDefault="00BC74AD"/>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3DB3D5A" w14:textId="685897DB" w:rsidR="00BC74AD" w:rsidRDefault="00076553" w:rsidP="004B5321">
                                <w:pPr>
                                  <w:pStyle w:val="NoSpacing"/>
                                  <w:rPr>
                                    <w:rFonts w:asciiTheme="majorHAnsi" w:eastAsiaTheme="majorEastAsia" w:hAnsiTheme="majorHAnsi" w:cstheme="majorBidi"/>
                                    <w:caps/>
                                    <w:color w:val="156082" w:themeColor="accent1"/>
                                    <w:sz w:val="72"/>
                                    <w:szCs w:val="72"/>
                                  </w:rPr>
                                </w:pPr>
                                <w:r w:rsidRPr="004B5321">
                                  <w:rPr>
                                    <w:rFonts w:asciiTheme="majorHAnsi" w:eastAsiaTheme="majorEastAsia" w:hAnsiTheme="majorHAnsi" w:cstheme="majorBidi"/>
                                    <w:caps/>
                                    <w:color w:val="156082" w:themeColor="accent1"/>
                                    <w:sz w:val="56"/>
                                    <w:szCs w:val="56"/>
                                  </w:rPr>
                                  <w:t>Phase</w:t>
                                </w:r>
                                <w:r w:rsidR="0004222C" w:rsidRPr="004B5321">
                                  <w:rPr>
                                    <w:rFonts w:asciiTheme="majorHAnsi" w:eastAsiaTheme="majorEastAsia" w:hAnsiTheme="majorHAnsi" w:cstheme="majorBidi"/>
                                    <w:caps/>
                                    <w:color w:val="156082" w:themeColor="accent1"/>
                                    <w:sz w:val="56"/>
                                    <w:szCs w:val="56"/>
                                  </w:rPr>
                                  <w:t>-</w:t>
                                </w:r>
                                <w:r w:rsidRPr="004B5321">
                                  <w:rPr>
                                    <w:rFonts w:asciiTheme="majorHAnsi" w:eastAsiaTheme="majorEastAsia" w:hAnsiTheme="majorHAnsi" w:cstheme="majorBidi"/>
                                    <w:caps/>
                                    <w:color w:val="156082" w:themeColor="accent1"/>
                                    <w:sz w:val="56"/>
                                    <w:szCs w:val="56"/>
                                  </w:rPr>
                                  <w:t>2 ECM</w:t>
                                </w:r>
                                <w:r w:rsidR="008206DE" w:rsidRPr="004B5321">
                                  <w:rPr>
                                    <w:rFonts w:asciiTheme="majorHAnsi" w:eastAsiaTheme="majorEastAsia" w:hAnsiTheme="majorHAnsi" w:cstheme="majorBidi"/>
                                    <w:caps/>
                                    <w:color w:val="156082" w:themeColor="accent1"/>
                                    <w:sz w:val="56"/>
                                    <w:szCs w:val="56"/>
                                  </w:rPr>
                                  <w:t xml:space="preserve">C PROJECT </w:t>
                                </w:r>
                                <w:r w:rsidR="00BC74AD" w:rsidRPr="004B5321">
                                  <w:rPr>
                                    <w:rFonts w:asciiTheme="majorHAnsi" w:eastAsiaTheme="majorEastAsia" w:hAnsiTheme="majorHAnsi" w:cstheme="majorBidi"/>
                                    <w:caps/>
                                    <w:color w:val="156082" w:themeColor="accent1"/>
                                    <w:sz w:val="56"/>
                                    <w:szCs w:val="56"/>
                                  </w:rPr>
                                  <w:t>report</w:t>
                                </w:r>
                                <w:r w:rsidR="009F09B4" w:rsidRPr="004B5321">
                                  <w:rPr>
                                    <w:rFonts w:asciiTheme="majorHAnsi" w:eastAsiaTheme="majorEastAsia" w:hAnsiTheme="majorHAnsi" w:cstheme="majorBidi"/>
                                    <w:caps/>
                                    <w:color w:val="156082" w:themeColor="accent1"/>
                                    <w:sz w:val="56"/>
                                    <w:szCs w:val="56"/>
                                  </w:rPr>
                                  <w:t>: ann-svm</w:t>
                                </w:r>
                                <w:r w:rsidR="009D6FD5">
                                  <w:rPr>
                                    <w:rFonts w:asciiTheme="majorHAnsi" w:eastAsiaTheme="majorEastAsia" w:hAnsiTheme="majorHAnsi" w:cstheme="majorBidi"/>
                                    <w:caps/>
                                    <w:color w:val="156082" w:themeColor="accent1"/>
                                    <w:sz w:val="56"/>
                                    <w:szCs w:val="56"/>
                                  </w:rPr>
                                  <w:t xml:space="preserve"> ensemble</w:t>
                                </w:r>
                                <w:r w:rsidR="009F09B4" w:rsidRPr="004B5321">
                                  <w:rPr>
                                    <w:rFonts w:asciiTheme="majorHAnsi" w:eastAsiaTheme="majorEastAsia" w:hAnsiTheme="majorHAnsi" w:cstheme="majorBidi"/>
                                    <w:caps/>
                                    <w:color w:val="156082" w:themeColor="accent1"/>
                                    <w:sz w:val="56"/>
                                    <w:szCs w:val="56"/>
                                  </w:rPr>
                                  <w:t xml:space="preserve"> model</w:t>
                                </w:r>
                              </w:p>
                            </w:sdtContent>
                          </w:sdt>
                        </w:txbxContent>
                      </v:textbox>
                    </v:shape>
                    <w10:wrap anchorx="margin" anchory="margin"/>
                  </v:group>
                </w:pict>
              </mc:Fallback>
            </mc:AlternateContent>
          </w:r>
        </w:p>
        <w:p w14:paraId="01DC2344" w14:textId="55A10197" w:rsidR="00285A39" w:rsidRPr="00171882" w:rsidRDefault="00285A39">
          <w:pPr>
            <w:rPr>
              <w:sz w:val="24"/>
              <w:szCs w:val="24"/>
            </w:rPr>
          </w:pPr>
          <w:r w:rsidRPr="00171882">
            <w:rPr>
              <w:noProof/>
              <w:sz w:val="24"/>
              <w:szCs w:val="24"/>
            </w:rPr>
            <w:drawing>
              <wp:anchor distT="0" distB="0" distL="114300" distR="114300" simplePos="0" relativeHeight="251660288" behindDoc="0" locked="0" layoutInCell="1" allowOverlap="1" wp14:anchorId="610E231E" wp14:editId="2F9FFBDD">
                <wp:simplePos x="0" y="0"/>
                <wp:positionH relativeFrom="margin">
                  <wp:align>center</wp:align>
                </wp:positionH>
                <wp:positionV relativeFrom="page">
                  <wp:posOffset>1831687</wp:posOffset>
                </wp:positionV>
                <wp:extent cx="3657600" cy="828675"/>
                <wp:effectExtent l="0" t="0" r="0" b="9525"/>
                <wp:wrapSquare wrapText="bothSides"/>
                <wp:docPr id="806888266"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8266" name="Picture 1" descr="A logo for a company&#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657600" cy="828675"/>
                        </a:xfrm>
                        <a:prstGeom prst="rect">
                          <a:avLst/>
                        </a:prstGeom>
                      </pic:spPr>
                    </pic:pic>
                  </a:graphicData>
                </a:graphic>
                <wp14:sizeRelH relativeFrom="margin">
                  <wp14:pctWidth>0</wp14:pctWidth>
                </wp14:sizeRelH>
                <wp14:sizeRelV relativeFrom="margin">
                  <wp14:pctHeight>0</wp14:pctHeight>
                </wp14:sizeRelV>
              </wp:anchor>
            </w:drawing>
          </w:r>
        </w:p>
      </w:sdtContent>
    </w:sdt>
    <w:p w14:paraId="45E6D8E2" w14:textId="38F4FCCE" w:rsidR="00285A39" w:rsidRPr="00171882" w:rsidRDefault="00285A39">
      <w:pPr>
        <w:rPr>
          <w:sz w:val="24"/>
          <w:szCs w:val="24"/>
        </w:rPr>
      </w:pPr>
      <w:r w:rsidRPr="00171882">
        <w:rPr>
          <w:sz w:val="24"/>
          <w:szCs w:val="24"/>
        </w:rPr>
        <w:br w:type="page"/>
      </w:r>
    </w:p>
    <w:p w14:paraId="13CC1C73" w14:textId="77777777" w:rsidR="00171882" w:rsidRPr="00EB7FC6" w:rsidRDefault="00171882" w:rsidP="00171882">
      <w:pPr>
        <w:spacing w:line="278" w:lineRule="auto"/>
        <w:jc w:val="both"/>
        <w:rPr>
          <w:b/>
          <w:bCs/>
          <w:sz w:val="32"/>
          <w:szCs w:val="32"/>
        </w:rPr>
      </w:pPr>
      <w:r w:rsidRPr="00EB7FC6">
        <w:rPr>
          <w:b/>
          <w:bCs/>
          <w:sz w:val="32"/>
          <w:szCs w:val="32"/>
        </w:rPr>
        <w:lastRenderedPageBreak/>
        <w:t>An improved ANN–SVM model for pipeline</w:t>
      </w:r>
      <w:r w:rsidRPr="00C52183">
        <w:rPr>
          <w:b/>
          <w:bCs/>
          <w:sz w:val="32"/>
          <w:szCs w:val="32"/>
        </w:rPr>
        <w:t xml:space="preserve"> </w:t>
      </w:r>
      <w:r w:rsidRPr="00EB7FC6">
        <w:rPr>
          <w:b/>
          <w:bCs/>
          <w:sz w:val="32"/>
          <w:szCs w:val="32"/>
        </w:rPr>
        <w:t>failure risk</w:t>
      </w:r>
    </w:p>
    <w:p w14:paraId="186C1A48" w14:textId="77777777" w:rsidR="00171882" w:rsidRPr="00EB7FC6" w:rsidRDefault="00171882" w:rsidP="00171882">
      <w:pPr>
        <w:spacing w:line="278" w:lineRule="auto"/>
        <w:jc w:val="both"/>
        <w:rPr>
          <w:b/>
          <w:bCs/>
          <w:sz w:val="28"/>
          <w:szCs w:val="28"/>
        </w:rPr>
      </w:pPr>
      <w:r w:rsidRPr="000C5AD6">
        <w:rPr>
          <w:b/>
          <w:bCs/>
          <w:sz w:val="28"/>
          <w:szCs w:val="28"/>
        </w:rPr>
        <w:t xml:space="preserve">Brief </w:t>
      </w:r>
      <w:r w:rsidRPr="00EB7FC6">
        <w:rPr>
          <w:b/>
          <w:bCs/>
          <w:sz w:val="28"/>
          <w:szCs w:val="28"/>
        </w:rPr>
        <w:t>Introduction</w:t>
      </w:r>
    </w:p>
    <w:p w14:paraId="53C08F54" w14:textId="1A02D82E" w:rsidR="00171882" w:rsidRDefault="00171882" w:rsidP="00171882">
      <w:pPr>
        <w:jc w:val="both"/>
        <w:rPr>
          <w:sz w:val="24"/>
          <w:szCs w:val="24"/>
        </w:rPr>
      </w:pPr>
      <w:r w:rsidRPr="00EB7FC6">
        <w:rPr>
          <w:sz w:val="24"/>
          <w:szCs w:val="24"/>
        </w:rPr>
        <w:t xml:space="preserve">Our earlier paper showed that our artificial neural network (ANN) and support vector machine (SVM) were the strongest single learners for the multiclass pipeline failure risk. Both models achieved an overall accuracy of 0.90. Still, they struggled most with the Low and high risk classes, incorrectly classifying several Low cases as High due to class imbalances within both the training and out-of-sample test datasets. This report retains the same data, labels, and 70/30 stratified split, while updating the training and combination of the ANN and SVM. Our new code introduces three changes: (i) class aware training for the ANN using focal loss, (ii) class balancing with SMOTE–Tomek after cleaning, version safe preprocessing pipeline, and (iii) two ways to combine learners—an adaptive vote that weights each learner by its per case confidence and a stacked combiner trained on the base probabilities. Small, physically sensible features (such as </w:t>
      </w:r>
      <m:oMath>
        <m:r>
          <w:rPr>
            <w:rFonts w:ascii="Cambria Math" w:hAnsi="Cambria Math"/>
            <w:sz w:val="24"/>
            <w:szCs w:val="24"/>
          </w:rPr>
          <m:t>age ×pressure</m:t>
        </m:r>
      </m:oMath>
      <w:r w:rsidRPr="00EB7FC6">
        <w:rPr>
          <w:sz w:val="24"/>
          <w:szCs w:val="24"/>
        </w:rPr>
        <w:t xml:space="preserve">, </w:t>
      </w:r>
      <m:oMath>
        <m:f>
          <m:fPr>
            <m:type m:val="skw"/>
            <m:ctrlPr>
              <w:rPr>
                <w:rFonts w:ascii="Cambria Math" w:hAnsi="Cambria Math"/>
                <w:i/>
                <w:sz w:val="24"/>
                <w:szCs w:val="24"/>
              </w:rPr>
            </m:ctrlPr>
          </m:fPr>
          <m:num>
            <m:r>
              <w:rPr>
                <w:rFonts w:ascii="Cambria Math" w:hAnsi="Cambria Math"/>
                <w:sz w:val="24"/>
                <w:szCs w:val="24"/>
              </w:rPr>
              <m:t>age</m:t>
            </m:r>
          </m:num>
          <m:den>
            <m:r>
              <w:rPr>
                <w:rFonts w:ascii="Cambria Math" w:hAnsi="Cambria Math"/>
                <w:sz w:val="24"/>
                <w:szCs w:val="24"/>
              </w:rPr>
              <m:t>pressure</m:t>
            </m:r>
          </m:den>
        </m:f>
      </m:oMath>
      <w:r w:rsidRPr="00EB7FC6">
        <w:rPr>
          <w:sz w:val="24"/>
          <w:szCs w:val="24"/>
        </w:rPr>
        <w:t xml:space="preserve">, total spill volume, spill-type count, </w:t>
      </w:r>
      <m:oMath>
        <m:sSup>
          <m:sSupPr>
            <m:ctrlPr>
              <w:rPr>
                <w:rFonts w:ascii="Cambria Math" w:hAnsi="Cambria Math"/>
                <w:i/>
                <w:sz w:val="24"/>
                <w:szCs w:val="24"/>
              </w:rPr>
            </m:ctrlPr>
          </m:sSupPr>
          <m:e>
            <m:r>
              <w:rPr>
                <w:rFonts w:ascii="Cambria Math" w:hAnsi="Cambria Math"/>
                <w:sz w:val="24"/>
                <w:szCs w:val="24"/>
              </w:rPr>
              <m:t>age</m:t>
            </m:r>
          </m:e>
          <m:sup>
            <m:r>
              <w:rPr>
                <w:rFonts w:ascii="Cambria Math" w:hAnsi="Cambria Math"/>
                <w:sz w:val="24"/>
                <w:szCs w:val="24"/>
              </w:rPr>
              <m:t>2</m:t>
            </m:r>
          </m:sup>
        </m:sSup>
      </m:oMath>
      <w:r w:rsidRPr="00EB7FC6">
        <w:rPr>
          <w:sz w:val="24"/>
          <w:szCs w:val="24"/>
        </w:rPr>
        <w:t xml:space="preserve">, and </w:t>
      </w:r>
      <m:oMath>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age</m:t>
            </m:r>
          </m:e>
        </m:func>
      </m:oMath>
      <w:r w:rsidRPr="00EB7FC6">
        <w:rPr>
          <w:sz w:val="24"/>
          <w:szCs w:val="24"/>
        </w:rPr>
        <w:t xml:space="preserve">) were added to expose structure already present in the table. No new external data </w:t>
      </w:r>
      <w:r w:rsidRPr="00171882">
        <w:rPr>
          <w:sz w:val="24"/>
          <w:szCs w:val="24"/>
        </w:rPr>
        <w:t>was</w:t>
      </w:r>
      <w:r w:rsidRPr="00EB7FC6">
        <w:rPr>
          <w:sz w:val="24"/>
          <w:szCs w:val="24"/>
        </w:rPr>
        <w:t xml:space="preserve"> used.</w:t>
      </w:r>
    </w:p>
    <w:p w14:paraId="2AB47D93" w14:textId="77777777" w:rsidR="002F1FDD" w:rsidRPr="00EB7FC6" w:rsidRDefault="002F1FDD" w:rsidP="00171882">
      <w:pPr>
        <w:jc w:val="both"/>
        <w:rPr>
          <w:sz w:val="24"/>
          <w:szCs w:val="24"/>
        </w:rPr>
      </w:pPr>
    </w:p>
    <w:p w14:paraId="1D47793C" w14:textId="77777777" w:rsidR="00171882" w:rsidRPr="00EB7FC6" w:rsidRDefault="00171882" w:rsidP="00171882">
      <w:pPr>
        <w:spacing w:line="278" w:lineRule="auto"/>
        <w:jc w:val="both"/>
        <w:rPr>
          <w:b/>
          <w:bCs/>
          <w:sz w:val="28"/>
          <w:szCs w:val="28"/>
        </w:rPr>
      </w:pPr>
      <w:r w:rsidRPr="00EB7FC6">
        <w:rPr>
          <w:b/>
          <w:bCs/>
          <w:sz w:val="28"/>
          <w:szCs w:val="28"/>
        </w:rPr>
        <w:t>Improved Methodology</w:t>
      </w:r>
    </w:p>
    <w:p w14:paraId="5A02C5F7" w14:textId="3A09F12E" w:rsidR="00171882" w:rsidRPr="00171882" w:rsidRDefault="00171882" w:rsidP="00171882">
      <w:pPr>
        <w:jc w:val="both"/>
        <w:rPr>
          <w:sz w:val="24"/>
          <w:szCs w:val="24"/>
        </w:rPr>
      </w:pPr>
      <w:r w:rsidRPr="00EB7FC6">
        <w:rPr>
          <w:sz w:val="24"/>
          <w:szCs w:val="24"/>
        </w:rPr>
        <w:t xml:space="preserve">Numerical columns were median imputed and scaled with a robust scaler; encoded </w:t>
      </w:r>
      <w:r w:rsidRPr="00171882">
        <w:rPr>
          <w:sz w:val="24"/>
          <w:szCs w:val="24"/>
        </w:rPr>
        <w:t>categorical data</w:t>
      </w:r>
      <w:r w:rsidRPr="00EB7FC6">
        <w:rPr>
          <w:sz w:val="24"/>
          <w:szCs w:val="24"/>
        </w:rPr>
        <w:t xml:space="preserve"> were mode imputed and one-hot encoded. After preprocessing, </w:t>
      </w:r>
      <w:r w:rsidR="005B24FC">
        <w:rPr>
          <w:sz w:val="24"/>
          <w:szCs w:val="24"/>
        </w:rPr>
        <w:t xml:space="preserve">we used </w:t>
      </w:r>
      <w:r w:rsidRPr="00EB7FC6">
        <w:rPr>
          <w:sz w:val="24"/>
          <w:szCs w:val="24"/>
        </w:rPr>
        <w:t xml:space="preserve">SMOTE–Tomek </w:t>
      </w:r>
      <w:r w:rsidR="005B24FC">
        <w:rPr>
          <w:sz w:val="24"/>
          <w:szCs w:val="24"/>
        </w:rPr>
        <w:t xml:space="preserve">and </w:t>
      </w:r>
      <w:r w:rsidRPr="00EB7FC6">
        <w:rPr>
          <w:sz w:val="24"/>
          <w:szCs w:val="24"/>
        </w:rPr>
        <w:t>balanced the classes and removed Tomek links near the</w:t>
      </w:r>
      <w:r w:rsidR="0002364B">
        <w:rPr>
          <w:sz w:val="24"/>
          <w:szCs w:val="24"/>
        </w:rPr>
        <w:t xml:space="preserve"> decision</w:t>
      </w:r>
      <w:r w:rsidRPr="00EB7FC6">
        <w:rPr>
          <w:sz w:val="24"/>
          <w:szCs w:val="24"/>
        </w:rPr>
        <w:t xml:space="preserve"> boundaries. The ANN used three hidden blocks (256–128–64) with batch normalization, dropout, and L2 weight decay; ReLU activations; softmax output; and focal loss with </w:t>
      </w:r>
      <m:oMath>
        <m:r>
          <w:rPr>
            <w:rFonts w:ascii="Cambria Math" w:hAnsi="Cambria Math"/>
            <w:sz w:val="24"/>
            <w:szCs w:val="24"/>
          </w:rPr>
          <m:t>α=0.25, γ=2</m:t>
        </m:r>
      </m:oMath>
      <w:r w:rsidRPr="00171882">
        <w:rPr>
          <w:sz w:val="24"/>
          <w:szCs w:val="24"/>
        </w:rPr>
        <w:t xml:space="preserve">; </w:t>
      </w:r>
      <w:r w:rsidRPr="00EB7FC6">
        <w:rPr>
          <w:sz w:val="24"/>
          <w:szCs w:val="24"/>
        </w:rPr>
        <w:t xml:space="preserve">early stopping and learning rate reduction limited overfitting. The SVM used </w:t>
      </w:r>
      <w:r w:rsidRPr="00171882">
        <w:rPr>
          <w:sz w:val="24"/>
          <w:szCs w:val="24"/>
        </w:rPr>
        <w:t xml:space="preserve">a balanced weight class </w:t>
      </w:r>
      <w:r w:rsidRPr="00EB7FC6">
        <w:rPr>
          <w:sz w:val="24"/>
          <w:szCs w:val="24"/>
        </w:rPr>
        <w:t xml:space="preserve">and a grid search over </w:t>
      </w:r>
      <m:oMath>
        <m:r>
          <w:rPr>
            <w:rFonts w:ascii="Cambria Math" w:hAnsi="Cambria Math"/>
            <w:sz w:val="24"/>
            <w:szCs w:val="24"/>
          </w:rPr>
          <m:t>C, γ, and kernel</m:t>
        </m:r>
      </m:oMath>
      <w:r w:rsidRPr="00EB7FC6">
        <w:rPr>
          <w:sz w:val="24"/>
          <w:szCs w:val="24"/>
        </w:rPr>
        <w:t xml:space="preserve">. The adaptive vote formed a probability weighted average using each learner's confidence for the case. The stacked </w:t>
      </w:r>
      <w:r w:rsidR="00070E55">
        <w:rPr>
          <w:sz w:val="24"/>
          <w:szCs w:val="24"/>
        </w:rPr>
        <w:t>(hierarchical)  ensemble</w:t>
      </w:r>
      <w:r w:rsidRPr="00EB7FC6">
        <w:rPr>
          <w:sz w:val="24"/>
          <w:szCs w:val="24"/>
        </w:rPr>
        <w:t xml:space="preserve"> trained a small gradient boosting model on the concatenated base probabilities plus their confidences. All models and transformers were saved for out-of-sample tests with the PHMSA data, mirroring the methodology in our previous manuscript.</w:t>
      </w:r>
    </w:p>
    <w:p w14:paraId="37718666" w14:textId="77777777" w:rsidR="00171882" w:rsidRPr="00171882" w:rsidRDefault="00171882" w:rsidP="00171882">
      <w:pPr>
        <w:jc w:val="both"/>
        <w:rPr>
          <w:sz w:val="24"/>
          <w:szCs w:val="24"/>
        </w:rPr>
      </w:pPr>
    </w:p>
    <w:p w14:paraId="193DBF97" w14:textId="77777777" w:rsidR="00171882" w:rsidRPr="00171882" w:rsidRDefault="00171882" w:rsidP="00171882">
      <w:pPr>
        <w:jc w:val="both"/>
        <w:rPr>
          <w:sz w:val="24"/>
          <w:szCs w:val="24"/>
        </w:rPr>
      </w:pPr>
    </w:p>
    <w:p w14:paraId="2C0DA1E4" w14:textId="77777777" w:rsidR="002F1FDD" w:rsidRDefault="002F1FDD" w:rsidP="00171882">
      <w:pPr>
        <w:spacing w:line="278" w:lineRule="auto"/>
        <w:jc w:val="both"/>
        <w:rPr>
          <w:sz w:val="24"/>
          <w:szCs w:val="24"/>
        </w:rPr>
      </w:pPr>
    </w:p>
    <w:p w14:paraId="1DEE5340" w14:textId="77777777" w:rsidR="00F2654C" w:rsidRDefault="00F2654C" w:rsidP="00171882">
      <w:pPr>
        <w:spacing w:line="278" w:lineRule="auto"/>
        <w:jc w:val="both"/>
        <w:rPr>
          <w:sz w:val="24"/>
          <w:szCs w:val="24"/>
        </w:rPr>
      </w:pPr>
    </w:p>
    <w:p w14:paraId="394CA6D9" w14:textId="77777777" w:rsidR="002F1FDD" w:rsidRPr="00EB7FC6" w:rsidRDefault="002F1FDD" w:rsidP="00171882">
      <w:pPr>
        <w:spacing w:line="278" w:lineRule="auto"/>
        <w:jc w:val="both"/>
        <w:rPr>
          <w:sz w:val="24"/>
          <w:szCs w:val="24"/>
        </w:rPr>
      </w:pPr>
    </w:p>
    <w:p w14:paraId="0E77D963" w14:textId="77777777" w:rsidR="00171882" w:rsidRPr="00EB7FC6" w:rsidRDefault="00171882" w:rsidP="00171882">
      <w:pPr>
        <w:spacing w:line="278" w:lineRule="auto"/>
        <w:jc w:val="both"/>
        <w:rPr>
          <w:b/>
          <w:bCs/>
          <w:sz w:val="28"/>
          <w:szCs w:val="28"/>
        </w:rPr>
      </w:pPr>
      <w:r w:rsidRPr="00EB7FC6">
        <w:rPr>
          <w:b/>
          <w:bCs/>
          <w:sz w:val="28"/>
          <w:szCs w:val="28"/>
        </w:rPr>
        <w:lastRenderedPageBreak/>
        <w:t xml:space="preserve">Results and </w:t>
      </w:r>
      <w:r w:rsidRPr="000C5AD6">
        <w:rPr>
          <w:b/>
          <w:bCs/>
          <w:sz w:val="28"/>
          <w:szCs w:val="28"/>
        </w:rPr>
        <w:t>D</w:t>
      </w:r>
      <w:r w:rsidRPr="00EB7FC6">
        <w:rPr>
          <w:b/>
          <w:bCs/>
          <w:sz w:val="28"/>
          <w:szCs w:val="28"/>
        </w:rPr>
        <w:t>iscussion</w:t>
      </w:r>
    </w:p>
    <w:p w14:paraId="26DB6629" w14:textId="77777777" w:rsidR="00171882" w:rsidRPr="00171882" w:rsidRDefault="00171882" w:rsidP="00171882">
      <w:pPr>
        <w:jc w:val="both"/>
        <w:rPr>
          <w:sz w:val="24"/>
          <w:szCs w:val="24"/>
        </w:rPr>
      </w:pPr>
      <w:r w:rsidRPr="00EB7FC6">
        <w:rPr>
          <w:sz w:val="24"/>
          <w:szCs w:val="24"/>
        </w:rPr>
        <w:t xml:space="preserve">The original ensemble presented in </w:t>
      </w:r>
      <w:r w:rsidRPr="00EB7FC6">
        <w:rPr>
          <w:b/>
          <w:bCs/>
          <w:sz w:val="24"/>
          <w:szCs w:val="24"/>
        </w:rPr>
        <w:t>Fig. 1 and Fig. 4</w:t>
      </w:r>
      <w:r w:rsidRPr="00EB7FC6">
        <w:rPr>
          <w:sz w:val="24"/>
          <w:szCs w:val="24"/>
        </w:rPr>
        <w:t xml:space="preserve"> already classified High and Medium </w:t>
      </w:r>
      <w:r w:rsidRPr="00171882">
        <w:rPr>
          <w:sz w:val="24"/>
          <w:szCs w:val="24"/>
        </w:rPr>
        <w:t>well but</w:t>
      </w:r>
      <w:r w:rsidRPr="00EB7FC6">
        <w:rPr>
          <w:sz w:val="24"/>
          <w:szCs w:val="24"/>
        </w:rPr>
        <w:t xml:space="preserve"> made the </w:t>
      </w:r>
      <w:r w:rsidRPr="00171882">
        <w:rPr>
          <w:sz w:val="24"/>
          <w:szCs w:val="24"/>
        </w:rPr>
        <w:t>costliest</w:t>
      </w:r>
      <w:r w:rsidRPr="00EB7FC6">
        <w:rPr>
          <w:sz w:val="24"/>
          <w:szCs w:val="24"/>
        </w:rPr>
        <w:t xml:space="preserve"> errors on the Low class; only 16 of 31 Low cases were correctly labeled Low, and 13 Low cases were called High. This weakness also showed up in ranking, AUC for Low was 0.917, far below Medium (0.998) and High (0.972). These numbers match the concern raised in the earlier paper. After adding focal loss and the adaptive confidence vote, the Low class changed the most, while the other classes remained constant. </w:t>
      </w:r>
      <w:r w:rsidRPr="00EB7FC6">
        <w:rPr>
          <w:b/>
          <w:bCs/>
          <w:sz w:val="24"/>
          <w:szCs w:val="24"/>
        </w:rPr>
        <w:t>From Fig. 2 and Fig. 5</w:t>
      </w:r>
      <w:r w:rsidRPr="00EB7FC6">
        <w:rPr>
          <w:sz w:val="24"/>
          <w:szCs w:val="24"/>
        </w:rPr>
        <w:t xml:space="preserve">, we observe that the correct Low calls increased from 16 to 28, and Low to High errors dropped from 13 to 2, with overall accuracy rising to 0.964. The ROC curves moved in the same direction; the AUC for the Low risk class increased from 0.917 to 0.991, the High risk class to 0.997, and the </w:t>
      </w:r>
      <w:r w:rsidRPr="00171882">
        <w:rPr>
          <w:sz w:val="24"/>
          <w:szCs w:val="24"/>
        </w:rPr>
        <w:t>medium</w:t>
      </w:r>
      <w:r w:rsidRPr="00EB7FC6">
        <w:rPr>
          <w:sz w:val="24"/>
          <w:szCs w:val="24"/>
        </w:rPr>
        <w:t xml:space="preserve"> risk class to 1.0. The class-wise bars confirm that these increases were not a result of threshold choice. Furthermore, </w:t>
      </w:r>
      <w:r w:rsidRPr="00EB7FC6">
        <w:rPr>
          <w:b/>
          <w:bCs/>
          <w:sz w:val="24"/>
          <w:szCs w:val="24"/>
        </w:rPr>
        <w:t>Fig. 3</w:t>
      </w:r>
      <w:r w:rsidRPr="00EB7FC6">
        <w:rPr>
          <w:sz w:val="24"/>
          <w:szCs w:val="24"/>
        </w:rPr>
        <w:t xml:space="preserve"> depicts that our stacked combiner ANN-SVM ensemble pushed the discrete labels even further and yielded the best confusion matrices of all experiments. Accuracy increased to 0.975 with no </w:t>
      </w:r>
      <w:r w:rsidRPr="00171882">
        <w:rPr>
          <w:sz w:val="24"/>
          <w:szCs w:val="24"/>
        </w:rPr>
        <w:t>medium</w:t>
      </w:r>
      <w:r w:rsidRPr="00EB7FC6">
        <w:rPr>
          <w:sz w:val="24"/>
          <w:szCs w:val="24"/>
        </w:rPr>
        <w:t xml:space="preserve"> errors, 95 of 97 High risk cases were predicted correctly, and 28 of 31 Low risk cases were predicted correctly, with only three Low</w:t>
      </w:r>
      <w:r w:rsidRPr="00171882">
        <w:rPr>
          <w:sz w:val="24"/>
          <w:szCs w:val="24"/>
        </w:rPr>
        <w:t xml:space="preserve"> risk</w:t>
      </w:r>
      <w:r w:rsidRPr="00EB7FC6">
        <w:rPr>
          <w:sz w:val="24"/>
          <w:szCs w:val="24"/>
        </w:rPr>
        <w:t xml:space="preserve"> cases called High. Moreover, precision for Low increased to 0.913, recall for Low remained 0.903, and F1 for Low increased to 0.909. The Medium risk class precision, recall, and F1 were 1, and the High risk class recall </w:t>
      </w:r>
      <w:r w:rsidRPr="00171882">
        <w:rPr>
          <w:sz w:val="24"/>
          <w:szCs w:val="24"/>
        </w:rPr>
        <w:t>increased</w:t>
      </w:r>
      <w:r w:rsidRPr="00EB7FC6">
        <w:rPr>
          <w:sz w:val="24"/>
          <w:szCs w:val="24"/>
        </w:rPr>
        <w:t xml:space="preserve"> to 0.979, with F1 score remaining stable at 0.974 (</w:t>
      </w:r>
      <w:r w:rsidRPr="00171882">
        <w:rPr>
          <w:sz w:val="24"/>
          <w:szCs w:val="24"/>
        </w:rPr>
        <w:t>as shown in table 1</w:t>
      </w:r>
      <w:r w:rsidRPr="00EB7FC6">
        <w:rPr>
          <w:sz w:val="24"/>
          <w:szCs w:val="24"/>
        </w:rPr>
        <w:t xml:space="preserve">). </w:t>
      </w:r>
      <w:r w:rsidRPr="00EB7FC6">
        <w:rPr>
          <w:b/>
          <w:bCs/>
          <w:sz w:val="24"/>
          <w:szCs w:val="24"/>
        </w:rPr>
        <w:t>Fig. 6</w:t>
      </w:r>
      <w:r w:rsidRPr="00EB7FC6">
        <w:rPr>
          <w:sz w:val="24"/>
          <w:szCs w:val="24"/>
        </w:rPr>
        <w:t xml:space="preserve"> validates our earlier observation as the AUC stayed at 1.000 for Medium and 0.992 for High and at 0.973 for Low. Thus, compared with the adaptive vote ANN-SVM ensemble, the stacking ANN-SVM ensemble gives the most accurate final labels and a tighter balance between false alarms and misses in the Low class, while giving up a minimal margin in Low AUC. This is scientifically valid because the stacked combiner optimizes how scores map to labels at the working cutoff. At the same time, the adaptive vote maximizes rank ordering across thresholds, especially for the rare classes present </w:t>
      </w:r>
      <w:r w:rsidRPr="00171882">
        <w:rPr>
          <w:sz w:val="24"/>
          <w:szCs w:val="24"/>
        </w:rPr>
        <w:t>in each</w:t>
      </w:r>
      <w:r w:rsidRPr="00EB7FC6">
        <w:rPr>
          <w:sz w:val="24"/>
          <w:szCs w:val="24"/>
        </w:rPr>
        <w:t xml:space="preserve"> dataset</w:t>
      </w:r>
      <w:r w:rsidRPr="00171882">
        <w:rPr>
          <w:sz w:val="24"/>
          <w:szCs w:val="24"/>
        </w:rPr>
        <w:t xml:space="preserve">. </w:t>
      </w:r>
      <w:r w:rsidRPr="00EB7FC6">
        <w:rPr>
          <w:sz w:val="24"/>
          <w:szCs w:val="24"/>
        </w:rPr>
        <w:t xml:space="preserve">Again, </w:t>
      </w:r>
      <w:r w:rsidRPr="00171882">
        <w:rPr>
          <w:b/>
          <w:bCs/>
          <w:sz w:val="24"/>
          <w:szCs w:val="24"/>
        </w:rPr>
        <w:t>Table 1</w:t>
      </w:r>
      <w:r w:rsidRPr="00EB7FC6">
        <w:rPr>
          <w:sz w:val="24"/>
          <w:szCs w:val="24"/>
        </w:rPr>
        <w:t xml:space="preserve"> shows that recall for Low reached 0.903, and High and Medium recalls stayed high (0.969 and 0.986, respectively). Precision for Low remained the hardest </w:t>
      </w:r>
      <w:r w:rsidRPr="00171882">
        <w:rPr>
          <w:sz w:val="24"/>
          <w:szCs w:val="24"/>
        </w:rPr>
        <w:t>sub metric</w:t>
      </w:r>
      <w:r w:rsidRPr="00EB7FC6">
        <w:rPr>
          <w:sz w:val="24"/>
          <w:szCs w:val="24"/>
        </w:rPr>
        <w:t xml:space="preserve"> (0.875), which reflects a few extra Low predictions among near border cases. The F1 scores summarize this balance: 0.889 for Low, 0.986 for Medium, and 0.974 for High. Notably, the adaptive vote ANN-SVM ensemble raised the Low class ranking and cut the costly low-to-high risk class misclassifications, while preserving the strengths of the original model.</w:t>
      </w:r>
    </w:p>
    <w:p w14:paraId="49EAF967" w14:textId="77777777" w:rsidR="00171882" w:rsidRPr="00171882" w:rsidRDefault="00171882" w:rsidP="00171882">
      <w:pPr>
        <w:jc w:val="both"/>
        <w:rPr>
          <w:sz w:val="24"/>
          <w:szCs w:val="24"/>
        </w:rPr>
      </w:pPr>
    </w:p>
    <w:p w14:paraId="566EBB55" w14:textId="77777777" w:rsidR="00171882" w:rsidRPr="00171882" w:rsidRDefault="00171882" w:rsidP="00171882">
      <w:pPr>
        <w:jc w:val="both"/>
        <w:rPr>
          <w:sz w:val="24"/>
          <w:szCs w:val="24"/>
        </w:rPr>
      </w:pPr>
    </w:p>
    <w:tbl>
      <w:tblPr>
        <w:tblStyle w:val="TableGrid"/>
        <w:tblW w:w="12236" w:type="dxa"/>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6"/>
        <w:gridCol w:w="6110"/>
      </w:tblGrid>
      <w:tr w:rsidR="00171882" w:rsidRPr="00171882" w14:paraId="72C04B21" w14:textId="77777777" w:rsidTr="00AB7156">
        <w:trPr>
          <w:trHeight w:val="4121"/>
        </w:trPr>
        <w:tc>
          <w:tcPr>
            <w:tcW w:w="6126" w:type="dxa"/>
          </w:tcPr>
          <w:p w14:paraId="7115A0B0" w14:textId="77777777" w:rsidR="00171882" w:rsidRPr="00171882" w:rsidRDefault="00171882" w:rsidP="00AB7156">
            <w:pPr>
              <w:jc w:val="center"/>
            </w:pPr>
            <w:r w:rsidRPr="00171882">
              <w:lastRenderedPageBreak/>
              <w:drawing>
                <wp:anchor distT="0" distB="0" distL="114300" distR="114300" simplePos="0" relativeHeight="251662336" behindDoc="0" locked="0" layoutInCell="1" allowOverlap="1" wp14:anchorId="3D643A81" wp14:editId="04FFE475">
                  <wp:simplePos x="0" y="0"/>
                  <wp:positionH relativeFrom="column">
                    <wp:posOffset>46355</wp:posOffset>
                  </wp:positionH>
                  <wp:positionV relativeFrom="paragraph">
                    <wp:posOffset>41910</wp:posOffset>
                  </wp:positionV>
                  <wp:extent cx="3743325" cy="2905125"/>
                  <wp:effectExtent l="0" t="0" r="9525" b="9525"/>
                  <wp:wrapThrough wrapText="bothSides">
                    <wp:wrapPolygon edited="0">
                      <wp:start x="0" y="0"/>
                      <wp:lineTo x="0" y="21529"/>
                      <wp:lineTo x="21545" y="21529"/>
                      <wp:lineTo x="21545" y="0"/>
                      <wp:lineTo x="0" y="0"/>
                    </wp:wrapPolygon>
                  </wp:wrapThrough>
                  <wp:docPr id="376721461"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21461" name="Picture 1" descr="A graph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43325" cy="2905125"/>
                          </a:xfrm>
                          <a:prstGeom prst="rect">
                            <a:avLst/>
                          </a:prstGeom>
                        </pic:spPr>
                      </pic:pic>
                    </a:graphicData>
                  </a:graphic>
                </wp:anchor>
              </w:drawing>
            </w:r>
          </w:p>
        </w:tc>
        <w:tc>
          <w:tcPr>
            <w:tcW w:w="6110" w:type="dxa"/>
          </w:tcPr>
          <w:p w14:paraId="65C286F5" w14:textId="77777777" w:rsidR="00171882" w:rsidRPr="00171882" w:rsidRDefault="00171882" w:rsidP="00AB7156">
            <w:pPr>
              <w:jc w:val="both"/>
            </w:pPr>
            <w:r w:rsidRPr="00171882">
              <w:drawing>
                <wp:inline distT="0" distB="0" distL="0" distR="0" wp14:anchorId="33A07D0A" wp14:editId="67EC1C01">
                  <wp:extent cx="3743216" cy="2907792"/>
                  <wp:effectExtent l="0" t="0" r="0" b="6985"/>
                  <wp:docPr id="1807470043" name="Picture 1" descr="A graph of different shades of g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70043" name="Picture 1" descr="A graph of different shades of gray&#10;&#10;AI-generated content may be incorrect."/>
                          <pic:cNvPicPr/>
                        </pic:nvPicPr>
                        <pic:blipFill>
                          <a:blip r:embed="rId11"/>
                          <a:stretch>
                            <a:fillRect/>
                          </a:stretch>
                        </pic:blipFill>
                        <pic:spPr>
                          <a:xfrm>
                            <a:off x="0" y="0"/>
                            <a:ext cx="3743216" cy="2907792"/>
                          </a:xfrm>
                          <a:prstGeom prst="rect">
                            <a:avLst/>
                          </a:prstGeom>
                        </pic:spPr>
                      </pic:pic>
                    </a:graphicData>
                  </a:graphic>
                </wp:inline>
              </w:drawing>
            </w:r>
          </w:p>
        </w:tc>
      </w:tr>
      <w:tr w:rsidR="00171882" w:rsidRPr="00171882" w14:paraId="4DF856D0" w14:textId="77777777" w:rsidTr="00AB7156">
        <w:trPr>
          <w:trHeight w:val="272"/>
        </w:trPr>
        <w:tc>
          <w:tcPr>
            <w:tcW w:w="6126" w:type="dxa"/>
          </w:tcPr>
          <w:p w14:paraId="560F20EE" w14:textId="77777777" w:rsidR="00171882" w:rsidRPr="00171882" w:rsidRDefault="00171882" w:rsidP="00AB7156">
            <w:pPr>
              <w:jc w:val="center"/>
            </w:pPr>
            <w:r w:rsidRPr="00171882">
              <w:t>Fig. 1. Confusion matrix for basic ANN-SVM model</w:t>
            </w:r>
          </w:p>
        </w:tc>
        <w:tc>
          <w:tcPr>
            <w:tcW w:w="6110" w:type="dxa"/>
          </w:tcPr>
          <w:p w14:paraId="1D6F32B0" w14:textId="77777777" w:rsidR="00171882" w:rsidRPr="00171882" w:rsidRDefault="00171882" w:rsidP="00AB7156">
            <w:pPr>
              <w:jc w:val="both"/>
              <w:rPr>
                <w:lang w:val="fr-FR"/>
              </w:rPr>
            </w:pPr>
            <w:r w:rsidRPr="00171882">
              <w:t xml:space="preserve">Fig. 2. </w:t>
            </w:r>
            <w:r w:rsidRPr="00171882">
              <w:rPr>
                <w:lang w:val="fr-FR"/>
              </w:rPr>
              <w:t>Confusion matrix for adaptive vote ANN-SVM model</w:t>
            </w:r>
          </w:p>
        </w:tc>
      </w:tr>
    </w:tbl>
    <w:p w14:paraId="4B275156" w14:textId="77777777" w:rsidR="00171882" w:rsidRPr="00171882" w:rsidRDefault="00171882" w:rsidP="00171882">
      <w:pPr>
        <w:jc w:val="both"/>
        <w:rPr>
          <w:sz w:val="24"/>
          <w:szCs w:val="24"/>
          <w:lang w:val="fr-FR"/>
        </w:rPr>
      </w:pPr>
    </w:p>
    <w:tbl>
      <w:tblPr>
        <w:tblStyle w:val="TableGrid"/>
        <w:tblW w:w="0" w:type="auto"/>
        <w:tblInd w:w="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tblGrid>
      <w:tr w:rsidR="00171882" w:rsidRPr="00171882" w14:paraId="406D7369" w14:textId="77777777" w:rsidTr="00AB7156">
        <w:trPr>
          <w:trHeight w:val="4835"/>
        </w:trPr>
        <w:tc>
          <w:tcPr>
            <w:tcW w:w="7015" w:type="dxa"/>
          </w:tcPr>
          <w:p w14:paraId="3E684009" w14:textId="77777777" w:rsidR="00171882" w:rsidRPr="00171882" w:rsidRDefault="00171882" w:rsidP="00AB7156">
            <w:pPr>
              <w:jc w:val="both"/>
              <w:rPr>
                <w:lang w:val="fr-FR"/>
              </w:rPr>
            </w:pPr>
            <w:r w:rsidRPr="00171882">
              <w:rPr>
                <w:lang w:val="fr-FR"/>
              </w:rPr>
              <w:drawing>
                <wp:inline distT="0" distB="0" distL="0" distR="0" wp14:anchorId="586092EE" wp14:editId="67FB3D19">
                  <wp:extent cx="3810000" cy="2959670"/>
                  <wp:effectExtent l="0" t="0" r="0" b="0"/>
                  <wp:docPr id="1260715878"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15878" name="Picture 1" descr="A graph of different colored squares&#10;&#10;AI-generated content may be incorrect."/>
                          <pic:cNvPicPr/>
                        </pic:nvPicPr>
                        <pic:blipFill>
                          <a:blip r:embed="rId12"/>
                          <a:stretch>
                            <a:fillRect/>
                          </a:stretch>
                        </pic:blipFill>
                        <pic:spPr>
                          <a:xfrm>
                            <a:off x="0" y="0"/>
                            <a:ext cx="3840989" cy="2983743"/>
                          </a:xfrm>
                          <a:prstGeom prst="rect">
                            <a:avLst/>
                          </a:prstGeom>
                        </pic:spPr>
                      </pic:pic>
                    </a:graphicData>
                  </a:graphic>
                </wp:inline>
              </w:drawing>
            </w:r>
          </w:p>
        </w:tc>
      </w:tr>
      <w:tr w:rsidR="00171882" w:rsidRPr="00171882" w14:paraId="60BD416B" w14:textId="77777777" w:rsidTr="00AB7156">
        <w:trPr>
          <w:trHeight w:val="368"/>
        </w:trPr>
        <w:tc>
          <w:tcPr>
            <w:tcW w:w="7015" w:type="dxa"/>
          </w:tcPr>
          <w:p w14:paraId="41F14A54" w14:textId="77777777" w:rsidR="00171882" w:rsidRPr="00171882" w:rsidRDefault="00171882" w:rsidP="00AB7156">
            <w:pPr>
              <w:jc w:val="both"/>
            </w:pPr>
            <w:r w:rsidRPr="00171882">
              <w:t>Fig. 3. Confusion matrix for stacking (hierarchical) ANN-SVM model</w:t>
            </w:r>
          </w:p>
        </w:tc>
      </w:tr>
    </w:tbl>
    <w:p w14:paraId="57839BF5" w14:textId="77777777" w:rsidR="00171882" w:rsidRPr="00171882" w:rsidRDefault="00171882" w:rsidP="00171882">
      <w:pPr>
        <w:jc w:val="both"/>
        <w:rPr>
          <w:sz w:val="24"/>
          <w:szCs w:val="24"/>
        </w:rPr>
      </w:pPr>
    </w:p>
    <w:tbl>
      <w:tblPr>
        <w:tblStyle w:val="TableGrid"/>
        <w:tblW w:w="11292" w:type="dxa"/>
        <w:tblInd w:w="-9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6"/>
        <w:gridCol w:w="5646"/>
      </w:tblGrid>
      <w:tr w:rsidR="00171882" w:rsidRPr="00171882" w14:paraId="6DE906BF" w14:textId="77777777" w:rsidTr="00AB7156">
        <w:tc>
          <w:tcPr>
            <w:tcW w:w="5646" w:type="dxa"/>
          </w:tcPr>
          <w:p w14:paraId="6F02EA08" w14:textId="77777777" w:rsidR="00171882" w:rsidRPr="00171882" w:rsidRDefault="00171882" w:rsidP="00AB7156">
            <w:pPr>
              <w:jc w:val="both"/>
            </w:pPr>
            <w:r w:rsidRPr="00171882">
              <w:lastRenderedPageBreak/>
              <w:drawing>
                <wp:inline distT="0" distB="0" distL="0" distR="0" wp14:anchorId="4F2EB7A6" wp14:editId="2C63CB70">
                  <wp:extent cx="3439777" cy="2564765"/>
                  <wp:effectExtent l="0" t="0" r="8890" b="6985"/>
                  <wp:docPr id="1822331470" name="Picture 1" descr="A graph of a ro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31470" name="Picture 1" descr="A graph of a roc curve&#10;&#10;AI-generated content may be incorrect."/>
                          <pic:cNvPicPr/>
                        </pic:nvPicPr>
                        <pic:blipFill>
                          <a:blip r:embed="rId13"/>
                          <a:stretch>
                            <a:fillRect/>
                          </a:stretch>
                        </pic:blipFill>
                        <pic:spPr>
                          <a:xfrm>
                            <a:off x="0" y="0"/>
                            <a:ext cx="3447082" cy="2570212"/>
                          </a:xfrm>
                          <a:prstGeom prst="rect">
                            <a:avLst/>
                          </a:prstGeom>
                        </pic:spPr>
                      </pic:pic>
                    </a:graphicData>
                  </a:graphic>
                </wp:inline>
              </w:drawing>
            </w:r>
          </w:p>
        </w:tc>
        <w:tc>
          <w:tcPr>
            <w:tcW w:w="5646" w:type="dxa"/>
          </w:tcPr>
          <w:p w14:paraId="5DD9218D" w14:textId="77777777" w:rsidR="00171882" w:rsidRPr="00171882" w:rsidRDefault="00171882" w:rsidP="00AB7156">
            <w:pPr>
              <w:jc w:val="both"/>
            </w:pPr>
            <w:r w:rsidRPr="00171882">
              <w:drawing>
                <wp:inline distT="0" distB="0" distL="0" distR="0" wp14:anchorId="457323DC" wp14:editId="0B805BFC">
                  <wp:extent cx="3445091" cy="2569464"/>
                  <wp:effectExtent l="0" t="0" r="3175" b="2540"/>
                  <wp:docPr id="1709206699" name="Picture 1" descr="A graph with red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06699" name="Picture 1" descr="A graph with red lines and white text&#10;&#10;AI-generated content may be incorrect."/>
                          <pic:cNvPicPr/>
                        </pic:nvPicPr>
                        <pic:blipFill>
                          <a:blip r:embed="rId14"/>
                          <a:stretch>
                            <a:fillRect/>
                          </a:stretch>
                        </pic:blipFill>
                        <pic:spPr>
                          <a:xfrm>
                            <a:off x="0" y="0"/>
                            <a:ext cx="3445091" cy="2569464"/>
                          </a:xfrm>
                          <a:prstGeom prst="rect">
                            <a:avLst/>
                          </a:prstGeom>
                        </pic:spPr>
                      </pic:pic>
                    </a:graphicData>
                  </a:graphic>
                </wp:inline>
              </w:drawing>
            </w:r>
          </w:p>
        </w:tc>
      </w:tr>
      <w:tr w:rsidR="00171882" w:rsidRPr="00171882" w14:paraId="3929BB66" w14:textId="77777777" w:rsidTr="00AB7156">
        <w:tc>
          <w:tcPr>
            <w:tcW w:w="5646" w:type="dxa"/>
          </w:tcPr>
          <w:p w14:paraId="1FB4B624" w14:textId="77777777" w:rsidR="00171882" w:rsidRPr="00171882" w:rsidRDefault="00171882" w:rsidP="00AB7156">
            <w:pPr>
              <w:jc w:val="center"/>
            </w:pPr>
            <w:r w:rsidRPr="00171882">
              <w:t>Fig. 4. ROC curve for basic ANN-SVM model</w:t>
            </w:r>
          </w:p>
        </w:tc>
        <w:tc>
          <w:tcPr>
            <w:tcW w:w="5646" w:type="dxa"/>
          </w:tcPr>
          <w:p w14:paraId="72BC3427" w14:textId="77777777" w:rsidR="00171882" w:rsidRPr="00171882" w:rsidRDefault="00171882" w:rsidP="00AB7156">
            <w:pPr>
              <w:jc w:val="both"/>
            </w:pPr>
            <w:r w:rsidRPr="00171882">
              <w:t>Fig. 5. ROC curve for adaptive vote ANN-SVM model</w:t>
            </w:r>
          </w:p>
        </w:tc>
      </w:tr>
    </w:tbl>
    <w:p w14:paraId="1106FC05" w14:textId="77777777" w:rsidR="00171882" w:rsidRPr="00171882" w:rsidRDefault="00171882" w:rsidP="00171882">
      <w:pPr>
        <w:jc w:val="both"/>
        <w:rPr>
          <w:sz w:val="24"/>
          <w:szCs w:val="24"/>
        </w:rPr>
      </w:pPr>
    </w:p>
    <w:tbl>
      <w:tblPr>
        <w:tblStyle w:val="TableGrid"/>
        <w:tblW w:w="0" w:type="auto"/>
        <w:tblInd w:w="1165" w:type="dxa"/>
        <w:tblLook w:val="04A0" w:firstRow="1" w:lastRow="0" w:firstColumn="1" w:lastColumn="0" w:noHBand="0" w:noVBand="1"/>
      </w:tblPr>
      <w:tblGrid>
        <w:gridCol w:w="6025"/>
      </w:tblGrid>
      <w:tr w:rsidR="00171882" w:rsidRPr="00171882" w14:paraId="7721E299" w14:textId="77777777" w:rsidTr="00AB7156">
        <w:tc>
          <w:tcPr>
            <w:tcW w:w="6025" w:type="dxa"/>
          </w:tcPr>
          <w:p w14:paraId="53FEF5A0" w14:textId="77777777" w:rsidR="00171882" w:rsidRPr="00171882" w:rsidRDefault="00171882" w:rsidP="00AB7156">
            <w:pPr>
              <w:jc w:val="both"/>
            </w:pPr>
            <w:r w:rsidRPr="00171882">
              <w:drawing>
                <wp:inline distT="0" distB="0" distL="0" distR="0" wp14:anchorId="6E1DC67B" wp14:editId="56559349">
                  <wp:extent cx="3678034" cy="2743200"/>
                  <wp:effectExtent l="0" t="0" r="0" b="0"/>
                  <wp:docPr id="2070783318" name="Picture 1" descr="A graph of a positive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83318" name="Picture 1" descr="A graph of a positive performance&#10;&#10;AI-generated content may be incorrect."/>
                          <pic:cNvPicPr/>
                        </pic:nvPicPr>
                        <pic:blipFill>
                          <a:blip r:embed="rId15"/>
                          <a:stretch>
                            <a:fillRect/>
                          </a:stretch>
                        </pic:blipFill>
                        <pic:spPr>
                          <a:xfrm>
                            <a:off x="0" y="0"/>
                            <a:ext cx="3678034" cy="2743200"/>
                          </a:xfrm>
                          <a:prstGeom prst="rect">
                            <a:avLst/>
                          </a:prstGeom>
                        </pic:spPr>
                      </pic:pic>
                    </a:graphicData>
                  </a:graphic>
                </wp:inline>
              </w:drawing>
            </w:r>
          </w:p>
        </w:tc>
      </w:tr>
      <w:tr w:rsidR="00171882" w:rsidRPr="00171882" w14:paraId="76F765E8" w14:textId="77777777" w:rsidTr="00AB7156">
        <w:tc>
          <w:tcPr>
            <w:tcW w:w="6025" w:type="dxa"/>
          </w:tcPr>
          <w:p w14:paraId="69FF01DD" w14:textId="5A98A276" w:rsidR="00171882" w:rsidRPr="00171882" w:rsidRDefault="00171882" w:rsidP="00AB7156">
            <w:pPr>
              <w:jc w:val="center"/>
            </w:pPr>
            <w:r w:rsidRPr="00171882">
              <w:t xml:space="preserve">Fig. 6. ROC curve for </w:t>
            </w:r>
            <w:r w:rsidR="00C52183" w:rsidRPr="00171882">
              <w:t>stacking ANN</w:t>
            </w:r>
            <w:r w:rsidRPr="00171882">
              <w:t>-SVM model</w:t>
            </w:r>
          </w:p>
        </w:tc>
      </w:tr>
    </w:tbl>
    <w:p w14:paraId="0C0D6155" w14:textId="77777777" w:rsidR="00171882" w:rsidRPr="00171882" w:rsidRDefault="00171882" w:rsidP="00171882">
      <w:pPr>
        <w:jc w:val="both"/>
        <w:rPr>
          <w:sz w:val="24"/>
          <w:szCs w:val="24"/>
        </w:rPr>
      </w:pPr>
    </w:p>
    <w:p w14:paraId="785BAAA7" w14:textId="77777777" w:rsidR="00171882" w:rsidRPr="00171882" w:rsidRDefault="00171882" w:rsidP="00171882">
      <w:pPr>
        <w:jc w:val="both"/>
        <w:rPr>
          <w:sz w:val="24"/>
          <w:szCs w:val="24"/>
        </w:rPr>
      </w:pPr>
    </w:p>
    <w:p w14:paraId="6FAED262" w14:textId="77777777" w:rsidR="00171882" w:rsidRPr="00171882" w:rsidRDefault="00171882" w:rsidP="00171882">
      <w:pPr>
        <w:jc w:val="both"/>
        <w:rPr>
          <w:sz w:val="24"/>
          <w:szCs w:val="24"/>
        </w:rPr>
      </w:pPr>
    </w:p>
    <w:p w14:paraId="20C9F469" w14:textId="77777777" w:rsidR="00171882" w:rsidRPr="00171882" w:rsidRDefault="00171882" w:rsidP="00171882">
      <w:pPr>
        <w:jc w:val="both"/>
        <w:rPr>
          <w:sz w:val="24"/>
          <w:szCs w:val="24"/>
        </w:rPr>
      </w:pPr>
    </w:p>
    <w:p w14:paraId="7EB22EE4" w14:textId="77777777" w:rsidR="00171882" w:rsidRPr="00171882" w:rsidRDefault="00171882" w:rsidP="00171882">
      <w:pPr>
        <w:jc w:val="both"/>
        <w:rPr>
          <w:sz w:val="24"/>
          <w:szCs w:val="24"/>
        </w:rPr>
      </w:pPr>
    </w:p>
    <w:p w14:paraId="14BDDD5D" w14:textId="77777777" w:rsidR="00171882" w:rsidRPr="00171882" w:rsidRDefault="00171882" w:rsidP="00171882">
      <w:pPr>
        <w:jc w:val="both"/>
        <w:rPr>
          <w:sz w:val="24"/>
          <w:szCs w:val="24"/>
        </w:rPr>
      </w:pPr>
    </w:p>
    <w:p w14:paraId="52E1E810" w14:textId="77777777" w:rsidR="00171882" w:rsidRPr="00171882" w:rsidRDefault="00171882" w:rsidP="00171882">
      <w:pPr>
        <w:jc w:val="both"/>
        <w:rPr>
          <w:sz w:val="24"/>
          <w:szCs w:val="24"/>
        </w:rPr>
      </w:pPr>
    </w:p>
    <w:tbl>
      <w:tblPr>
        <w:tblStyle w:val="TableGrid1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6"/>
        <w:gridCol w:w="1172"/>
        <w:gridCol w:w="1299"/>
        <w:gridCol w:w="1058"/>
        <w:gridCol w:w="1410"/>
        <w:gridCol w:w="880"/>
        <w:gridCol w:w="1579"/>
      </w:tblGrid>
      <w:tr w:rsidR="00171882" w:rsidRPr="00171882" w14:paraId="2A3A5A9B" w14:textId="77777777" w:rsidTr="00266880">
        <w:trPr>
          <w:trHeight w:val="351"/>
          <w:jc w:val="center"/>
        </w:trPr>
        <w:tc>
          <w:tcPr>
            <w:tcW w:w="8684" w:type="dxa"/>
            <w:gridSpan w:val="7"/>
            <w:noWrap/>
          </w:tcPr>
          <w:p w14:paraId="3F909F41" w14:textId="77777777" w:rsidR="00171882" w:rsidRPr="00171882" w:rsidRDefault="00171882" w:rsidP="00AB7156">
            <w:pPr>
              <w:spacing w:before="240" w:line="259" w:lineRule="auto"/>
              <w:rPr>
                <w:rFonts w:eastAsia="Times New Roman" w:cs="Times New Roman"/>
                <w:b/>
                <w:bCs/>
                <w:sz w:val="24"/>
                <w:szCs w:val="24"/>
              </w:rPr>
            </w:pPr>
            <w:r w:rsidRPr="00171882">
              <w:rPr>
                <w:rFonts w:eastAsia="Times New Roman" w:cs="Times New Roman"/>
                <w:b/>
                <w:bCs/>
                <w:sz w:val="24"/>
                <w:szCs w:val="24"/>
              </w:rPr>
              <w:lastRenderedPageBreak/>
              <w:t>Table 1- Prediction performance of ANN-SVM models on unseen dataset</w:t>
            </w:r>
          </w:p>
        </w:tc>
      </w:tr>
      <w:tr w:rsidR="00171882" w:rsidRPr="00171882" w14:paraId="681D52F9" w14:textId="77777777" w:rsidTr="00266880">
        <w:trPr>
          <w:trHeight w:val="351"/>
          <w:jc w:val="center"/>
        </w:trPr>
        <w:tc>
          <w:tcPr>
            <w:tcW w:w="1286" w:type="dxa"/>
            <w:tcBorders>
              <w:bottom w:val="single" w:sz="18" w:space="0" w:color="auto"/>
            </w:tcBorders>
            <w:noWrap/>
            <w:hideMark/>
          </w:tcPr>
          <w:p w14:paraId="1BB2A58E"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Model</w:t>
            </w:r>
          </w:p>
        </w:tc>
        <w:tc>
          <w:tcPr>
            <w:tcW w:w="1172" w:type="dxa"/>
            <w:tcBorders>
              <w:bottom w:val="single" w:sz="18" w:space="0" w:color="auto"/>
            </w:tcBorders>
            <w:noWrap/>
            <w:hideMark/>
          </w:tcPr>
          <w:p w14:paraId="2F8609BC"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Class</w:t>
            </w:r>
          </w:p>
        </w:tc>
        <w:tc>
          <w:tcPr>
            <w:tcW w:w="1299" w:type="dxa"/>
            <w:tcBorders>
              <w:bottom w:val="single" w:sz="18" w:space="0" w:color="auto"/>
            </w:tcBorders>
            <w:noWrap/>
            <w:hideMark/>
          </w:tcPr>
          <w:p w14:paraId="44304045"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Precision</w:t>
            </w:r>
          </w:p>
        </w:tc>
        <w:tc>
          <w:tcPr>
            <w:tcW w:w="1058" w:type="dxa"/>
            <w:tcBorders>
              <w:bottom w:val="single" w:sz="18" w:space="0" w:color="auto"/>
            </w:tcBorders>
            <w:noWrap/>
            <w:hideMark/>
          </w:tcPr>
          <w:p w14:paraId="0A1E8224"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Recall</w:t>
            </w:r>
          </w:p>
        </w:tc>
        <w:tc>
          <w:tcPr>
            <w:tcW w:w="1410" w:type="dxa"/>
            <w:tcBorders>
              <w:bottom w:val="single" w:sz="18" w:space="0" w:color="auto"/>
            </w:tcBorders>
            <w:noWrap/>
            <w:hideMark/>
          </w:tcPr>
          <w:p w14:paraId="4F736835"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F1-score</w:t>
            </w:r>
          </w:p>
        </w:tc>
        <w:tc>
          <w:tcPr>
            <w:tcW w:w="880" w:type="dxa"/>
            <w:tcBorders>
              <w:bottom w:val="single" w:sz="18" w:space="0" w:color="auto"/>
            </w:tcBorders>
            <w:noWrap/>
            <w:hideMark/>
          </w:tcPr>
          <w:p w14:paraId="19719DE3"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AUC</w:t>
            </w:r>
          </w:p>
        </w:tc>
        <w:tc>
          <w:tcPr>
            <w:tcW w:w="1576" w:type="dxa"/>
            <w:tcBorders>
              <w:bottom w:val="single" w:sz="18" w:space="0" w:color="auto"/>
            </w:tcBorders>
            <w:noWrap/>
            <w:hideMark/>
          </w:tcPr>
          <w:p w14:paraId="36C2BEC5"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 xml:space="preserve">Accuracy </w:t>
            </w:r>
          </w:p>
        </w:tc>
      </w:tr>
      <w:tr w:rsidR="00171882" w:rsidRPr="00171882" w14:paraId="1A7EA6D1" w14:textId="77777777" w:rsidTr="00266880">
        <w:trPr>
          <w:trHeight w:val="324"/>
          <w:jc w:val="center"/>
        </w:trPr>
        <w:tc>
          <w:tcPr>
            <w:tcW w:w="1286" w:type="dxa"/>
            <w:vMerge w:val="restart"/>
            <w:tcBorders>
              <w:top w:val="single" w:sz="18" w:space="0" w:color="auto"/>
            </w:tcBorders>
            <w:noWrap/>
            <w:hideMark/>
          </w:tcPr>
          <w:p w14:paraId="4804F844"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Adaptive ANN-SVM</w:t>
            </w:r>
          </w:p>
        </w:tc>
        <w:tc>
          <w:tcPr>
            <w:tcW w:w="1172" w:type="dxa"/>
            <w:tcBorders>
              <w:top w:val="single" w:sz="18" w:space="0" w:color="auto"/>
            </w:tcBorders>
            <w:noWrap/>
            <w:hideMark/>
          </w:tcPr>
          <w:p w14:paraId="01B5326E"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High</w:t>
            </w:r>
          </w:p>
        </w:tc>
        <w:tc>
          <w:tcPr>
            <w:tcW w:w="1299" w:type="dxa"/>
            <w:tcBorders>
              <w:top w:val="single" w:sz="18" w:space="0" w:color="auto"/>
            </w:tcBorders>
            <w:noWrap/>
            <w:hideMark/>
          </w:tcPr>
          <w:p w14:paraId="1F5C64C1"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0.979</w:t>
            </w:r>
          </w:p>
        </w:tc>
        <w:tc>
          <w:tcPr>
            <w:tcW w:w="1058" w:type="dxa"/>
            <w:tcBorders>
              <w:top w:val="single" w:sz="18" w:space="0" w:color="auto"/>
            </w:tcBorders>
            <w:noWrap/>
            <w:hideMark/>
          </w:tcPr>
          <w:p w14:paraId="3691FBD6"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0.969</w:t>
            </w:r>
          </w:p>
        </w:tc>
        <w:tc>
          <w:tcPr>
            <w:tcW w:w="1410" w:type="dxa"/>
            <w:tcBorders>
              <w:top w:val="single" w:sz="18" w:space="0" w:color="auto"/>
            </w:tcBorders>
            <w:noWrap/>
            <w:hideMark/>
          </w:tcPr>
          <w:p w14:paraId="1977024F"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0.974</w:t>
            </w:r>
          </w:p>
        </w:tc>
        <w:tc>
          <w:tcPr>
            <w:tcW w:w="880" w:type="dxa"/>
            <w:tcBorders>
              <w:top w:val="single" w:sz="18" w:space="0" w:color="auto"/>
            </w:tcBorders>
            <w:noWrap/>
            <w:hideMark/>
          </w:tcPr>
          <w:p w14:paraId="05A041B5"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0.997</w:t>
            </w:r>
          </w:p>
        </w:tc>
        <w:tc>
          <w:tcPr>
            <w:tcW w:w="1576" w:type="dxa"/>
            <w:vMerge w:val="restart"/>
            <w:tcBorders>
              <w:top w:val="single" w:sz="18" w:space="0" w:color="auto"/>
            </w:tcBorders>
            <w:noWrap/>
            <w:hideMark/>
          </w:tcPr>
          <w:p w14:paraId="70056849" w14:textId="77777777" w:rsidR="00171882" w:rsidRPr="00171882" w:rsidRDefault="00171882" w:rsidP="00AB7156">
            <w:pPr>
              <w:spacing w:line="259" w:lineRule="auto"/>
              <w:jc w:val="center"/>
              <w:rPr>
                <w:rFonts w:eastAsia="Times New Roman" w:cs="Times New Roman"/>
                <w:sz w:val="24"/>
                <w:szCs w:val="24"/>
              </w:rPr>
            </w:pPr>
            <w:r w:rsidRPr="00171882">
              <w:rPr>
                <w:rFonts w:eastAsia="Times New Roman" w:cs="Times New Roman"/>
                <w:sz w:val="24"/>
                <w:szCs w:val="24"/>
              </w:rPr>
              <w:t>0.964</w:t>
            </w:r>
          </w:p>
        </w:tc>
      </w:tr>
      <w:tr w:rsidR="00171882" w:rsidRPr="00171882" w14:paraId="642F7F17" w14:textId="77777777" w:rsidTr="00266880">
        <w:trPr>
          <w:trHeight w:val="324"/>
          <w:jc w:val="center"/>
        </w:trPr>
        <w:tc>
          <w:tcPr>
            <w:tcW w:w="1286" w:type="dxa"/>
            <w:vMerge/>
            <w:hideMark/>
          </w:tcPr>
          <w:p w14:paraId="07D261CB" w14:textId="77777777" w:rsidR="00171882" w:rsidRPr="00171882" w:rsidRDefault="00171882" w:rsidP="00AB7156">
            <w:pPr>
              <w:spacing w:line="259" w:lineRule="auto"/>
              <w:rPr>
                <w:rFonts w:eastAsia="Times New Roman" w:cs="Times New Roman"/>
                <w:sz w:val="24"/>
                <w:szCs w:val="24"/>
              </w:rPr>
            </w:pPr>
          </w:p>
        </w:tc>
        <w:tc>
          <w:tcPr>
            <w:tcW w:w="1172" w:type="dxa"/>
            <w:noWrap/>
            <w:hideMark/>
          </w:tcPr>
          <w:p w14:paraId="2CFE4F43"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Low</w:t>
            </w:r>
          </w:p>
        </w:tc>
        <w:tc>
          <w:tcPr>
            <w:tcW w:w="1299" w:type="dxa"/>
            <w:noWrap/>
            <w:hideMark/>
          </w:tcPr>
          <w:p w14:paraId="33337EC1"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0.875</w:t>
            </w:r>
          </w:p>
        </w:tc>
        <w:tc>
          <w:tcPr>
            <w:tcW w:w="1058" w:type="dxa"/>
            <w:noWrap/>
            <w:hideMark/>
          </w:tcPr>
          <w:p w14:paraId="59927B8B"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0.903</w:t>
            </w:r>
          </w:p>
        </w:tc>
        <w:tc>
          <w:tcPr>
            <w:tcW w:w="1410" w:type="dxa"/>
            <w:noWrap/>
            <w:hideMark/>
          </w:tcPr>
          <w:p w14:paraId="639A5DA2"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0.889</w:t>
            </w:r>
          </w:p>
        </w:tc>
        <w:tc>
          <w:tcPr>
            <w:tcW w:w="880" w:type="dxa"/>
            <w:noWrap/>
            <w:hideMark/>
          </w:tcPr>
          <w:p w14:paraId="3406FD66"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0.991</w:t>
            </w:r>
          </w:p>
        </w:tc>
        <w:tc>
          <w:tcPr>
            <w:tcW w:w="1576" w:type="dxa"/>
            <w:vMerge/>
            <w:hideMark/>
          </w:tcPr>
          <w:p w14:paraId="0B33FAF7" w14:textId="77777777" w:rsidR="00171882" w:rsidRPr="00171882" w:rsidRDefault="00171882" w:rsidP="00AB7156">
            <w:pPr>
              <w:spacing w:line="259" w:lineRule="auto"/>
              <w:jc w:val="center"/>
              <w:rPr>
                <w:rFonts w:eastAsia="Times New Roman" w:cs="Times New Roman"/>
                <w:sz w:val="24"/>
                <w:szCs w:val="24"/>
              </w:rPr>
            </w:pPr>
          </w:p>
        </w:tc>
      </w:tr>
      <w:tr w:rsidR="00171882" w:rsidRPr="00171882" w14:paraId="5124980C" w14:textId="77777777" w:rsidTr="00266880">
        <w:trPr>
          <w:trHeight w:val="324"/>
          <w:jc w:val="center"/>
        </w:trPr>
        <w:tc>
          <w:tcPr>
            <w:tcW w:w="1286" w:type="dxa"/>
            <w:vMerge/>
            <w:hideMark/>
          </w:tcPr>
          <w:p w14:paraId="0D2B7963" w14:textId="77777777" w:rsidR="00171882" w:rsidRPr="00171882" w:rsidRDefault="00171882" w:rsidP="00AB7156">
            <w:pPr>
              <w:spacing w:line="259" w:lineRule="auto"/>
              <w:rPr>
                <w:rFonts w:eastAsia="Times New Roman" w:cs="Times New Roman"/>
                <w:sz w:val="24"/>
                <w:szCs w:val="24"/>
              </w:rPr>
            </w:pPr>
          </w:p>
        </w:tc>
        <w:tc>
          <w:tcPr>
            <w:tcW w:w="1172" w:type="dxa"/>
            <w:noWrap/>
            <w:hideMark/>
          </w:tcPr>
          <w:p w14:paraId="57DC913F"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Medium</w:t>
            </w:r>
          </w:p>
        </w:tc>
        <w:tc>
          <w:tcPr>
            <w:tcW w:w="1299" w:type="dxa"/>
            <w:noWrap/>
            <w:hideMark/>
          </w:tcPr>
          <w:p w14:paraId="43BD0643"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0.986</w:t>
            </w:r>
          </w:p>
        </w:tc>
        <w:tc>
          <w:tcPr>
            <w:tcW w:w="1058" w:type="dxa"/>
            <w:noWrap/>
            <w:hideMark/>
          </w:tcPr>
          <w:p w14:paraId="45A61327"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0.986</w:t>
            </w:r>
          </w:p>
        </w:tc>
        <w:tc>
          <w:tcPr>
            <w:tcW w:w="1410" w:type="dxa"/>
            <w:noWrap/>
            <w:hideMark/>
          </w:tcPr>
          <w:p w14:paraId="0F399EB4"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0.986</w:t>
            </w:r>
          </w:p>
        </w:tc>
        <w:tc>
          <w:tcPr>
            <w:tcW w:w="880" w:type="dxa"/>
            <w:noWrap/>
            <w:hideMark/>
          </w:tcPr>
          <w:p w14:paraId="308A2992"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1.000</w:t>
            </w:r>
          </w:p>
        </w:tc>
        <w:tc>
          <w:tcPr>
            <w:tcW w:w="1576" w:type="dxa"/>
            <w:vMerge/>
            <w:hideMark/>
          </w:tcPr>
          <w:p w14:paraId="3F699923" w14:textId="77777777" w:rsidR="00171882" w:rsidRPr="00171882" w:rsidRDefault="00171882" w:rsidP="00AB7156">
            <w:pPr>
              <w:spacing w:line="259" w:lineRule="auto"/>
              <w:jc w:val="center"/>
              <w:rPr>
                <w:rFonts w:eastAsia="Times New Roman" w:cs="Times New Roman"/>
                <w:sz w:val="24"/>
                <w:szCs w:val="24"/>
              </w:rPr>
            </w:pPr>
          </w:p>
        </w:tc>
      </w:tr>
      <w:tr w:rsidR="00171882" w:rsidRPr="00171882" w14:paraId="0F0A84A5" w14:textId="77777777" w:rsidTr="00266880">
        <w:trPr>
          <w:trHeight w:val="309"/>
          <w:jc w:val="center"/>
        </w:trPr>
        <w:tc>
          <w:tcPr>
            <w:tcW w:w="1286" w:type="dxa"/>
            <w:noWrap/>
            <w:hideMark/>
          </w:tcPr>
          <w:p w14:paraId="03E9F761"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 </w:t>
            </w:r>
          </w:p>
        </w:tc>
        <w:tc>
          <w:tcPr>
            <w:tcW w:w="1172" w:type="dxa"/>
            <w:noWrap/>
            <w:hideMark/>
          </w:tcPr>
          <w:p w14:paraId="41C3F0BF" w14:textId="77777777" w:rsidR="00171882" w:rsidRPr="00171882" w:rsidRDefault="00171882" w:rsidP="00AB7156">
            <w:pPr>
              <w:spacing w:line="259" w:lineRule="auto"/>
              <w:rPr>
                <w:rFonts w:eastAsia="Times New Roman" w:cs="Times New Roman"/>
                <w:sz w:val="24"/>
                <w:szCs w:val="24"/>
              </w:rPr>
            </w:pPr>
          </w:p>
        </w:tc>
        <w:tc>
          <w:tcPr>
            <w:tcW w:w="1299" w:type="dxa"/>
            <w:noWrap/>
            <w:hideMark/>
          </w:tcPr>
          <w:p w14:paraId="14F7A52F" w14:textId="77777777" w:rsidR="00171882" w:rsidRPr="00171882" w:rsidRDefault="00171882" w:rsidP="00AB7156">
            <w:pPr>
              <w:spacing w:line="259" w:lineRule="auto"/>
              <w:rPr>
                <w:rFonts w:eastAsia="Times New Roman" w:cs="Times New Roman"/>
                <w:sz w:val="24"/>
                <w:szCs w:val="24"/>
              </w:rPr>
            </w:pPr>
          </w:p>
        </w:tc>
        <w:tc>
          <w:tcPr>
            <w:tcW w:w="1058" w:type="dxa"/>
            <w:noWrap/>
            <w:hideMark/>
          </w:tcPr>
          <w:p w14:paraId="7B88AEB9" w14:textId="77777777" w:rsidR="00171882" w:rsidRPr="00171882" w:rsidRDefault="00171882" w:rsidP="00AB7156">
            <w:pPr>
              <w:spacing w:line="259" w:lineRule="auto"/>
              <w:rPr>
                <w:rFonts w:eastAsia="Times New Roman" w:cs="Times New Roman"/>
                <w:sz w:val="24"/>
                <w:szCs w:val="24"/>
              </w:rPr>
            </w:pPr>
          </w:p>
        </w:tc>
        <w:tc>
          <w:tcPr>
            <w:tcW w:w="1410" w:type="dxa"/>
            <w:noWrap/>
            <w:hideMark/>
          </w:tcPr>
          <w:p w14:paraId="45A3E751" w14:textId="77777777" w:rsidR="00171882" w:rsidRPr="00171882" w:rsidRDefault="00171882" w:rsidP="00AB7156">
            <w:pPr>
              <w:spacing w:line="259" w:lineRule="auto"/>
              <w:rPr>
                <w:rFonts w:eastAsia="Times New Roman" w:cs="Times New Roman"/>
                <w:sz w:val="24"/>
                <w:szCs w:val="24"/>
              </w:rPr>
            </w:pPr>
          </w:p>
        </w:tc>
        <w:tc>
          <w:tcPr>
            <w:tcW w:w="880" w:type="dxa"/>
            <w:noWrap/>
            <w:hideMark/>
          </w:tcPr>
          <w:p w14:paraId="3BEDEEDC" w14:textId="77777777" w:rsidR="00171882" w:rsidRPr="00171882" w:rsidRDefault="00171882" w:rsidP="00AB7156">
            <w:pPr>
              <w:spacing w:line="259" w:lineRule="auto"/>
              <w:rPr>
                <w:rFonts w:eastAsia="Times New Roman" w:cs="Times New Roman"/>
                <w:sz w:val="24"/>
                <w:szCs w:val="24"/>
              </w:rPr>
            </w:pPr>
          </w:p>
        </w:tc>
        <w:tc>
          <w:tcPr>
            <w:tcW w:w="1576" w:type="dxa"/>
            <w:noWrap/>
            <w:hideMark/>
          </w:tcPr>
          <w:p w14:paraId="31F13EFF" w14:textId="77777777" w:rsidR="00171882" w:rsidRPr="00171882" w:rsidRDefault="00171882" w:rsidP="00AB7156">
            <w:pPr>
              <w:spacing w:line="259" w:lineRule="auto"/>
              <w:jc w:val="center"/>
              <w:rPr>
                <w:rFonts w:eastAsia="Times New Roman" w:cs="Times New Roman"/>
                <w:sz w:val="24"/>
                <w:szCs w:val="24"/>
              </w:rPr>
            </w:pPr>
          </w:p>
        </w:tc>
      </w:tr>
      <w:tr w:rsidR="00171882" w:rsidRPr="00171882" w14:paraId="42B6CA45" w14:textId="77777777" w:rsidTr="00266880">
        <w:trPr>
          <w:trHeight w:val="309"/>
          <w:jc w:val="center"/>
        </w:trPr>
        <w:tc>
          <w:tcPr>
            <w:tcW w:w="1286" w:type="dxa"/>
            <w:vMerge w:val="restart"/>
            <w:noWrap/>
            <w:hideMark/>
          </w:tcPr>
          <w:p w14:paraId="218F76C6"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Stacking ANN-SVM</w:t>
            </w:r>
          </w:p>
        </w:tc>
        <w:tc>
          <w:tcPr>
            <w:tcW w:w="1172" w:type="dxa"/>
            <w:noWrap/>
            <w:hideMark/>
          </w:tcPr>
          <w:p w14:paraId="17CC52B0"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High</w:t>
            </w:r>
          </w:p>
        </w:tc>
        <w:tc>
          <w:tcPr>
            <w:tcW w:w="1299" w:type="dxa"/>
            <w:noWrap/>
            <w:hideMark/>
          </w:tcPr>
          <w:p w14:paraId="148CEBBA"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0.969</w:t>
            </w:r>
          </w:p>
        </w:tc>
        <w:tc>
          <w:tcPr>
            <w:tcW w:w="1058" w:type="dxa"/>
            <w:noWrap/>
            <w:hideMark/>
          </w:tcPr>
          <w:p w14:paraId="7D3C047A"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0.979</w:t>
            </w:r>
          </w:p>
        </w:tc>
        <w:tc>
          <w:tcPr>
            <w:tcW w:w="1410" w:type="dxa"/>
            <w:noWrap/>
            <w:hideMark/>
          </w:tcPr>
          <w:p w14:paraId="0284A839"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0.974</w:t>
            </w:r>
          </w:p>
        </w:tc>
        <w:tc>
          <w:tcPr>
            <w:tcW w:w="880" w:type="dxa"/>
            <w:noWrap/>
            <w:hideMark/>
          </w:tcPr>
          <w:p w14:paraId="36363566"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0.992</w:t>
            </w:r>
          </w:p>
        </w:tc>
        <w:tc>
          <w:tcPr>
            <w:tcW w:w="1576" w:type="dxa"/>
            <w:vMerge w:val="restart"/>
            <w:noWrap/>
            <w:hideMark/>
          </w:tcPr>
          <w:p w14:paraId="58AB67B7" w14:textId="77777777" w:rsidR="00171882" w:rsidRPr="00171882" w:rsidRDefault="00171882" w:rsidP="00AB7156">
            <w:pPr>
              <w:spacing w:line="259" w:lineRule="auto"/>
              <w:jc w:val="center"/>
              <w:rPr>
                <w:rFonts w:eastAsia="Times New Roman" w:cs="Times New Roman"/>
                <w:sz w:val="24"/>
                <w:szCs w:val="24"/>
              </w:rPr>
            </w:pPr>
            <w:r w:rsidRPr="00171882">
              <w:rPr>
                <w:rFonts w:eastAsia="Times New Roman" w:cs="Times New Roman"/>
                <w:sz w:val="24"/>
                <w:szCs w:val="24"/>
              </w:rPr>
              <w:t>0.975</w:t>
            </w:r>
          </w:p>
        </w:tc>
      </w:tr>
      <w:tr w:rsidR="00171882" w:rsidRPr="00171882" w14:paraId="6453C0DA" w14:textId="77777777" w:rsidTr="00266880">
        <w:trPr>
          <w:trHeight w:val="309"/>
          <w:jc w:val="center"/>
        </w:trPr>
        <w:tc>
          <w:tcPr>
            <w:tcW w:w="1286" w:type="dxa"/>
            <w:vMerge/>
            <w:hideMark/>
          </w:tcPr>
          <w:p w14:paraId="797A9D64" w14:textId="77777777" w:rsidR="00171882" w:rsidRPr="00171882" w:rsidRDefault="00171882" w:rsidP="00AB7156">
            <w:pPr>
              <w:spacing w:line="259" w:lineRule="auto"/>
              <w:rPr>
                <w:rFonts w:eastAsia="Times New Roman" w:cs="Times New Roman"/>
                <w:sz w:val="24"/>
                <w:szCs w:val="24"/>
              </w:rPr>
            </w:pPr>
          </w:p>
        </w:tc>
        <w:tc>
          <w:tcPr>
            <w:tcW w:w="1172" w:type="dxa"/>
            <w:noWrap/>
            <w:hideMark/>
          </w:tcPr>
          <w:p w14:paraId="6FF50DD8"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Low</w:t>
            </w:r>
          </w:p>
        </w:tc>
        <w:tc>
          <w:tcPr>
            <w:tcW w:w="1299" w:type="dxa"/>
            <w:noWrap/>
            <w:hideMark/>
          </w:tcPr>
          <w:p w14:paraId="272115E0"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0.933</w:t>
            </w:r>
          </w:p>
        </w:tc>
        <w:tc>
          <w:tcPr>
            <w:tcW w:w="1058" w:type="dxa"/>
            <w:noWrap/>
            <w:hideMark/>
          </w:tcPr>
          <w:p w14:paraId="3B50F656"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0.903</w:t>
            </w:r>
          </w:p>
        </w:tc>
        <w:tc>
          <w:tcPr>
            <w:tcW w:w="1410" w:type="dxa"/>
            <w:noWrap/>
            <w:hideMark/>
          </w:tcPr>
          <w:p w14:paraId="2C07116B"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0.918</w:t>
            </w:r>
          </w:p>
        </w:tc>
        <w:tc>
          <w:tcPr>
            <w:tcW w:w="880" w:type="dxa"/>
            <w:noWrap/>
            <w:hideMark/>
          </w:tcPr>
          <w:p w14:paraId="2633F6FC"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0.973</w:t>
            </w:r>
          </w:p>
        </w:tc>
        <w:tc>
          <w:tcPr>
            <w:tcW w:w="1576" w:type="dxa"/>
            <w:vMerge/>
            <w:hideMark/>
          </w:tcPr>
          <w:p w14:paraId="3296F578" w14:textId="77777777" w:rsidR="00171882" w:rsidRPr="00171882" w:rsidRDefault="00171882" w:rsidP="00AB7156">
            <w:pPr>
              <w:spacing w:line="259" w:lineRule="auto"/>
              <w:rPr>
                <w:rFonts w:eastAsia="Times New Roman" w:cs="Times New Roman"/>
                <w:sz w:val="24"/>
                <w:szCs w:val="24"/>
              </w:rPr>
            </w:pPr>
          </w:p>
        </w:tc>
      </w:tr>
      <w:tr w:rsidR="00171882" w:rsidRPr="00171882" w14:paraId="212D0571" w14:textId="77777777" w:rsidTr="00266880">
        <w:trPr>
          <w:trHeight w:val="324"/>
          <w:jc w:val="center"/>
        </w:trPr>
        <w:tc>
          <w:tcPr>
            <w:tcW w:w="1286" w:type="dxa"/>
            <w:vMerge/>
            <w:tcBorders>
              <w:bottom w:val="single" w:sz="18" w:space="0" w:color="auto"/>
            </w:tcBorders>
            <w:hideMark/>
          </w:tcPr>
          <w:p w14:paraId="7C1A573D" w14:textId="77777777" w:rsidR="00171882" w:rsidRPr="00171882" w:rsidRDefault="00171882" w:rsidP="00AB7156">
            <w:pPr>
              <w:spacing w:line="259" w:lineRule="auto"/>
              <w:rPr>
                <w:rFonts w:eastAsia="Times New Roman" w:cs="Times New Roman"/>
                <w:sz w:val="24"/>
                <w:szCs w:val="24"/>
              </w:rPr>
            </w:pPr>
          </w:p>
        </w:tc>
        <w:tc>
          <w:tcPr>
            <w:tcW w:w="1172" w:type="dxa"/>
            <w:tcBorders>
              <w:bottom w:val="single" w:sz="18" w:space="0" w:color="auto"/>
            </w:tcBorders>
            <w:noWrap/>
            <w:hideMark/>
          </w:tcPr>
          <w:p w14:paraId="1991BC85"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Medium</w:t>
            </w:r>
          </w:p>
        </w:tc>
        <w:tc>
          <w:tcPr>
            <w:tcW w:w="1299" w:type="dxa"/>
            <w:tcBorders>
              <w:bottom w:val="single" w:sz="18" w:space="0" w:color="auto"/>
            </w:tcBorders>
            <w:noWrap/>
            <w:hideMark/>
          </w:tcPr>
          <w:p w14:paraId="06F9E973"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1.000</w:t>
            </w:r>
          </w:p>
        </w:tc>
        <w:tc>
          <w:tcPr>
            <w:tcW w:w="1058" w:type="dxa"/>
            <w:tcBorders>
              <w:bottom w:val="single" w:sz="18" w:space="0" w:color="auto"/>
            </w:tcBorders>
            <w:noWrap/>
            <w:hideMark/>
          </w:tcPr>
          <w:p w14:paraId="3C7D9DEB"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1.000</w:t>
            </w:r>
          </w:p>
        </w:tc>
        <w:tc>
          <w:tcPr>
            <w:tcW w:w="1410" w:type="dxa"/>
            <w:tcBorders>
              <w:bottom w:val="single" w:sz="18" w:space="0" w:color="auto"/>
            </w:tcBorders>
            <w:noWrap/>
            <w:hideMark/>
          </w:tcPr>
          <w:p w14:paraId="3A20229A"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1.000</w:t>
            </w:r>
          </w:p>
        </w:tc>
        <w:tc>
          <w:tcPr>
            <w:tcW w:w="880" w:type="dxa"/>
            <w:tcBorders>
              <w:bottom w:val="single" w:sz="18" w:space="0" w:color="auto"/>
            </w:tcBorders>
            <w:noWrap/>
            <w:hideMark/>
          </w:tcPr>
          <w:p w14:paraId="7DDC4CCD" w14:textId="77777777" w:rsidR="00171882" w:rsidRPr="00171882" w:rsidRDefault="00171882" w:rsidP="00AB7156">
            <w:pPr>
              <w:spacing w:line="259" w:lineRule="auto"/>
              <w:rPr>
                <w:rFonts w:eastAsia="Times New Roman" w:cs="Times New Roman"/>
                <w:sz w:val="24"/>
                <w:szCs w:val="24"/>
              </w:rPr>
            </w:pPr>
            <w:r w:rsidRPr="00171882">
              <w:rPr>
                <w:rFonts w:eastAsia="Times New Roman" w:cs="Times New Roman"/>
                <w:sz w:val="24"/>
                <w:szCs w:val="24"/>
              </w:rPr>
              <w:t>1.000</w:t>
            </w:r>
          </w:p>
        </w:tc>
        <w:tc>
          <w:tcPr>
            <w:tcW w:w="1576" w:type="dxa"/>
            <w:vMerge/>
            <w:tcBorders>
              <w:bottom w:val="single" w:sz="18" w:space="0" w:color="auto"/>
            </w:tcBorders>
            <w:hideMark/>
          </w:tcPr>
          <w:p w14:paraId="077B5308" w14:textId="77777777" w:rsidR="00171882" w:rsidRPr="00171882" w:rsidRDefault="00171882" w:rsidP="00AB7156">
            <w:pPr>
              <w:spacing w:line="259" w:lineRule="auto"/>
              <w:rPr>
                <w:rFonts w:eastAsia="Times New Roman" w:cs="Times New Roman"/>
                <w:sz w:val="24"/>
                <w:szCs w:val="24"/>
              </w:rPr>
            </w:pPr>
          </w:p>
        </w:tc>
      </w:tr>
    </w:tbl>
    <w:p w14:paraId="573687FB" w14:textId="77777777" w:rsidR="00171882" w:rsidRPr="00EB7FC6" w:rsidRDefault="00171882" w:rsidP="00171882">
      <w:pPr>
        <w:spacing w:line="278" w:lineRule="auto"/>
        <w:jc w:val="both"/>
        <w:rPr>
          <w:sz w:val="24"/>
          <w:szCs w:val="24"/>
        </w:rPr>
      </w:pPr>
    </w:p>
    <w:p w14:paraId="620B9068" w14:textId="44837815" w:rsidR="00171882" w:rsidRPr="00EB7FC6" w:rsidRDefault="00171882" w:rsidP="00171882">
      <w:pPr>
        <w:spacing w:line="278" w:lineRule="auto"/>
        <w:jc w:val="both"/>
        <w:rPr>
          <w:sz w:val="24"/>
          <w:szCs w:val="24"/>
        </w:rPr>
      </w:pPr>
      <w:r w:rsidRPr="00EB7FC6">
        <w:rPr>
          <w:sz w:val="24"/>
          <w:szCs w:val="24"/>
        </w:rPr>
        <w:t xml:space="preserve">These significant improvements are a result of our training </w:t>
      </w:r>
      <w:r w:rsidR="00B91006">
        <w:rPr>
          <w:sz w:val="24"/>
          <w:szCs w:val="24"/>
        </w:rPr>
        <w:t>methods</w:t>
      </w:r>
      <w:r w:rsidRPr="00EB7FC6">
        <w:rPr>
          <w:sz w:val="24"/>
          <w:szCs w:val="24"/>
        </w:rPr>
        <w:t xml:space="preserve">. Fundamentally, focal loss and SMOTE–Tomek address the class mix directly and concentrate learning on complex, low, and high risk cases near boundaries. The small added features are physically reasonable and easy to compute and likely help both the SVM and the ANN learners separate age-pressure regimes and spill severity patterns. The two </w:t>
      </w:r>
      <w:r w:rsidRPr="00171882">
        <w:rPr>
          <w:sz w:val="24"/>
          <w:szCs w:val="24"/>
        </w:rPr>
        <w:t>combinations rules,</w:t>
      </w:r>
      <w:r w:rsidRPr="00EB7FC6">
        <w:rPr>
          <w:sz w:val="24"/>
          <w:szCs w:val="24"/>
        </w:rPr>
        <w:t xml:space="preserve"> then use, rather than smooth out, the natural disagreement between ANN and SVM around the borders. The outcome of the final ANN-SVM ensemble is a remarkable drop in low-to-high risk classification mistakes and an increase in high risk class recall and F1 in out-of-sample tests with the PHMSA dataset, in contrast to the results we observed with the ANN model in our previous work, without compromising the already strong low and medium risk classification performance. The improvement is also practical in size, as evidenced by increased accuracy from 0.898 to 0.964 and 0.975, respectively. Additionally, the low AUC rose from 0.917 to 0.991/0.973, and the count of correct Low labels increased from 16 to 28, while high-to-low risk classification errors decreased from 13 to 2 and 3, respectively.</w:t>
      </w:r>
    </w:p>
    <w:p w14:paraId="70AFD905" w14:textId="77777777" w:rsidR="00171882" w:rsidRPr="00EB7FC6" w:rsidRDefault="00171882" w:rsidP="00171882">
      <w:pPr>
        <w:spacing w:line="278" w:lineRule="auto"/>
        <w:jc w:val="both"/>
        <w:rPr>
          <w:sz w:val="24"/>
          <w:szCs w:val="24"/>
        </w:rPr>
      </w:pPr>
      <w:r w:rsidRPr="00171882">
        <w:rPr>
          <w:sz w:val="24"/>
          <w:szCs w:val="24"/>
        </w:rPr>
        <w:t>Consequently, t</w:t>
      </w:r>
      <w:r w:rsidRPr="00EB7FC6">
        <w:rPr>
          <w:sz w:val="24"/>
          <w:szCs w:val="24"/>
        </w:rPr>
        <w:t xml:space="preserve">he earlier work we presented in our manuscript concluded that ANN and SVM were the best single models, and that random forest overfitted on </w:t>
      </w:r>
      <w:r w:rsidRPr="00171882">
        <w:rPr>
          <w:sz w:val="24"/>
          <w:szCs w:val="24"/>
        </w:rPr>
        <w:t>the proprietary</w:t>
      </w:r>
      <w:r w:rsidRPr="00EB7FC6">
        <w:rPr>
          <w:sz w:val="24"/>
          <w:szCs w:val="24"/>
        </w:rPr>
        <w:t xml:space="preserve"> data</w:t>
      </w:r>
      <w:r w:rsidRPr="00171882">
        <w:rPr>
          <w:sz w:val="24"/>
          <w:szCs w:val="24"/>
        </w:rPr>
        <w:t xml:space="preserve"> used for training</w:t>
      </w:r>
      <w:r w:rsidRPr="00EB7FC6">
        <w:rPr>
          <w:sz w:val="24"/>
          <w:szCs w:val="24"/>
        </w:rPr>
        <w:t xml:space="preserve">. That generalization was uneven across classes, with high and low failure risk classes being the most impacted. The present results keep the same problem framework and </w:t>
      </w:r>
      <w:r w:rsidRPr="00171882">
        <w:rPr>
          <w:sz w:val="24"/>
          <w:szCs w:val="24"/>
        </w:rPr>
        <w:t>data and</w:t>
      </w:r>
      <w:r w:rsidRPr="00EB7FC6">
        <w:rPr>
          <w:sz w:val="24"/>
          <w:szCs w:val="24"/>
        </w:rPr>
        <w:t xml:space="preserve"> improve exactly where it matters most. For operational reliability, the stacked ANN-SVM ensemble is the natural default when the goal is the fewest wrong labels at a fixed cutoff because it delivers the best confusion pattern and the highest accuracy. The adaptive vote ANN-SVM ensemble is preferable when ranking quality is paramount; for example, when thresholds are tuned by Basin, weather conditions, or pipeline inspection budget, because it yields the highest AUC for the low risk failure class. In both cases, the model outputs well</w:t>
      </w:r>
      <w:r w:rsidRPr="00171882">
        <w:rPr>
          <w:sz w:val="24"/>
          <w:szCs w:val="24"/>
        </w:rPr>
        <w:t>-</w:t>
      </w:r>
      <w:r w:rsidRPr="00EB7FC6">
        <w:rPr>
          <w:sz w:val="24"/>
          <w:szCs w:val="24"/>
        </w:rPr>
        <w:t>calibrated probabilities and supports threshold setting by cost ratios.</w:t>
      </w:r>
    </w:p>
    <w:p w14:paraId="25257C98" w14:textId="77777777" w:rsidR="00171882" w:rsidRPr="00EB7FC6" w:rsidRDefault="00171882" w:rsidP="00171882">
      <w:pPr>
        <w:spacing w:line="278" w:lineRule="auto"/>
        <w:jc w:val="both"/>
        <w:rPr>
          <w:b/>
          <w:bCs/>
          <w:sz w:val="28"/>
          <w:szCs w:val="28"/>
        </w:rPr>
      </w:pPr>
      <w:r w:rsidRPr="000C5AD6">
        <w:rPr>
          <w:b/>
          <w:bCs/>
          <w:sz w:val="28"/>
          <w:szCs w:val="28"/>
        </w:rPr>
        <w:lastRenderedPageBreak/>
        <w:t>Critical Considerations and Future Directions</w:t>
      </w:r>
    </w:p>
    <w:p w14:paraId="2A299CBA" w14:textId="4C5B8233" w:rsidR="00171882" w:rsidRPr="00EB7FC6" w:rsidRDefault="00171882" w:rsidP="00171882">
      <w:pPr>
        <w:spacing w:line="278" w:lineRule="auto"/>
        <w:jc w:val="both"/>
        <w:rPr>
          <w:sz w:val="24"/>
          <w:szCs w:val="24"/>
        </w:rPr>
      </w:pPr>
      <w:r w:rsidRPr="00EB7FC6">
        <w:rPr>
          <w:sz w:val="24"/>
          <w:szCs w:val="24"/>
        </w:rPr>
        <w:t>The high and low risk failure class remains the smallest group and will be the first to shift if the base rate changes in time or across operators. This is why we report AUC and per-class F1 scores in addition to accuracy, and why our saved transformer pipeline</w:t>
      </w:r>
      <w:r w:rsidR="00AF5B05">
        <w:rPr>
          <w:sz w:val="24"/>
          <w:szCs w:val="24"/>
        </w:rPr>
        <w:t xml:space="preserve"> and </w:t>
      </w:r>
      <w:r w:rsidRPr="00EB7FC6">
        <w:rPr>
          <w:sz w:val="24"/>
          <w:szCs w:val="24"/>
        </w:rPr>
        <w:t xml:space="preserve">our ML framework, includes probability outputs for later calibration. Because </w:t>
      </w:r>
      <w:r w:rsidR="00827292">
        <w:rPr>
          <w:sz w:val="24"/>
          <w:szCs w:val="24"/>
        </w:rPr>
        <w:t xml:space="preserve">the </w:t>
      </w:r>
      <w:r w:rsidRPr="00EB7FC6">
        <w:rPr>
          <w:sz w:val="24"/>
          <w:szCs w:val="24"/>
        </w:rPr>
        <w:t>stacking</w:t>
      </w:r>
      <w:r w:rsidR="00827292">
        <w:rPr>
          <w:sz w:val="24"/>
          <w:szCs w:val="24"/>
        </w:rPr>
        <w:t xml:space="preserve"> ANN-SVM</w:t>
      </w:r>
      <w:r w:rsidRPr="00EB7FC6">
        <w:rPr>
          <w:sz w:val="24"/>
          <w:szCs w:val="24"/>
        </w:rPr>
        <w:t xml:space="preserve"> learns a mapping from base scores to labels, it can favor discrete accuracy at the working cutoff over small increases in global ranking; this behavior should be monitored when thresholds or costs change. The random-forest importance (not plotted here) agrees with our earlier paper that age, operating pressure, diameter, and root-cause encodings are the main drivers, which serves as a proper validation for the improved models. The future direction for this work will be to develop a robust physics-informed learner coupled with Bayesian ensemble methods to estimate uncertainty, which could give risk projections and confidence intervals.</w:t>
      </w:r>
    </w:p>
    <w:p w14:paraId="196E4651" w14:textId="77777777" w:rsidR="00171882" w:rsidRPr="00EB7FC6" w:rsidRDefault="00171882" w:rsidP="00171882">
      <w:pPr>
        <w:spacing w:line="278" w:lineRule="auto"/>
        <w:jc w:val="both"/>
        <w:rPr>
          <w:b/>
          <w:bCs/>
          <w:sz w:val="28"/>
          <w:szCs w:val="28"/>
        </w:rPr>
      </w:pPr>
      <w:r w:rsidRPr="00EB7FC6">
        <w:rPr>
          <w:b/>
          <w:bCs/>
          <w:sz w:val="28"/>
          <w:szCs w:val="28"/>
        </w:rPr>
        <w:t>Conclusion</w:t>
      </w:r>
    </w:p>
    <w:p w14:paraId="368C547D" w14:textId="77777777" w:rsidR="00171882" w:rsidRPr="00EB7FC6" w:rsidRDefault="00171882" w:rsidP="00171882">
      <w:pPr>
        <w:spacing w:line="278" w:lineRule="auto"/>
        <w:jc w:val="both"/>
        <w:rPr>
          <w:sz w:val="24"/>
          <w:szCs w:val="24"/>
        </w:rPr>
      </w:pPr>
      <w:r w:rsidRPr="00EB7FC6">
        <w:rPr>
          <w:sz w:val="24"/>
          <w:szCs w:val="24"/>
        </w:rPr>
        <w:t xml:space="preserve">Using the same data and labels as the manuscript, we developed a new ANN–SVM model with class-aware training, balanced sampling, small but meaningful feature additions, and two simple combination rules that remove most of the earlier high failure risk classification weakness. The adaptive vote ANN-SVM improves the low risk class AUC to 0.991 and reduces misclassifications from low to high risk, while the stacked ANN-SVM delivers the best confusion pattern and the highest accuracy at 0.975. The improvements are consistent across confusion matrices, ROC curves, and class-wise comparison bars, and they follow directly from the training and combination enhancements. The new, improved model is a step in the right direction, improving pipeline risk assessments and, consequently, enhancing the overall environmental safety and reliability of oil and gas pipeline infrastructure. </w:t>
      </w:r>
    </w:p>
    <w:p w14:paraId="409208B1" w14:textId="77777777" w:rsidR="00171882" w:rsidRPr="00171882" w:rsidRDefault="00171882" w:rsidP="00171882">
      <w:pPr>
        <w:jc w:val="both"/>
        <w:rPr>
          <w:sz w:val="24"/>
          <w:szCs w:val="24"/>
        </w:rPr>
      </w:pPr>
    </w:p>
    <w:p w14:paraId="7BFDAE19" w14:textId="267FE6F5" w:rsidR="008443B3" w:rsidRPr="00171882" w:rsidRDefault="008443B3" w:rsidP="00171882">
      <w:pPr>
        <w:pStyle w:val="Heading1"/>
        <w:jc w:val="center"/>
        <w:rPr>
          <w:rFonts w:asciiTheme="minorHAnsi" w:hAnsiTheme="minorHAnsi" w:cs="Times New Roman"/>
          <w:sz w:val="24"/>
          <w:szCs w:val="24"/>
        </w:rPr>
      </w:pPr>
    </w:p>
    <w:sectPr w:rsidR="008443B3" w:rsidRPr="00171882" w:rsidSect="00BC74AD">
      <w:headerReference w:type="even" r:id="rId16"/>
      <w:headerReference w:type="default" r:id="rId17"/>
      <w:headerReference w:type="firs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18FDB" w14:textId="77777777" w:rsidR="0086043F" w:rsidRDefault="0086043F" w:rsidP="00285A39">
      <w:pPr>
        <w:spacing w:after="0" w:line="240" w:lineRule="auto"/>
      </w:pPr>
      <w:r>
        <w:separator/>
      </w:r>
    </w:p>
  </w:endnote>
  <w:endnote w:type="continuationSeparator" w:id="0">
    <w:p w14:paraId="4EFD426C" w14:textId="77777777" w:rsidR="0086043F" w:rsidRDefault="0086043F" w:rsidP="00285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7FB7A" w14:textId="77777777" w:rsidR="0086043F" w:rsidRDefault="0086043F" w:rsidP="00285A39">
      <w:pPr>
        <w:spacing w:after="0" w:line="240" w:lineRule="auto"/>
      </w:pPr>
      <w:r>
        <w:separator/>
      </w:r>
    </w:p>
  </w:footnote>
  <w:footnote w:type="continuationSeparator" w:id="0">
    <w:p w14:paraId="180DBC9A" w14:textId="77777777" w:rsidR="0086043F" w:rsidRDefault="0086043F" w:rsidP="00285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8D27" w14:textId="50B25169" w:rsidR="00285A39" w:rsidRDefault="00000000">
    <w:pPr>
      <w:pStyle w:val="Header"/>
    </w:pPr>
    <w:r>
      <w:rPr>
        <w:noProof/>
      </w:rPr>
      <w:pict w14:anchorId="63E9FD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3379797" o:spid="_x0000_s1026" type="#_x0000_t75" style="position:absolute;margin-left:0;margin-top:0;width:467.9pt;height:155.95pt;z-index:-251657216;mso-position-horizontal:center;mso-position-horizontal-relative:margin;mso-position-vertical:center;mso-position-vertical-relative:margin" o:allowincell="f">
          <v:imagedata r:id="rId1" o:title="Colorado School of Mines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4674" w14:textId="22BDD804" w:rsidR="00285A39" w:rsidRDefault="00000000">
    <w:pPr>
      <w:pStyle w:val="Header"/>
    </w:pPr>
    <w:r>
      <w:rPr>
        <w:noProof/>
      </w:rPr>
      <w:pict w14:anchorId="6814D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3379798" o:spid="_x0000_s1027" type="#_x0000_t75" style="position:absolute;margin-left:0;margin-top:0;width:467.9pt;height:155.95pt;z-index:-251656192;mso-position-horizontal:center;mso-position-horizontal-relative:margin;mso-position-vertical:center;mso-position-vertical-relative:margin" o:allowincell="f">
          <v:imagedata r:id="rId1" o:title="Colorado School of Mines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C9F5" w14:textId="11F82904" w:rsidR="00285A39" w:rsidRDefault="00000000">
    <w:pPr>
      <w:pStyle w:val="Header"/>
    </w:pPr>
    <w:r>
      <w:rPr>
        <w:noProof/>
      </w:rPr>
      <w:pict w14:anchorId="784A2D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3379796" o:spid="_x0000_s1025" type="#_x0000_t75" style="position:absolute;margin-left:0;margin-top:0;width:467.9pt;height:155.95pt;z-index:-251658240;mso-position-horizontal:center;mso-position-horizontal-relative:margin;mso-position-vertical:center;mso-position-vertical-relative:margin" o:allowincell="f">
          <v:imagedata r:id="rId1" o:title="Colorado School of Mines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36F02"/>
    <w:multiLevelType w:val="hybridMultilevel"/>
    <w:tmpl w:val="3D987E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CF5912"/>
    <w:multiLevelType w:val="hybridMultilevel"/>
    <w:tmpl w:val="FFDC4D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7005789">
    <w:abstractNumId w:val="0"/>
  </w:num>
  <w:num w:numId="2" w16cid:durableId="1358433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AD"/>
    <w:rsid w:val="0000035E"/>
    <w:rsid w:val="000079CA"/>
    <w:rsid w:val="0001012A"/>
    <w:rsid w:val="000225E8"/>
    <w:rsid w:val="0002364B"/>
    <w:rsid w:val="00027E0B"/>
    <w:rsid w:val="0004222C"/>
    <w:rsid w:val="000576FE"/>
    <w:rsid w:val="00070E55"/>
    <w:rsid w:val="00076553"/>
    <w:rsid w:val="000B083C"/>
    <w:rsid w:val="000B0C0A"/>
    <w:rsid w:val="000B74C3"/>
    <w:rsid w:val="000C5AD6"/>
    <w:rsid w:val="000D1609"/>
    <w:rsid w:val="000E48A8"/>
    <w:rsid w:val="0014669F"/>
    <w:rsid w:val="00171882"/>
    <w:rsid w:val="00173665"/>
    <w:rsid w:val="001961FF"/>
    <w:rsid w:val="001D2492"/>
    <w:rsid w:val="001E6B54"/>
    <w:rsid w:val="002064C0"/>
    <w:rsid w:val="0022468A"/>
    <w:rsid w:val="0023071A"/>
    <w:rsid w:val="00266880"/>
    <w:rsid w:val="00285A39"/>
    <w:rsid w:val="002A2BFF"/>
    <w:rsid w:val="002C15F8"/>
    <w:rsid w:val="002F0EB4"/>
    <w:rsid w:val="002F1FDD"/>
    <w:rsid w:val="0034530F"/>
    <w:rsid w:val="00345647"/>
    <w:rsid w:val="0036672C"/>
    <w:rsid w:val="00383200"/>
    <w:rsid w:val="003A622D"/>
    <w:rsid w:val="003A6B0A"/>
    <w:rsid w:val="003B2A6E"/>
    <w:rsid w:val="003C7543"/>
    <w:rsid w:val="003E03CC"/>
    <w:rsid w:val="003E3D52"/>
    <w:rsid w:val="00401770"/>
    <w:rsid w:val="004758DC"/>
    <w:rsid w:val="0049489E"/>
    <w:rsid w:val="00496030"/>
    <w:rsid w:val="004B5321"/>
    <w:rsid w:val="004F4F35"/>
    <w:rsid w:val="00543E22"/>
    <w:rsid w:val="005815DC"/>
    <w:rsid w:val="005A4C09"/>
    <w:rsid w:val="005A5E76"/>
    <w:rsid w:val="005B24FC"/>
    <w:rsid w:val="005F4C65"/>
    <w:rsid w:val="00615871"/>
    <w:rsid w:val="006263BB"/>
    <w:rsid w:val="00631F64"/>
    <w:rsid w:val="00682E6F"/>
    <w:rsid w:val="006B14E9"/>
    <w:rsid w:val="006C6195"/>
    <w:rsid w:val="00712C1A"/>
    <w:rsid w:val="00726C9C"/>
    <w:rsid w:val="00772F5C"/>
    <w:rsid w:val="007815FD"/>
    <w:rsid w:val="00783FBD"/>
    <w:rsid w:val="007A30A6"/>
    <w:rsid w:val="007A3B05"/>
    <w:rsid w:val="007E4504"/>
    <w:rsid w:val="007E5738"/>
    <w:rsid w:val="008206DE"/>
    <w:rsid w:val="00827292"/>
    <w:rsid w:val="00834D25"/>
    <w:rsid w:val="00843348"/>
    <w:rsid w:val="008443B3"/>
    <w:rsid w:val="0086043F"/>
    <w:rsid w:val="00863582"/>
    <w:rsid w:val="008679DB"/>
    <w:rsid w:val="00883BE9"/>
    <w:rsid w:val="008A652D"/>
    <w:rsid w:val="008B2778"/>
    <w:rsid w:val="008F5B8F"/>
    <w:rsid w:val="0092476D"/>
    <w:rsid w:val="00933902"/>
    <w:rsid w:val="00944960"/>
    <w:rsid w:val="00955CD9"/>
    <w:rsid w:val="00974621"/>
    <w:rsid w:val="00980857"/>
    <w:rsid w:val="009B177A"/>
    <w:rsid w:val="009C0602"/>
    <w:rsid w:val="009D05E6"/>
    <w:rsid w:val="009D224E"/>
    <w:rsid w:val="009D6FD5"/>
    <w:rsid w:val="009F09B4"/>
    <w:rsid w:val="009F7FFC"/>
    <w:rsid w:val="00A00DC9"/>
    <w:rsid w:val="00A2438F"/>
    <w:rsid w:val="00A50AD1"/>
    <w:rsid w:val="00A71304"/>
    <w:rsid w:val="00AC3D40"/>
    <w:rsid w:val="00AD1E1D"/>
    <w:rsid w:val="00AE40F3"/>
    <w:rsid w:val="00AF5B05"/>
    <w:rsid w:val="00B11871"/>
    <w:rsid w:val="00B14029"/>
    <w:rsid w:val="00B24504"/>
    <w:rsid w:val="00B275C3"/>
    <w:rsid w:val="00B279E1"/>
    <w:rsid w:val="00B32133"/>
    <w:rsid w:val="00B4766C"/>
    <w:rsid w:val="00B91006"/>
    <w:rsid w:val="00BA0ACA"/>
    <w:rsid w:val="00BC63A1"/>
    <w:rsid w:val="00BC6C87"/>
    <w:rsid w:val="00BC74AD"/>
    <w:rsid w:val="00BD3892"/>
    <w:rsid w:val="00BE2EB0"/>
    <w:rsid w:val="00BE47FF"/>
    <w:rsid w:val="00BF1588"/>
    <w:rsid w:val="00C2372F"/>
    <w:rsid w:val="00C44EB4"/>
    <w:rsid w:val="00C52183"/>
    <w:rsid w:val="00C71DEA"/>
    <w:rsid w:val="00CA5996"/>
    <w:rsid w:val="00CF04CB"/>
    <w:rsid w:val="00CF3A84"/>
    <w:rsid w:val="00D14CD8"/>
    <w:rsid w:val="00D25A48"/>
    <w:rsid w:val="00D25ABF"/>
    <w:rsid w:val="00D267E6"/>
    <w:rsid w:val="00D2731D"/>
    <w:rsid w:val="00D32A3D"/>
    <w:rsid w:val="00D40905"/>
    <w:rsid w:val="00D525F9"/>
    <w:rsid w:val="00D70B2D"/>
    <w:rsid w:val="00D72BB9"/>
    <w:rsid w:val="00D72D42"/>
    <w:rsid w:val="00DC4D9A"/>
    <w:rsid w:val="00DE7671"/>
    <w:rsid w:val="00DF2435"/>
    <w:rsid w:val="00DF2AD9"/>
    <w:rsid w:val="00E13D27"/>
    <w:rsid w:val="00E413F7"/>
    <w:rsid w:val="00E41D7B"/>
    <w:rsid w:val="00E67459"/>
    <w:rsid w:val="00EB0116"/>
    <w:rsid w:val="00EB2CB2"/>
    <w:rsid w:val="00ED3ACE"/>
    <w:rsid w:val="00ED6239"/>
    <w:rsid w:val="00EE4855"/>
    <w:rsid w:val="00EE6897"/>
    <w:rsid w:val="00F2654C"/>
    <w:rsid w:val="00FA6927"/>
    <w:rsid w:val="00FE5176"/>
    <w:rsid w:val="00FF027D"/>
    <w:rsid w:val="00FF7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9FE01"/>
  <w15:chartTrackingRefBased/>
  <w15:docId w15:val="{57218099-690D-46EC-A0F6-FE1F22AAD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7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7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4AD"/>
    <w:rPr>
      <w:rFonts w:eastAsiaTheme="majorEastAsia" w:cstheme="majorBidi"/>
      <w:color w:val="272727" w:themeColor="text1" w:themeTint="D8"/>
    </w:rPr>
  </w:style>
  <w:style w:type="paragraph" w:styleId="Title">
    <w:name w:val="Title"/>
    <w:basedOn w:val="Normal"/>
    <w:next w:val="Normal"/>
    <w:link w:val="TitleChar"/>
    <w:uiPriority w:val="10"/>
    <w:qFormat/>
    <w:rsid w:val="00BC7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4AD"/>
    <w:pPr>
      <w:spacing w:before="160"/>
      <w:jc w:val="center"/>
    </w:pPr>
    <w:rPr>
      <w:i/>
      <w:iCs/>
      <w:color w:val="404040" w:themeColor="text1" w:themeTint="BF"/>
    </w:rPr>
  </w:style>
  <w:style w:type="character" w:customStyle="1" w:styleId="QuoteChar">
    <w:name w:val="Quote Char"/>
    <w:basedOn w:val="DefaultParagraphFont"/>
    <w:link w:val="Quote"/>
    <w:uiPriority w:val="29"/>
    <w:rsid w:val="00BC74AD"/>
    <w:rPr>
      <w:i/>
      <w:iCs/>
      <w:color w:val="404040" w:themeColor="text1" w:themeTint="BF"/>
    </w:rPr>
  </w:style>
  <w:style w:type="paragraph" w:styleId="ListParagraph">
    <w:name w:val="List Paragraph"/>
    <w:basedOn w:val="Normal"/>
    <w:uiPriority w:val="34"/>
    <w:qFormat/>
    <w:rsid w:val="00BC74AD"/>
    <w:pPr>
      <w:ind w:left="720"/>
      <w:contextualSpacing/>
    </w:pPr>
  </w:style>
  <w:style w:type="character" w:styleId="IntenseEmphasis">
    <w:name w:val="Intense Emphasis"/>
    <w:basedOn w:val="DefaultParagraphFont"/>
    <w:uiPriority w:val="21"/>
    <w:qFormat/>
    <w:rsid w:val="00BC74AD"/>
    <w:rPr>
      <w:i/>
      <w:iCs/>
      <w:color w:val="0F4761" w:themeColor="accent1" w:themeShade="BF"/>
    </w:rPr>
  </w:style>
  <w:style w:type="paragraph" w:styleId="IntenseQuote">
    <w:name w:val="Intense Quote"/>
    <w:basedOn w:val="Normal"/>
    <w:next w:val="Normal"/>
    <w:link w:val="IntenseQuoteChar"/>
    <w:uiPriority w:val="30"/>
    <w:qFormat/>
    <w:rsid w:val="00BC7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4AD"/>
    <w:rPr>
      <w:i/>
      <w:iCs/>
      <w:color w:val="0F4761" w:themeColor="accent1" w:themeShade="BF"/>
    </w:rPr>
  </w:style>
  <w:style w:type="character" w:styleId="IntenseReference">
    <w:name w:val="Intense Reference"/>
    <w:basedOn w:val="DefaultParagraphFont"/>
    <w:uiPriority w:val="32"/>
    <w:qFormat/>
    <w:rsid w:val="00BC74AD"/>
    <w:rPr>
      <w:b/>
      <w:bCs/>
      <w:smallCaps/>
      <w:color w:val="0F4761" w:themeColor="accent1" w:themeShade="BF"/>
      <w:spacing w:val="5"/>
    </w:rPr>
  </w:style>
  <w:style w:type="paragraph" w:styleId="NoSpacing">
    <w:name w:val="No Spacing"/>
    <w:link w:val="NoSpacingChar"/>
    <w:uiPriority w:val="1"/>
    <w:qFormat/>
    <w:rsid w:val="00BC74AD"/>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C74AD"/>
    <w:rPr>
      <w:rFonts w:eastAsiaTheme="minorEastAsia"/>
      <w:kern w:val="0"/>
      <w14:ligatures w14:val="none"/>
    </w:rPr>
  </w:style>
  <w:style w:type="paragraph" w:styleId="Header">
    <w:name w:val="header"/>
    <w:basedOn w:val="Normal"/>
    <w:link w:val="HeaderChar"/>
    <w:uiPriority w:val="99"/>
    <w:unhideWhenUsed/>
    <w:rsid w:val="00285A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A39"/>
  </w:style>
  <w:style w:type="paragraph" w:styleId="Footer">
    <w:name w:val="footer"/>
    <w:basedOn w:val="Normal"/>
    <w:link w:val="FooterChar"/>
    <w:uiPriority w:val="99"/>
    <w:unhideWhenUsed/>
    <w:rsid w:val="00285A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A39"/>
  </w:style>
  <w:style w:type="table" w:styleId="TableGrid">
    <w:name w:val="Table Grid"/>
    <w:basedOn w:val="TableNormal"/>
    <w:uiPriority w:val="39"/>
    <w:rsid w:val="0017188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71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1500 Illinois St, Golden, CO. 80401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ED3297-54A7-437D-804E-E74E51C3F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1475</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COGCC Spill analysis report</vt:lpstr>
    </vt:vector>
  </TitlesOfParts>
  <Company>Colorado school of mines</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Phase-2 ECMC PROJECT report: ann-svm ensemble model</dc:title>
  <dc:subject/>
  <dc:creator>Victor Anisi (RA) and Dr. Serveh Kamrava (PI)</dc:creator>
  <cp:keywords/>
  <dc:description/>
  <cp:lastModifiedBy>Victor Anisi (Student)</cp:lastModifiedBy>
  <cp:revision>23</cp:revision>
  <cp:lastPrinted>2025-08-15T00:59:00Z</cp:lastPrinted>
  <dcterms:created xsi:type="dcterms:W3CDTF">2025-08-15T00:51:00Z</dcterms:created>
  <dcterms:modified xsi:type="dcterms:W3CDTF">2025-08-15T01:05:00Z</dcterms:modified>
</cp:coreProperties>
</file>