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80"/>
        <w:jc w:val="center"/>
      </w:pPr>
      <w:r>
        <w:rPr>
          <w:b/>
          <w:bCs/>
          <w:caps/>
          <w:color w:val="666666"/>
          <w:sz w:val="22"/>
          <w:szCs w:val="22"/>
        </w:rPr>
        <w:t xml:space="preserve">UNIVERSITÉ FÉLIX HOUPHOUËT-BOIGNY</w:t>
      </w:r>
    </w:p>
    <w:p>
      <w:pPr>
        <w:spacing w:after="80"/>
        <w:jc w:val="center"/>
      </w:pPr>
      <w:r>
        <w:rPr>
          <w:color w:val="888888"/>
          <w:sz w:val="20"/>
          <w:szCs w:val="20"/>
        </w:rPr>
        <w:t xml:space="preserve">UFR des Sciences des Structures de la Matière et de Technologie</w:t>
      </w:r>
    </w:p>
    <w:p>
      <w:pPr>
        <w:spacing w:after="400"/>
        <w:jc w:val="center"/>
      </w:pPr>
      <w:r>
        <w:rPr>
          <w:color w:val="888888"/>
          <w:sz w:val="20"/>
          <w:szCs w:val="20"/>
        </w:rPr>
        <w:t xml:space="preserve">Master 1 Bases de Données &amp; Génie Logiciel</w:t>
      </w:r>
    </w:p>
    <w:p>
      <w:pPr>
        <w:spacing w:after="200"/>
        <w:jc w:val="center"/>
      </w:pPr>
      <w:r>
        <w:rPr>
          <w:b/>
          <w:bCs/>
          <w:caps/>
          <w:color w:val="1E5B9E"/>
          <w:sz w:val="52"/>
          <w:szCs w:val="52"/>
        </w:rPr>
        <w:t xml:space="preserve">TRAVAUX PRATIQUES N° 1</w:t>
      </w:r>
    </w:p>
    <w:p>
      <w:pPr>
        <w:spacing w:after="100"/>
        <w:jc w:val="center"/>
      </w:pPr>
      <w:r>
        <w:rPr>
          <w:b/>
          <w:bCs/>
          <w:color w:val="2874A6"/>
          <w:sz w:val="40"/>
          <w:szCs w:val="40"/>
        </w:rPr>
        <w:t xml:space="preserve">Internet des Objets (IoT)</w:t>
      </w:r>
    </w:p>
    <w:p>
      <w:pPr>
        <w:spacing w:after="600"/>
        <w:jc w:val="center"/>
      </w:pPr>
      <w:r>
        <w:rPr>
          <w:i/>
          <w:iCs/>
          <w:color w:val="333333"/>
          <w:sz w:val="32"/>
          <w:szCs w:val="32"/>
        </w:rPr>
        <w:t xml:space="preserve">Setup MQTT &amp; Première Ingestion InfluxDB</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4513"/>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Étudiant</w:t>
            </w:r>
          </w:p>
        </w:tc>
        <w:tc>
          <w:tcPr>
            <w:tcW w:type="dxa" w:w="4513"/>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KOUADIO KOUASSI HIPOLITE</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Formation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Master 1 BD&amp;GL — UFHB Abidjan</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Matière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Internet des Objets (IoT)</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Enseignant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Dr. INGNGOLO</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Date de rendu</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13 avril 2026</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Dépôt GitHub</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github.com/ichmochtegrosse-cell/tp1-iot-abidjan</w:t>
            </w:r>
          </w:p>
        </w:tc>
      </w:tr>
    </w:tbl>
    <w:p>
      <w:pPr>
        <w:spacing w:after="120"/>
      </w:pPr>
      <w:r>
        <w:t xml:space="preserve"/>
      </w:r>
    </w:p>
    <w:p>
      <w:pPr>
        <w:jc w:val="center"/>
      </w:pPr>
      <w:r>
        <w:rPr>
          <w:i/>
          <w:iCs/>
          <w:color w:val="888888"/>
          <w:sz w:val="20"/>
          <w:szCs w:val="20"/>
        </w:rPr>
        <w:t xml:space="preserve">Abidjan, avril 2026</w:t>
      </w:r>
    </w:p>
    <w:p>
      <w:r>
        <w:br w:type="page"/>
      </w:r>
    </w:p>
    <w:p>
      <w:pPr>
        <w:pStyle w:val="Heading1"/>
      </w:pPr>
      <w:r>
        <w:rPr>
          <w:b/>
          <w:bCs/>
        </w:rPr>
        <w:t xml:space="preserve">1. Introduction</w:t>
      </w:r>
    </w:p>
    <w:p>
      <w:pPr>
        <w:spacing w:after="100"/>
      </w:pPr>
      <w:r>
        <w:t xml:space="preserve">Ce rapport présente les travaux réalisés dans le cadre du TP1 de la matière Internet des Objets (IoT), dispensée en Master 1 Bases de Données &amp; Génie Logiciel à l'Université Félix Houphouët-Boigny d'Abidjan.</w:t>
      </w:r>
    </w:p>
    <w:p>
      <w:pPr>
        <w:spacing w:after="100"/>
      </w:pPr>
      <w:r>
        <w:t xml:space="preserve">L'objectif principal est de déployer une chaîne IoT complète permettant la collecte, le stockage et la visualisation de données de capteurs simulés. Cette chaîne suit le flux suivant :</w:t>
      </w:r>
    </w:p>
    <w:p>
      <w:pPr>
        <w:spacing w:after="120"/>
      </w:pPr>
      <w:r>
        <w:t xml:space="preserve"/>
      </w:r>
    </w:p>
    <w:p>
      <w:pPr>
        <w:spacing w:after="200"/>
        <w:jc w:val="center"/>
      </w:pPr>
      <w:r>
        <w:rPr>
          <w:rFonts w:ascii="Courier New" w:cs="Courier New" w:eastAsia="Courier New" w:hAnsi="Courier New"/>
          <w:b/>
          <w:bCs/>
          <w:color w:val="1E5B9E"/>
          <w:sz w:val="20"/>
          <w:szCs w:val="20"/>
        </w:rPr>
        <w:t xml:space="preserve">ESP32 (Wokwi) → MQTT (HiveMQ) → Telegraf → InfluxDB → Grafana</w:t>
      </w:r>
    </w:p>
    <w:p>
      <w:pPr>
        <w:spacing w:after="100"/>
      </w:pPr>
      <w:r>
        <w:t xml:space="preserve">Ce TP est organisé en quatre parties distinctes : le déploiement de la stack Docker, la simulation de l'ESP32 avec Wokwi, l'écriture de requêtes Flux QL dans InfluxDB, et la création d'un tableau de bord Grafana.</w:t>
      </w:r>
    </w:p>
    <w:p>
      <w:pPr>
        <w:spacing w:after="120"/>
      </w:pPr>
      <w:r>
        <w:t xml:space="preserve"/>
      </w:r>
    </w:p>
    <w:p>
      <w:pPr>
        <w:pStyle w:val="Heading1"/>
      </w:pPr>
      <w:r>
        <w:rPr>
          <w:b/>
          <w:bCs/>
        </w:rPr>
        <w:t xml:space="preserve">2. Architecture de la Solution</w:t>
      </w:r>
    </w:p>
    <w:p>
      <w:pPr>
        <w:spacing w:after="100"/>
      </w:pPr>
      <w:r>
        <w:t xml:space="preserve">L'architecture mise en place repose sur une stack de conteneurs Docker orchestrés via Docker Compose. Chaque service joue un rôle précis dans la chaîne IoT.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3008"/>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Service</w:t>
            </w:r>
          </w:p>
        </w:tc>
        <w:tc>
          <w:tcPr>
            <w:tcW w:type="dxa" w:w="3008"/>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Port</w:t>
            </w:r>
          </w:p>
        </w:tc>
        <w:tc>
          <w:tcPr>
            <w:tcW w:type="dxa" w:w="3008"/>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Rôle</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Mosquitto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1883 / 9001</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Broker MQTT local — point de terminaison pour les messages IoT</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Telegraf</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Agent de collecte MQTT → ingestion vers InfluxDB</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InfluxDB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8086</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Base de données de séries temporelles — stockage des métriques</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Grafana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3000</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Tableau de bord — visualisation en temps réel</w:t>
            </w:r>
          </w:p>
        </w:tc>
      </w:tr>
    </w:tbl>
    <w:p>
      <w:pPr>
        <w:spacing w:after="120"/>
      </w:pPr>
      <w:r>
        <w:t xml:space="preserve"/>
      </w:r>
    </w:p>
    <w:p>
      <w:pPr>
        <w:spacing w:after="100"/>
      </w:pPr>
      <w:r>
        <w:t xml:space="preserve">Le broker public HiveMQ (broker.hivemq.com:1883) est utilisé comme passerelle entre la simulation Wokwi (en ligne) et Telegraf (local), car Wokwi ne peut pas atteindre une adresse IP privée locale.</w:t>
      </w:r>
    </w:p>
    <w:p>
      <w:pPr>
        <w:spacing w:after="120"/>
      </w:pPr>
      <w:r>
        <w:t xml:space="preserve"/>
      </w:r>
    </w:p>
    <w:p>
      <w:pPr>
        <w:pStyle w:val="Heading1"/>
      </w:pPr>
      <w:r>
        <w:rPr>
          <w:b/>
          <w:bCs/>
        </w:rPr>
        <w:t xml:space="preserve">3. Partie 1 — Déploiement Docker Compose</w:t>
      </w:r>
    </w:p>
    <w:p>
      <w:pPr>
        <w:pStyle w:val="Heading2"/>
      </w:pPr>
      <w:r>
        <w:rPr>
          <w:b/>
          <w:bCs/>
        </w:rPr>
        <w:t xml:space="preserve">3.1 Structure du projet</w:t>
      </w:r>
    </w:p>
    <w:p>
      <w:pPr>
        <w:spacing w:after="100"/>
      </w:pPr>
      <w:r>
        <w:t xml:space="preserve">Le projet est organisé selon l'arborescence suivante :</w:t>
      </w:r>
    </w:p>
    <w:p>
      <w:pPr>
        <w:spacing w:after="60" w:before="60"/>
        <w:ind w:left="720"/>
      </w:pPr>
      <w:r>
        <w:rPr>
          <w:rFonts w:ascii="Courier New" w:cs="Courier New" w:eastAsia="Courier New" w:hAnsi="Courier New"/>
          <w:color w:val="1E5B9E"/>
          <w:sz w:val="18"/>
          <w:szCs w:val="18"/>
        </w:rPr>
        <w:t xml:space="preserve">tp1_iot_abidjan/</w:t>
      </w:r>
    </w:p>
    <w:p>
      <w:pPr>
        <w:spacing w:after="60" w:before="60"/>
        <w:ind w:left="720"/>
      </w:pPr>
      <w:r>
        <w:rPr>
          <w:rFonts w:ascii="Courier New" w:cs="Courier New" w:eastAsia="Courier New" w:hAnsi="Courier New"/>
          <w:color w:val="1E5B9E"/>
          <w:sz w:val="18"/>
          <w:szCs w:val="18"/>
        </w:rPr>
        <w:t xml:space="preserve">├── docker-compose.yml</w:t>
      </w:r>
    </w:p>
    <w:p>
      <w:pPr>
        <w:spacing w:after="60" w:before="60"/>
        <w:ind w:left="720"/>
      </w:pPr>
      <w:r>
        <w:rPr>
          <w:rFonts w:ascii="Courier New" w:cs="Courier New" w:eastAsia="Courier New" w:hAnsi="Courier New"/>
          <w:color w:val="1E5B9E"/>
          <w:sz w:val="18"/>
          <w:szCs w:val="18"/>
        </w:rPr>
        <w:t xml:space="preserve">├── mosquitto/</w:t>
      </w:r>
    </w:p>
    <w:p>
      <w:pPr>
        <w:spacing w:after="60" w:before="60"/>
        <w:ind w:left="720"/>
      </w:pPr>
      <w:r>
        <w:rPr>
          <w:rFonts w:ascii="Courier New" w:cs="Courier New" w:eastAsia="Courier New" w:hAnsi="Courier New"/>
          <w:color w:val="1E5B9E"/>
          <w:sz w:val="18"/>
          <w:szCs w:val="18"/>
        </w:rPr>
        <w:t xml:space="preserve">│   └── config/</w:t>
      </w:r>
    </w:p>
    <w:p>
      <w:pPr>
        <w:spacing w:after="60" w:before="60"/>
        <w:ind w:left="720"/>
      </w:pPr>
      <w:r>
        <w:rPr>
          <w:rFonts w:ascii="Courier New" w:cs="Courier New" w:eastAsia="Courier New" w:hAnsi="Courier New"/>
          <w:color w:val="1E5B9E"/>
          <w:sz w:val="18"/>
          <w:szCs w:val="18"/>
        </w:rPr>
        <w:t xml:space="preserve">│       └── mosquitto.conf</w:t>
      </w:r>
    </w:p>
    <w:p>
      <w:pPr>
        <w:spacing w:after="60" w:before="60"/>
        <w:ind w:left="720"/>
      </w:pPr>
      <w:r>
        <w:rPr>
          <w:rFonts w:ascii="Courier New" w:cs="Courier New" w:eastAsia="Courier New" w:hAnsi="Courier New"/>
          <w:color w:val="1E5B9E"/>
          <w:sz w:val="18"/>
          <w:szCs w:val="18"/>
        </w:rPr>
        <w:t xml:space="preserve">├── telegraf/</w:t>
      </w:r>
    </w:p>
    <w:p>
      <w:pPr>
        <w:spacing w:after="60" w:before="60"/>
        <w:ind w:left="720"/>
      </w:pPr>
      <w:r>
        <w:rPr>
          <w:rFonts w:ascii="Courier New" w:cs="Courier New" w:eastAsia="Courier New" w:hAnsi="Courier New"/>
          <w:color w:val="1E5B9E"/>
          <w:sz w:val="18"/>
          <w:szCs w:val="18"/>
        </w:rPr>
        <w:t xml:space="preserve">│   └── telegraf.conf</w:t>
      </w:r>
    </w:p>
    <w:p>
      <w:pPr>
        <w:spacing w:after="60" w:before="60"/>
        <w:ind w:left="720"/>
      </w:pPr>
      <w:r>
        <w:rPr>
          <w:rFonts w:ascii="Courier New" w:cs="Courier New" w:eastAsia="Courier New" w:hAnsi="Courier New"/>
          <w:color w:val="1E5B9E"/>
          <w:sz w:val="18"/>
          <w:szCs w:val="18"/>
        </w:rPr>
        <w:t xml:space="preserve">└── README.md</w:t>
      </w:r>
    </w:p>
    <w:p>
      <w:pPr>
        <w:spacing w:after="120"/>
      </w:pPr>
      <w:r>
        <w:t xml:space="preserve"/>
      </w:r>
    </w:p>
    <w:p>
      <w:pPr>
        <w:pStyle w:val="Heading2"/>
      </w:pPr>
      <w:r>
        <w:rPr>
          <w:b/>
          <w:bCs/>
        </w:rPr>
        <w:t xml:space="preserve">3.2 Configuration docker-compose.yml</w:t>
      </w:r>
    </w:p>
    <w:p>
      <w:pPr>
        <w:spacing w:after="100"/>
      </w:pPr>
      <w:r>
        <w:t xml:space="preserve">Le fichier docker-compose.yml orchestre les quatre services. InfluxDB est initialisé automatiquement avec les variables d'environnement suivantes :</w:t>
      </w:r>
    </w:p>
    <w:p>
      <w:pPr>
        <w:pStyle w:val="ListParagraph"/>
        <w:numPr>
          <w:ilvl w:val="0"/>
          <w:numId w:val="2"/>
        </w:numPr>
        <w:spacing w:after="60"/>
      </w:pPr>
      <w:r>
        <w:t xml:space="preserve">Organisation : UFHB-IoT</w:t>
      </w:r>
    </w:p>
    <w:p>
      <w:pPr>
        <w:pStyle w:val="ListParagraph"/>
        <w:numPr>
          <w:ilvl w:val="0"/>
          <w:numId w:val="2"/>
        </w:numPr>
        <w:spacing w:after="60"/>
      </w:pPr>
      <w:r>
        <w:t xml:space="preserve">Bucket : raw_7d (rétention 168 heures / 7 jours)</w:t>
      </w:r>
    </w:p>
    <w:p>
      <w:pPr>
        <w:pStyle w:val="ListParagraph"/>
        <w:numPr>
          <w:ilvl w:val="0"/>
          <w:numId w:val="2"/>
        </w:numPr>
        <w:spacing w:after="60"/>
      </w:pPr>
      <w:r>
        <w:t xml:space="preserve">Identifiants : admin / ufhb2024!</w:t>
      </w:r>
    </w:p>
    <w:p>
      <w:pPr>
        <w:spacing w:after="120"/>
      </w:pPr>
      <w:r>
        <w:t xml:space="preserve"/>
      </w:r>
    </w:p>
    <w:p>
      <w:pPr>
        <w:pStyle w:val="Heading2"/>
      </w:pPr>
      <w:r>
        <w:rPr>
          <w:b/>
          <w:bCs/>
        </w:rPr>
        <w:t xml:space="preserve">3.3 Configuration Mosquitto</w:t>
      </w:r>
    </w:p>
    <w:p>
      <w:pPr>
        <w:spacing w:after="100"/>
      </w:pPr>
      <w:r>
        <w:t xml:space="preserve">Le broker Mosquitto est configuré pour accepter les connexions anonymes sur le port 1883 (TCP) et 9001 (WebSockets) :</w:t>
      </w:r>
    </w:p>
    <w:p>
      <w:pPr>
        <w:spacing w:after="60" w:before="60"/>
        <w:ind w:left="720"/>
      </w:pPr>
      <w:r>
        <w:rPr>
          <w:rFonts w:ascii="Courier New" w:cs="Courier New" w:eastAsia="Courier New" w:hAnsi="Courier New"/>
          <w:color w:val="1E5B9E"/>
          <w:sz w:val="18"/>
          <w:szCs w:val="18"/>
        </w:rPr>
        <w:t xml:space="preserve">listener 1883</w:t>
      </w:r>
    </w:p>
    <w:p>
      <w:pPr>
        <w:spacing w:after="60" w:before="60"/>
        <w:ind w:left="720"/>
      </w:pPr>
      <w:r>
        <w:rPr>
          <w:rFonts w:ascii="Courier New" w:cs="Courier New" w:eastAsia="Courier New" w:hAnsi="Courier New"/>
          <w:color w:val="1E5B9E"/>
          <w:sz w:val="18"/>
          <w:szCs w:val="18"/>
        </w:rPr>
        <w:t xml:space="preserve">listener 9001</w:t>
      </w:r>
    </w:p>
    <w:p>
      <w:pPr>
        <w:spacing w:after="60" w:before="60"/>
        <w:ind w:left="720"/>
      </w:pPr>
      <w:r>
        <w:rPr>
          <w:rFonts w:ascii="Courier New" w:cs="Courier New" w:eastAsia="Courier New" w:hAnsi="Courier New"/>
          <w:color w:val="1E5B9E"/>
          <w:sz w:val="18"/>
          <w:szCs w:val="18"/>
        </w:rPr>
        <w:t xml:space="preserve">protocol websockets</w:t>
      </w:r>
    </w:p>
    <w:p>
      <w:pPr>
        <w:spacing w:after="60" w:before="60"/>
        <w:ind w:left="720"/>
      </w:pPr>
      <w:r>
        <w:rPr>
          <w:rFonts w:ascii="Courier New" w:cs="Courier New" w:eastAsia="Courier New" w:hAnsi="Courier New"/>
          <w:color w:val="1E5B9E"/>
          <w:sz w:val="18"/>
          <w:szCs w:val="18"/>
        </w:rPr>
        <w:t xml:space="preserve">allow_anonymous true</w:t>
      </w:r>
    </w:p>
    <w:p>
      <w:pPr>
        <w:spacing w:after="120"/>
      </w:pPr>
      <w:r>
        <w:t xml:space="preserve"/>
      </w:r>
    </w:p>
    <w:p>
      <w:pPr>
        <w:pStyle w:val="Heading2"/>
      </w:pPr>
      <w:r>
        <w:rPr>
          <w:b/>
          <w:bCs/>
        </w:rPr>
        <w:t xml:space="preserve">3.4 Configuration Telegraf</w:t>
      </w:r>
    </w:p>
    <w:p>
      <w:pPr>
        <w:spacing w:after="100"/>
      </w:pPr>
      <w:r>
        <w:t xml:space="preserve">Telegraf est configuré pour écouter les messages MQTT publiés sur le broker public HiveMQ et les ingérer vers InfluxDB :</w:t>
      </w:r>
    </w:p>
    <w:p>
      <w:pPr>
        <w:spacing w:after="60" w:before="60"/>
        <w:ind w:left="720"/>
      </w:pPr>
      <w:r>
        <w:rPr>
          <w:rFonts w:ascii="Courier New" w:cs="Courier New" w:eastAsia="Courier New" w:hAnsi="Courier New"/>
          <w:color w:val="1E5B9E"/>
          <w:sz w:val="18"/>
          <w:szCs w:val="18"/>
        </w:rPr>
        <w:t xml:space="preserve">[[inputs.mqtt_consumer]]</w:t>
      </w:r>
    </w:p>
    <w:p>
      <w:pPr>
        <w:spacing w:after="60" w:before="60"/>
        <w:ind w:left="720"/>
      </w:pPr>
      <w:r>
        <w:rPr>
          <w:rFonts w:ascii="Courier New" w:cs="Courier New" w:eastAsia="Courier New" w:hAnsi="Courier New"/>
          <w:color w:val="1E5B9E"/>
          <w:sz w:val="18"/>
          <w:szCs w:val="18"/>
        </w:rPr>
        <w:t xml:space="preserve">  servers = ["tcp://broker.hivemq.com:1883"]</w:t>
      </w:r>
    </w:p>
    <w:p>
      <w:pPr>
        <w:spacing w:after="60" w:before="60"/>
        <w:ind w:left="720"/>
      </w:pPr>
      <w:r>
        <w:rPr>
          <w:rFonts w:ascii="Courier New" w:cs="Courier New" w:eastAsia="Courier New" w:hAnsi="Courier New"/>
          <w:color w:val="1E5B9E"/>
          <w:sz w:val="18"/>
          <w:szCs w:val="18"/>
        </w:rPr>
        <w:t xml:space="preserve">  topics = ["iot/CI/abidjan/#"]</w:t>
      </w:r>
    </w:p>
    <w:p>
      <w:pPr>
        <w:spacing w:after="60" w:before="60"/>
        <w:ind w:left="720"/>
      </w:pPr>
      <w:r>
        <w:rPr>
          <w:rFonts w:ascii="Courier New" w:cs="Courier New" w:eastAsia="Courier New" w:hAnsi="Courier New"/>
          <w:color w:val="1E5B9E"/>
          <w:sz w:val="18"/>
          <w:szCs w:val="18"/>
        </w:rPr>
        <w:t xml:space="preserve">  data_format = "influx"</w:t>
      </w:r>
    </w:p>
    <w:p>
      <w:pPr>
        <w:spacing w:after="120"/>
      </w:pPr>
      <w:r>
        <w:t xml:space="preserve"/>
      </w:r>
    </w:p>
    <w:p>
      <w:pPr>
        <w:spacing w:after="60" w:before="60"/>
        <w:ind w:left="720"/>
      </w:pPr>
      <w:r>
        <w:rPr>
          <w:rFonts w:ascii="Courier New" w:cs="Courier New" w:eastAsia="Courier New" w:hAnsi="Courier New"/>
          <w:color w:val="1E5B9E"/>
          <w:sz w:val="18"/>
          <w:szCs w:val="18"/>
        </w:rPr>
        <w:t xml:space="preserve">[[outputs.influxdb_v2]]</w:t>
      </w:r>
    </w:p>
    <w:p>
      <w:pPr>
        <w:spacing w:after="60" w:before="60"/>
        <w:ind w:left="720"/>
      </w:pPr>
      <w:r>
        <w:rPr>
          <w:rFonts w:ascii="Courier New" w:cs="Courier New" w:eastAsia="Courier New" w:hAnsi="Courier New"/>
          <w:color w:val="1E5B9E"/>
          <w:sz w:val="18"/>
          <w:szCs w:val="18"/>
        </w:rPr>
        <w:t xml:space="preserve">  urls = ["http://influxdb:8086"]</w:t>
      </w:r>
    </w:p>
    <w:p>
      <w:pPr>
        <w:spacing w:after="60" w:before="60"/>
        <w:ind w:left="720"/>
      </w:pPr>
      <w:r>
        <w:rPr>
          <w:rFonts w:ascii="Courier New" w:cs="Courier New" w:eastAsia="Courier New" w:hAnsi="Courier New"/>
          <w:color w:val="1E5B9E"/>
          <w:sz w:val="18"/>
          <w:szCs w:val="18"/>
        </w:rPr>
        <w:t xml:space="preserve">  token = "&lt;API_TOKEN&gt;"</w:t>
      </w:r>
    </w:p>
    <w:p>
      <w:pPr>
        <w:spacing w:after="60" w:before="60"/>
        <w:ind w:left="720"/>
      </w:pPr>
      <w:r>
        <w:rPr>
          <w:rFonts w:ascii="Courier New" w:cs="Courier New" w:eastAsia="Courier New" w:hAnsi="Courier New"/>
          <w:color w:val="1E5B9E"/>
          <w:sz w:val="18"/>
          <w:szCs w:val="18"/>
        </w:rPr>
        <w:t xml:space="preserve">  organization = "UFHB-IoT"</w:t>
      </w:r>
    </w:p>
    <w:p>
      <w:pPr>
        <w:spacing w:after="60" w:before="60"/>
        <w:ind w:left="720"/>
      </w:pPr>
      <w:r>
        <w:rPr>
          <w:rFonts w:ascii="Courier New" w:cs="Courier New" w:eastAsia="Courier New" w:hAnsi="Courier New"/>
          <w:color w:val="1E5B9E"/>
          <w:sz w:val="18"/>
          <w:szCs w:val="18"/>
        </w:rPr>
        <w:t xml:space="preserve">  bucket = "raw_7d"</w:t>
      </w:r>
    </w:p>
    <w:p>
      <w:pPr>
        <w:spacing w:after="120"/>
      </w:pPr>
      <w:r>
        <w:t xml:space="preserve"/>
      </w:r>
    </w:p>
    <w:p>
      <w:pPr>
        <w:pStyle w:val="Heading2"/>
      </w:pPr>
      <w:r>
        <w:rPr>
          <w:b/>
          <w:bCs/>
        </w:rPr>
        <w:t xml:space="preserve">3.5 Vérification de la stack</w:t>
      </w:r>
    </w:p>
    <w:p>
      <w:pPr>
        <w:spacing w:after="100"/>
      </w:pPr>
      <w:r>
        <w:t xml:space="preserve">Après démarrage avec la commande docker compose up -d, les quatre conteneurs sont opérationnels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3008"/>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Conteneur</w:t>
            </w:r>
          </w:p>
        </w:tc>
        <w:tc>
          <w:tcPr>
            <w:tcW w:type="dxa" w:w="3008"/>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Statut</w:t>
            </w:r>
          </w:p>
        </w:tc>
        <w:tc>
          <w:tcPr>
            <w:tcW w:type="dxa" w:w="3008"/>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Confirmation</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mosquitto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 Running</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Port 1883 &amp; 9001 exposés</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influxdb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 Running</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Port 8086 accessible</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telegraf</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 Running</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Connected [tcp://broker.hivemq.com:1883]</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grafana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 Running</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Interface disponible sur port 3000</w:t>
            </w:r>
          </w:p>
        </w:tc>
      </w:tr>
    </w:tbl>
    <w:p>
      <w:pPr>
        <w:spacing w:after="120"/>
      </w:pPr>
      <w:r>
        <w:t xml:space="preserve"/>
      </w:r>
    </w:p>
    <w:p>
      <w:pPr>
        <w:pStyle w:val="Heading1"/>
      </w:pPr>
      <w:r>
        <w:rPr>
          <w:b/>
          <w:bCs/>
        </w:rPr>
        <w:t xml:space="preserve">4. Partie 2 — Simulation ESP32 avec Wokwi</w:t>
      </w:r>
    </w:p>
    <w:p>
      <w:pPr>
        <w:pStyle w:val="Heading2"/>
      </w:pPr>
      <w:r>
        <w:rPr>
          <w:b/>
          <w:bCs/>
        </w:rPr>
        <w:t xml:space="preserve">4.1 Présentation du circuit</w:t>
      </w:r>
    </w:p>
    <w:p>
      <w:pPr>
        <w:spacing w:after="100"/>
      </w:pPr>
      <w:r>
        <w:t xml:space="preserve">La simulation utilise la plateforme Wokwi.com pour virtualiser un microcontrôleur ESP32 DevKit V1 connecté à un capteur de température et d'humidité DHT22 sur le GPIO 4.</w:t>
      </w:r>
    </w:p>
    <w:p>
      <w:pPr>
        <w:pStyle w:val="ListParagraph"/>
        <w:numPr>
          <w:ilvl w:val="0"/>
          <w:numId w:val="2"/>
        </w:numPr>
        <w:spacing w:after="60"/>
      </w:pPr>
      <w:r>
        <w:t xml:space="preserve">ESP32 DevKit V1 — microcontrôleur Wi-Fi 802.11 b/g/n</w:t>
      </w:r>
    </w:p>
    <w:p>
      <w:pPr>
        <w:pStyle w:val="ListParagraph"/>
        <w:numPr>
          <w:ilvl w:val="0"/>
          <w:numId w:val="2"/>
        </w:numPr>
        <w:spacing w:after="60"/>
      </w:pPr>
      <w:r>
        <w:t xml:space="preserve">Capteur DHT22 — température (-40°C à +80°C) et humidité (0-100%)</w:t>
      </w:r>
    </w:p>
    <w:p>
      <w:pPr>
        <w:pStyle w:val="ListParagraph"/>
        <w:numPr>
          <w:ilvl w:val="0"/>
          <w:numId w:val="2"/>
        </w:numPr>
        <w:spacing w:after="60"/>
      </w:pPr>
      <w:r>
        <w:t xml:space="preserve">Connexions : DATA → GPIO4, VCC → 3.3V, GND → GND</w:t>
      </w:r>
    </w:p>
    <w:p>
      <w:pPr>
        <w:spacing w:after="120"/>
      </w:pPr>
      <w:r>
        <w:t xml:space="preserve"/>
      </w:r>
    </w:p>
    <w:p>
      <w:pPr>
        <w:pStyle w:val="Heading2"/>
      </w:pPr>
      <w:r>
        <w:rPr>
          <w:b/>
          <w:bCs/>
        </w:rPr>
        <w:t xml:space="preserve">4.2 Code Arduino</w:t>
      </w:r>
    </w:p>
    <w:p>
      <w:pPr>
        <w:spacing w:after="100"/>
      </w:pPr>
      <w:r>
        <w:t xml:space="preserve">L'ESP32 se connecte au réseau Wi-Fi simulé Wokwi-GUEST, puis publie toutes les 30 secondes sur le topic MQTT au format Line Protocol d'InfluxDB :</w:t>
      </w:r>
    </w:p>
    <w:p>
      <w:pPr>
        <w:spacing w:after="60" w:before="60"/>
        <w:ind w:left="720"/>
      </w:pPr>
      <w:r>
        <w:rPr>
          <w:rFonts w:ascii="Courier New" w:cs="Courier New" w:eastAsia="Courier New" w:hAnsi="Courier New"/>
          <w:color w:val="1E5B9E"/>
          <w:sz w:val="18"/>
          <w:szCs w:val="18"/>
        </w:rPr>
        <w:t xml:space="preserve">Topic : iot/CI/abidjan/cocody/env</w:t>
      </w:r>
    </w:p>
    <w:p>
      <w:pPr>
        <w:spacing w:after="60" w:before="60"/>
        <w:ind w:left="720"/>
      </w:pPr>
      <w:r>
        <w:rPr>
          <w:rFonts w:ascii="Courier New" w:cs="Courier New" w:eastAsia="Courier New" w:hAnsi="Courier New"/>
          <w:color w:val="1E5B9E"/>
          <w:sz w:val="18"/>
          <w:szCs w:val="18"/>
        </w:rPr>
        <w:t xml:space="preserve">Format : environment,location=cocody,device_id=ESP32_001,sensor=DHT22</w:t>
      </w:r>
    </w:p>
    <w:p>
      <w:pPr>
        <w:spacing w:after="60" w:before="60"/>
        <w:ind w:left="720"/>
      </w:pPr>
      <w:r>
        <w:rPr>
          <w:rFonts w:ascii="Courier New" w:cs="Courier New" w:eastAsia="Courier New" w:hAnsi="Courier New"/>
          <w:color w:val="1E5B9E"/>
          <w:sz w:val="18"/>
          <w:szCs w:val="18"/>
        </w:rPr>
        <w:t xml:space="preserve">         temperature=28.5,humidity=65.0</w:t>
      </w:r>
    </w:p>
    <w:p>
      <w:pPr>
        <w:spacing w:after="120"/>
      </w:pPr>
      <w:r>
        <w:t xml:space="preserve"/>
      </w:r>
    </w:p>
    <w:p>
      <w:pPr>
        <w:spacing w:after="100"/>
      </w:pPr>
      <w:r>
        <w:t xml:space="preserve">Le payload respecte le format Line Protocol d'InfluxDB : measurement, tags séparés par des virgules, puis fields séparés par des espaces. Ce format permet à Telegraf de parser directement les données sans transformation.</w:t>
      </w:r>
    </w:p>
    <w:p>
      <w:pPr>
        <w:spacing w:after="120"/>
      </w:pPr>
      <w:r>
        <w:t xml:space="preserve"/>
      </w:r>
    </w:p>
    <w:p>
      <w:pPr>
        <w:pStyle w:val="Heading2"/>
      </w:pPr>
      <w:r>
        <w:rPr>
          <w:b/>
          <w:bCs/>
        </w:rPr>
        <w:t xml:space="preserve">4.3 Choix du broker HiveMQ</w:t>
      </w:r>
    </w:p>
    <w:p>
      <w:pPr>
        <w:spacing w:after="100"/>
      </w:pPr>
      <w:r>
        <w:t xml:space="preserve">Initialement, le broker local Mosquitto (10.0.76.230:1883) était prévu. Cependant, Wokwi étant une simulation en ligne, elle ne peut pas accéder à une adresse IP privée locale. Le broker public gratuit HiveMQ (broker.hivemq.com:1883) a donc été utilisé comme passerelle.</w:t>
      </w:r>
    </w:p>
    <w:p>
      <w:pPr>
        <w:spacing w:after="100"/>
      </w:pPr>
      <w:r>
        <w:t xml:space="preserve">Telegraf a été reconfiguré pour écouter HiveMQ plutôt que Mosquitto local, assurant ainsi la continuité de la chaîne IoT.</w:t>
      </w:r>
    </w:p>
    <w:p>
      <w:pPr>
        <w:spacing w:after="120"/>
      </w:pPr>
      <w:r>
        <w:t xml:space="preserve"/>
      </w:r>
    </w:p>
    <w:p>
      <w:pPr>
        <w:pStyle w:val="Heading1"/>
      </w:pPr>
      <w:r>
        <w:rPr>
          <w:b/>
          <w:bCs/>
        </w:rPr>
        <w:t xml:space="preserve">5. Partie 3 — Requêtes Flux QL</w:t>
      </w:r>
    </w:p>
    <w:p>
      <w:pPr>
        <w:spacing w:after="100"/>
      </w:pPr>
      <w:r>
        <w:t xml:space="preserve">Cinq requêtes Flux QL ont été rédigées pour interroger les données stockées dans InfluxDB :</w:t>
      </w:r>
    </w:p>
    <w:p>
      <w:pPr>
        <w:spacing w:after="120"/>
      </w:pPr>
      <w:r>
        <w:t xml:space="preserve"/>
      </w:r>
    </w:p>
    <w:p>
      <w:pPr>
        <w:pStyle w:val="Heading2"/>
      </w:pPr>
      <w:r>
        <w:rPr>
          <w:b/>
          <w:bCs/>
        </w:rPr>
        <w:t xml:space="preserve">5.1 R1 — Dernière valeur (last)</w:t>
      </w:r>
    </w:p>
    <w:p>
      <w:pPr>
        <w:spacing w:after="60" w:before="60"/>
        <w:ind w:left="720"/>
      </w:pPr>
      <w:r>
        <w:rPr>
          <w:rFonts w:ascii="Courier New" w:cs="Courier New" w:eastAsia="Courier New" w:hAnsi="Courier New"/>
          <w:color w:val="1E5B9E"/>
          <w:sz w:val="18"/>
          <w:szCs w:val="18"/>
        </w:rPr>
        <w:t xml:space="preserve">from(bucket: "raw_7d")</w:t>
      </w:r>
    </w:p>
    <w:p>
      <w:pPr>
        <w:spacing w:after="60" w:before="60"/>
        <w:ind w:left="720"/>
      </w:pPr>
      <w:r>
        <w:rPr>
          <w:rFonts w:ascii="Courier New" w:cs="Courier New" w:eastAsia="Courier New" w:hAnsi="Courier New"/>
          <w:color w:val="1E5B9E"/>
          <w:sz w:val="18"/>
          <w:szCs w:val="18"/>
        </w:rPr>
        <w:t xml:space="preserve">  |&gt; range(start: -1h)</w:t>
      </w:r>
    </w:p>
    <w:p>
      <w:pPr>
        <w:spacing w:after="60" w:before="60"/>
        <w:ind w:left="720"/>
      </w:pPr>
      <w:r>
        <w:rPr>
          <w:rFonts w:ascii="Courier New" w:cs="Courier New" w:eastAsia="Courier New" w:hAnsi="Courier New"/>
          <w:color w:val="1E5B9E"/>
          <w:sz w:val="18"/>
          <w:szCs w:val="18"/>
        </w:rPr>
        <w:t xml:space="preserve">  |&gt; filter(fn: (r) =&gt; r._measurement == "environment")</w:t>
      </w:r>
    </w:p>
    <w:p>
      <w:pPr>
        <w:spacing w:after="60" w:before="60"/>
        <w:ind w:left="720"/>
      </w:pPr>
      <w:r>
        <w:rPr>
          <w:rFonts w:ascii="Courier New" w:cs="Courier New" w:eastAsia="Courier New" w:hAnsi="Courier New"/>
          <w:color w:val="1E5B9E"/>
          <w:sz w:val="18"/>
          <w:szCs w:val="18"/>
        </w:rPr>
        <w:t xml:space="preserve">  |&gt; last()</w:t>
      </w:r>
    </w:p>
    <w:p>
      <w:pPr>
        <w:spacing w:after="60" w:before="60"/>
        <w:ind w:left="720"/>
      </w:pPr>
      <w:r>
        <w:rPr>
          <w:rFonts w:ascii="Courier New" w:cs="Courier New" w:eastAsia="Courier New" w:hAnsi="Courier New"/>
          <w:color w:val="1E5B9E"/>
          <w:sz w:val="18"/>
          <w:szCs w:val="18"/>
        </w:rPr>
        <w:t xml:space="preserve">  |&gt; yield(name: "derniere_valeur")</w:t>
      </w:r>
    </w:p>
    <w:p>
      <w:pPr>
        <w:spacing w:after="100"/>
      </w:pPr>
      <w:r>
        <w:t xml:space="preserve">Cette requête retourne la dernière mesure reçue pour chaque champ (température, humidité) dans la dernière heure.</w:t>
      </w:r>
    </w:p>
    <w:p>
      <w:pPr>
        <w:spacing w:after="120"/>
      </w:pPr>
      <w:r>
        <w:t xml:space="preserve"/>
      </w:r>
    </w:p>
    <w:p>
      <w:pPr>
        <w:pStyle w:val="Heading2"/>
      </w:pPr>
      <w:r>
        <w:rPr>
          <w:b/>
          <w:bCs/>
        </w:rPr>
        <w:t xml:space="preserve">5.2 R2 — Moyenne horaire (aggregateWindow)</w:t>
      </w:r>
    </w:p>
    <w:p>
      <w:pPr>
        <w:spacing w:after="60" w:before="60"/>
        <w:ind w:left="720"/>
      </w:pPr>
      <w:r>
        <w:rPr>
          <w:rFonts w:ascii="Courier New" w:cs="Courier New" w:eastAsia="Courier New" w:hAnsi="Courier New"/>
          <w:color w:val="1E5B9E"/>
          <w:sz w:val="18"/>
          <w:szCs w:val="18"/>
        </w:rPr>
        <w:t xml:space="preserve">from(bucket: "raw_7d")</w:t>
      </w:r>
    </w:p>
    <w:p>
      <w:pPr>
        <w:spacing w:after="60" w:before="60"/>
        <w:ind w:left="720"/>
      </w:pPr>
      <w:r>
        <w:rPr>
          <w:rFonts w:ascii="Courier New" w:cs="Courier New" w:eastAsia="Courier New" w:hAnsi="Courier New"/>
          <w:color w:val="1E5B9E"/>
          <w:sz w:val="18"/>
          <w:szCs w:val="18"/>
        </w:rPr>
        <w:t xml:space="preserve">  |&gt; range(start: -24h)</w:t>
      </w:r>
    </w:p>
    <w:p>
      <w:pPr>
        <w:spacing w:after="60" w:before="60"/>
        <w:ind w:left="720"/>
      </w:pPr>
      <w:r>
        <w:rPr>
          <w:rFonts w:ascii="Courier New" w:cs="Courier New" w:eastAsia="Courier New" w:hAnsi="Courier New"/>
          <w:color w:val="1E5B9E"/>
          <w:sz w:val="18"/>
          <w:szCs w:val="18"/>
        </w:rPr>
        <w:t xml:space="preserve">  |&gt; filter(fn: (r) =&gt; r._field == "temperature")</w:t>
      </w:r>
    </w:p>
    <w:p>
      <w:pPr>
        <w:spacing w:after="60" w:before="60"/>
        <w:ind w:left="720"/>
      </w:pPr>
      <w:r>
        <w:rPr>
          <w:rFonts w:ascii="Courier New" w:cs="Courier New" w:eastAsia="Courier New" w:hAnsi="Courier New"/>
          <w:color w:val="1E5B9E"/>
          <w:sz w:val="18"/>
          <w:szCs w:val="18"/>
        </w:rPr>
        <w:t xml:space="preserve">  |&gt; aggregateWindow(every: 1h, fn: mean, createEmpty: false)</w:t>
      </w:r>
    </w:p>
    <w:p>
      <w:pPr>
        <w:spacing w:after="60" w:before="60"/>
        <w:ind w:left="720"/>
      </w:pPr>
      <w:r>
        <w:rPr>
          <w:rFonts w:ascii="Courier New" w:cs="Courier New" w:eastAsia="Courier New" w:hAnsi="Courier New"/>
          <w:color w:val="1E5B9E"/>
          <w:sz w:val="18"/>
          <w:szCs w:val="18"/>
        </w:rPr>
        <w:t xml:space="preserve">  |&gt; yield(name: "temp_moyenne_horaire")</w:t>
      </w:r>
    </w:p>
    <w:p>
      <w:pPr>
        <w:spacing w:after="100"/>
      </w:pPr>
      <w:r>
        <w:t xml:space="preserve">Cette requête calcule la moyenne de température par fenêtre horaire sur les 24 dernières heures.</w:t>
      </w:r>
    </w:p>
    <w:p>
      <w:pPr>
        <w:spacing w:after="120"/>
      </w:pPr>
      <w:r>
        <w:t xml:space="preserve"/>
      </w:r>
    </w:p>
    <w:p>
      <w:pPr>
        <w:pStyle w:val="Heading2"/>
      </w:pPr>
      <w:r>
        <w:rPr>
          <w:b/>
          <w:bCs/>
        </w:rPr>
        <w:t xml:space="preserve">5.3 R3 — Alertes température &gt; 32°C</w:t>
      </w:r>
    </w:p>
    <w:p>
      <w:pPr>
        <w:spacing w:after="60" w:before="60"/>
        <w:ind w:left="720"/>
      </w:pPr>
      <w:r>
        <w:rPr>
          <w:rFonts w:ascii="Courier New" w:cs="Courier New" w:eastAsia="Courier New" w:hAnsi="Courier New"/>
          <w:color w:val="1E5B9E"/>
          <w:sz w:val="18"/>
          <w:szCs w:val="18"/>
        </w:rPr>
        <w:t xml:space="preserve">from(bucket: "raw_7d")</w:t>
      </w:r>
    </w:p>
    <w:p>
      <w:pPr>
        <w:spacing w:after="60" w:before="60"/>
        <w:ind w:left="720"/>
      </w:pPr>
      <w:r>
        <w:rPr>
          <w:rFonts w:ascii="Courier New" w:cs="Courier New" w:eastAsia="Courier New" w:hAnsi="Courier New"/>
          <w:color w:val="1E5B9E"/>
          <w:sz w:val="18"/>
          <w:szCs w:val="18"/>
        </w:rPr>
        <w:t xml:space="preserve">  |&gt; range(start: -30m)</w:t>
      </w:r>
    </w:p>
    <w:p>
      <w:pPr>
        <w:spacing w:after="60" w:before="60"/>
        <w:ind w:left="720"/>
      </w:pPr>
      <w:r>
        <w:rPr>
          <w:rFonts w:ascii="Courier New" w:cs="Courier New" w:eastAsia="Courier New" w:hAnsi="Courier New"/>
          <w:color w:val="1E5B9E"/>
          <w:sz w:val="18"/>
          <w:szCs w:val="18"/>
        </w:rPr>
        <w:t xml:space="preserve">  |&gt; filter(fn: (r) =&gt; r._field == "temperature")</w:t>
      </w:r>
    </w:p>
    <w:p>
      <w:pPr>
        <w:spacing w:after="60" w:before="60"/>
        <w:ind w:left="720"/>
      </w:pPr>
      <w:r>
        <w:rPr>
          <w:rFonts w:ascii="Courier New" w:cs="Courier New" w:eastAsia="Courier New" w:hAnsi="Courier New"/>
          <w:color w:val="1E5B9E"/>
          <w:sz w:val="18"/>
          <w:szCs w:val="18"/>
        </w:rPr>
        <w:t xml:space="preserve">  |&gt; filter(fn: (r) =&gt; r._value &gt; 32.0)</w:t>
      </w:r>
    </w:p>
    <w:p>
      <w:pPr>
        <w:spacing w:after="60" w:before="60"/>
        <w:ind w:left="720"/>
      </w:pPr>
      <w:r>
        <w:rPr>
          <w:rFonts w:ascii="Courier New" w:cs="Courier New" w:eastAsia="Courier New" w:hAnsi="Courier New"/>
          <w:color w:val="1E5B9E"/>
          <w:sz w:val="18"/>
          <w:szCs w:val="18"/>
        </w:rPr>
        <w:t xml:space="preserve">  |&gt; yield(name: "alertes_temperature")</w:t>
      </w:r>
    </w:p>
    <w:p>
      <w:pPr>
        <w:spacing w:after="100"/>
      </w:pPr>
      <w:r>
        <w:t xml:space="preserve">Cette requête filtre les mesures dépassant le seuil critique de 32°C dans les 30 dernières minutes.</w:t>
      </w:r>
    </w:p>
    <w:p>
      <w:pPr>
        <w:spacing w:after="120"/>
      </w:pPr>
      <w:r>
        <w:t xml:space="preserve"/>
      </w:r>
    </w:p>
    <w:p>
      <w:pPr>
        <w:pStyle w:val="Heading2"/>
      </w:pPr>
      <w:r>
        <w:rPr>
          <w:b/>
          <w:bCs/>
        </w:rPr>
        <w:t xml:space="preserve">5.4 R4 — Pivot température/humidité</w:t>
      </w:r>
    </w:p>
    <w:p>
      <w:pPr>
        <w:spacing w:after="60" w:before="60"/>
        <w:ind w:left="720"/>
      </w:pPr>
      <w:r>
        <w:rPr>
          <w:rFonts w:ascii="Courier New" w:cs="Courier New" w:eastAsia="Courier New" w:hAnsi="Courier New"/>
          <w:color w:val="1E5B9E"/>
          <w:sz w:val="18"/>
          <w:szCs w:val="18"/>
        </w:rPr>
        <w:t xml:space="preserve">from(bucket: "raw_7d")</w:t>
      </w:r>
    </w:p>
    <w:p>
      <w:pPr>
        <w:spacing w:after="60" w:before="60"/>
        <w:ind w:left="720"/>
      </w:pPr>
      <w:r>
        <w:rPr>
          <w:rFonts w:ascii="Courier New" w:cs="Courier New" w:eastAsia="Courier New" w:hAnsi="Courier New"/>
          <w:color w:val="1E5B9E"/>
          <w:sz w:val="18"/>
          <w:szCs w:val="18"/>
        </w:rPr>
        <w:t xml:space="preserve">  |&gt; range(start: -6h)</w:t>
      </w:r>
    </w:p>
    <w:p>
      <w:pPr>
        <w:spacing w:after="60" w:before="60"/>
        <w:ind w:left="720"/>
      </w:pPr>
      <w:r>
        <w:rPr>
          <w:rFonts w:ascii="Courier New" w:cs="Courier New" w:eastAsia="Courier New" w:hAnsi="Courier New"/>
          <w:color w:val="1E5B9E"/>
          <w:sz w:val="18"/>
          <w:szCs w:val="18"/>
        </w:rPr>
        <w:t xml:space="preserve">  |&gt; filter(fn: (r) =&gt; r._measurement == "environment" and r.location == "cocody")</w:t>
      </w:r>
    </w:p>
    <w:p>
      <w:pPr>
        <w:spacing w:after="60" w:before="60"/>
        <w:ind w:left="720"/>
      </w:pPr>
      <w:r>
        <w:rPr>
          <w:rFonts w:ascii="Courier New" w:cs="Courier New" w:eastAsia="Courier New" w:hAnsi="Courier New"/>
          <w:color w:val="1E5B9E"/>
          <w:sz w:val="18"/>
          <w:szCs w:val="18"/>
        </w:rPr>
        <w:t xml:space="preserve">  |&gt; pivot(rowKey: ["_time"], columnKey: ["_field"], valueColumn: "_value")</w:t>
      </w:r>
    </w:p>
    <w:p>
      <w:pPr>
        <w:spacing w:after="60" w:before="60"/>
        <w:ind w:left="720"/>
      </w:pPr>
      <w:r>
        <w:rPr>
          <w:rFonts w:ascii="Courier New" w:cs="Courier New" w:eastAsia="Courier New" w:hAnsi="Courier New"/>
          <w:color w:val="1E5B9E"/>
          <w:sz w:val="18"/>
          <w:szCs w:val="18"/>
        </w:rPr>
        <w:t xml:space="preserve">  |&gt; yield(name: "pivot_env")</w:t>
      </w:r>
    </w:p>
    <w:p>
      <w:pPr>
        <w:spacing w:after="100"/>
      </w:pPr>
      <w:r>
        <w:t xml:space="preserve">Cette requête réorganise les données en colonnes, plaçant température et humidité sur la même ligne temporelle.</w:t>
      </w:r>
    </w:p>
    <w:p>
      <w:pPr>
        <w:spacing w:after="120"/>
      </w:pPr>
      <w:r>
        <w:t xml:space="preserve"/>
      </w:r>
    </w:p>
    <w:p>
      <w:pPr>
        <w:pStyle w:val="Heading2"/>
      </w:pPr>
      <w:r>
        <w:rPr>
          <w:b/>
          <w:bCs/>
        </w:rPr>
        <w:t xml:space="preserve">5.5 R5 — Statistiques min/max/moyenne sur 24h</w:t>
      </w:r>
    </w:p>
    <w:p>
      <w:pPr>
        <w:spacing w:after="60" w:before="60"/>
        <w:ind w:left="720"/>
      </w:pPr>
      <w:r>
        <w:rPr>
          <w:rFonts w:ascii="Courier New" w:cs="Courier New" w:eastAsia="Courier New" w:hAnsi="Courier New"/>
          <w:color w:val="1E5B9E"/>
          <w:sz w:val="18"/>
          <w:szCs w:val="18"/>
        </w:rPr>
        <w:t xml:space="preserve">data = from(bucket: "raw_7d")</w:t>
      </w:r>
    </w:p>
    <w:p>
      <w:pPr>
        <w:spacing w:after="60" w:before="60"/>
        <w:ind w:left="720"/>
      </w:pPr>
      <w:r>
        <w:rPr>
          <w:rFonts w:ascii="Courier New" w:cs="Courier New" w:eastAsia="Courier New" w:hAnsi="Courier New"/>
          <w:color w:val="1E5B9E"/>
          <w:sz w:val="18"/>
          <w:szCs w:val="18"/>
        </w:rPr>
        <w:t xml:space="preserve">  |&gt; range(start: -24h)</w:t>
      </w:r>
    </w:p>
    <w:p>
      <w:pPr>
        <w:spacing w:after="60" w:before="60"/>
        <w:ind w:left="720"/>
      </w:pPr>
      <w:r>
        <w:rPr>
          <w:rFonts w:ascii="Courier New" w:cs="Courier New" w:eastAsia="Courier New" w:hAnsi="Courier New"/>
          <w:color w:val="1E5B9E"/>
          <w:sz w:val="18"/>
          <w:szCs w:val="18"/>
        </w:rPr>
        <w:t xml:space="preserve">  |&gt; filter(fn: (r) =&gt; r._field == "temperature")</w:t>
      </w:r>
    </w:p>
    <w:p>
      <w:pPr>
        <w:spacing w:after="60" w:before="60"/>
        <w:ind w:left="720"/>
      </w:pPr>
      <w:r>
        <w:rPr>
          <w:rFonts w:ascii="Courier New" w:cs="Courier New" w:eastAsia="Courier New" w:hAnsi="Courier New"/>
          <w:color w:val="1E5B9E"/>
          <w:sz w:val="18"/>
          <w:szCs w:val="18"/>
        </w:rPr>
        <w:t xml:space="preserve"/>
      </w:r>
    </w:p>
    <w:p>
      <w:pPr>
        <w:spacing w:after="60" w:before="60"/>
        <w:ind w:left="720"/>
      </w:pPr>
      <w:r>
        <w:rPr>
          <w:rFonts w:ascii="Courier New" w:cs="Courier New" w:eastAsia="Courier New" w:hAnsi="Courier New"/>
          <w:color w:val="1E5B9E"/>
          <w:sz w:val="18"/>
          <w:szCs w:val="18"/>
        </w:rPr>
        <w:t xml:space="preserve">union(tables: [</w:t>
      </w:r>
    </w:p>
    <w:p>
      <w:pPr>
        <w:spacing w:after="60" w:before="60"/>
        <w:ind w:left="720"/>
      </w:pPr>
      <w:r>
        <w:rPr>
          <w:rFonts w:ascii="Courier New" w:cs="Courier New" w:eastAsia="Courier New" w:hAnsi="Courier New"/>
          <w:color w:val="1E5B9E"/>
          <w:sz w:val="18"/>
          <w:szCs w:val="18"/>
        </w:rPr>
        <w:t xml:space="preserve">  data |&gt; min() |&gt; set(key: "stat", value: "min"),</w:t>
      </w:r>
    </w:p>
    <w:p>
      <w:pPr>
        <w:spacing w:after="60" w:before="60"/>
        <w:ind w:left="720"/>
      </w:pPr>
      <w:r>
        <w:rPr>
          <w:rFonts w:ascii="Courier New" w:cs="Courier New" w:eastAsia="Courier New" w:hAnsi="Courier New"/>
          <w:color w:val="1E5B9E"/>
          <w:sz w:val="18"/>
          <w:szCs w:val="18"/>
        </w:rPr>
        <w:t xml:space="preserve">  data |&gt; max() |&gt; set(key: "stat", value: "max"),</w:t>
      </w:r>
    </w:p>
    <w:p>
      <w:pPr>
        <w:spacing w:after="60" w:before="60"/>
        <w:ind w:left="720"/>
      </w:pPr>
      <w:r>
        <w:rPr>
          <w:rFonts w:ascii="Courier New" w:cs="Courier New" w:eastAsia="Courier New" w:hAnsi="Courier New"/>
          <w:color w:val="1E5B9E"/>
          <w:sz w:val="18"/>
          <w:szCs w:val="18"/>
        </w:rPr>
        <w:t xml:space="preserve">  data |&gt; mean() |&gt; set(key: "stat", value: "mean"),</w:t>
      </w:r>
    </w:p>
    <w:p>
      <w:pPr>
        <w:spacing w:after="60" w:before="60"/>
        <w:ind w:left="720"/>
      </w:pPr>
      <w:r>
        <w:rPr>
          <w:rFonts w:ascii="Courier New" w:cs="Courier New" w:eastAsia="Courier New" w:hAnsi="Courier New"/>
          <w:color w:val="1E5B9E"/>
          <w:sz w:val="18"/>
          <w:szCs w:val="18"/>
        </w:rPr>
        <w:t xml:space="preserve">])</w:t>
      </w:r>
    </w:p>
    <w:p>
      <w:pPr>
        <w:spacing w:after="60" w:before="60"/>
        <w:ind w:left="720"/>
      </w:pPr>
      <w:r>
        <w:rPr>
          <w:rFonts w:ascii="Courier New" w:cs="Courier New" w:eastAsia="Courier New" w:hAnsi="Courier New"/>
          <w:color w:val="1E5B9E"/>
          <w:sz w:val="18"/>
          <w:szCs w:val="18"/>
        </w:rPr>
        <w:t xml:space="preserve">  |&gt; yield(name: "statistiques")</w:t>
      </w:r>
    </w:p>
    <w:p>
      <w:pPr>
        <w:spacing w:after="100"/>
      </w:pPr>
      <w:r>
        <w:t xml:space="preserve">Cette requête calcule les statistiques descriptives (minimum, maximum, moyenne) de la température sur les 24 dernières heures, en une seule requête combinée.</w:t>
      </w:r>
    </w:p>
    <w:p>
      <w:pPr>
        <w:spacing w:after="120"/>
      </w:pPr>
      <w:r>
        <w:t xml:space="preserve"/>
      </w:r>
    </w:p>
    <w:p>
      <w:pPr>
        <w:pStyle w:val="Heading1"/>
      </w:pPr>
      <w:r>
        <w:rPr>
          <w:b/>
          <w:bCs/>
        </w:rPr>
        <w:t xml:space="preserve">6. Partie 4 — Dashboard Grafana</w:t>
      </w:r>
    </w:p>
    <w:p>
      <w:pPr>
        <w:pStyle w:val="Heading2"/>
      </w:pPr>
      <w:r>
        <w:rPr>
          <w:b/>
          <w:bCs/>
        </w:rPr>
        <w:t xml:space="preserve">6.1 Configuration de la datasource</w:t>
      </w:r>
    </w:p>
    <w:p>
      <w:pPr>
        <w:spacing w:after="100"/>
      </w:pPr>
      <w:r>
        <w:t xml:space="preserve">La datasource InfluxDB a été configurée dans Grafana avec les paramètres suivants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4513"/>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Paramètre</w:t>
            </w:r>
          </w:p>
        </w:tc>
        <w:tc>
          <w:tcPr>
            <w:tcW w:type="dxa" w:w="4513"/>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Valeur</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Query Language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Flux</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URL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http://influxdb:8086</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Organization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UFHB-IoT</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Default Bucket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raw_7d</w:t>
            </w:r>
          </w:p>
        </w:tc>
      </w:tr>
      <w:tr>
        <w:tc>
          <w:tcPr>
            <w:tcW w:type="dxa" w:w="4513"/>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Token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Jeton API InfluxDB (All Access)</w:t>
            </w:r>
          </w:p>
        </w:tc>
      </w:tr>
    </w:tbl>
    <w:p>
      <w:pPr>
        <w:spacing w:after="120"/>
      </w:pPr>
      <w:r>
        <w:t xml:space="preserve"/>
      </w:r>
    </w:p>
    <w:p>
      <w:pPr>
        <w:pStyle w:val="Heading2"/>
      </w:pPr>
      <w:r>
        <w:rPr>
          <w:b/>
          <w:bCs/>
        </w:rPr>
        <w:t xml:space="preserve">6.2 Panels du dashboard</w:t>
      </w:r>
    </w:p>
    <w:p>
      <w:pPr>
        <w:spacing w:after="100"/>
      </w:pPr>
      <w:r>
        <w:t xml:space="preserve">Le dashboard TP1-IoT comprend 3 panels principaux :</w:t>
      </w:r>
    </w:p>
    <w:p>
      <w:pPr>
        <w:pStyle w:val="ListParagraph"/>
        <w:numPr>
          <w:ilvl w:val="0"/>
          <w:numId w:val="2"/>
        </w:numPr>
        <w:spacing w:after="60"/>
      </w:pPr>
      <w:r>
        <w:t xml:space="preserve">Panel 1 — Time Series : Évolution en temps réel de la température (°C) avec un graphique en courbes</w:t>
      </w:r>
    </w:p>
    <w:p>
      <w:pPr>
        <w:pStyle w:val="ListParagraph"/>
        <w:numPr>
          <w:ilvl w:val="0"/>
          <w:numId w:val="2"/>
        </w:numPr>
        <w:spacing w:after="60"/>
      </w:pPr>
      <w:r>
        <w:t xml:space="preserve">Panel 2 — Gauge : Jauge d'humidité relative (%) avec seuils colorés (vert &lt; 70%, orange &lt; 85%, rouge &gt; 85%)</w:t>
      </w:r>
    </w:p>
    <w:p>
      <w:pPr>
        <w:pStyle w:val="ListParagraph"/>
        <w:numPr>
          <w:ilvl w:val="0"/>
          <w:numId w:val="2"/>
        </w:numPr>
        <w:spacing w:after="60"/>
      </w:pPr>
      <w:r>
        <w:t xml:space="preserve">Panel 3 — Table d'alertes : Tableau des mesures dépassant 32°C avec timestamp et valeur</w:t>
      </w:r>
    </w:p>
    <w:p>
      <w:pPr>
        <w:spacing w:after="120"/>
      </w:pPr>
      <w:r>
        <w:t xml:space="preserve"/>
      </w:r>
    </w:p>
    <w:p>
      <w:pPr>
        <w:spacing w:after="100"/>
      </w:pPr>
      <w:r>
        <w:t xml:space="preserve">Le dashboard est rafraîchi automatiquement toutes les 10 secondes pour refléter les nouvelles données reçues de l'ESP32 simulé.</w:t>
      </w:r>
    </w:p>
    <w:p>
      <w:pPr>
        <w:spacing w:after="120"/>
      </w:pPr>
      <w:r>
        <w:t xml:space="preserve"/>
      </w:r>
    </w:p>
    <w:p>
      <w:pPr>
        <w:pStyle w:val="Heading1"/>
      </w:pPr>
      <w:r>
        <w:rPr>
          <w:b/>
          <w:bCs/>
        </w:rPr>
        <w:t xml:space="preserve">7. Difficultés Rencontrées et Solutions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3008"/>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Difficulté</w:t>
            </w:r>
          </w:p>
        </w:tc>
        <w:tc>
          <w:tcPr>
            <w:tcW w:type="dxa" w:w="3008"/>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Cause</w:t>
            </w:r>
          </w:p>
        </w:tc>
        <w:tc>
          <w:tcPr>
            <w:tcW w:type="dxa" w:w="3008"/>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Solution apportée</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Docker incompatible avec macOS 12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Docker Desktop exige macOS 14</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Installation de Docker Desktop 4.15 (version compatible macOS 12)</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Alerte mise à jour Docker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Version ancienne installée</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Ignorer l'alerte — Docker fonctionne normalement</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Wokwi ne peut pas atteindre l'IP locale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Simulation en ligne, IP privée inaccessible</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Utilisation du broker public HiveMQ (broker.hivemq.com)</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Capteur DHT22 retourne NaN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Délai d'initialisation du simulateur</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Ajout de gestion isnan() pour remplacer les valeurs invalides</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Token InfluxDB expiré (erreur 401)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Sécurité InfluxDB — token à durée limitée</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Génération d'un nouveau token All Access dans l'interface InfluxDB</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Conflit GitHub (README déjà existant)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Dépôt créé avec README, historiques divergents</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Résolution via git pull --allow-unrelated-histories puis git push</w:t>
            </w:r>
          </w:p>
        </w:tc>
      </w:tr>
      <w:tr>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docker command not found après redémarrage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Docker Desktop fermé — démon non actif</w:t>
            </w:r>
          </w:p>
        </w:tc>
        <w:tc>
          <w:tcPr>
            <w:tcW w:type="dxa" w:w="3008"/>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Relancer Docker Desktop avant chaque session de travail</w:t>
            </w:r>
          </w:p>
        </w:tc>
      </w:tr>
    </w:tbl>
    <w:p>
      <w:pPr>
        <w:spacing w:after="120"/>
      </w:pPr>
      <w:r>
        <w:t xml:space="preserve"/>
      </w:r>
    </w:p>
    <w:p>
      <w:pPr>
        <w:pStyle w:val="Heading1"/>
      </w:pPr>
      <w:r>
        <w:rPr>
          <w:b/>
          <w:bCs/>
        </w:rPr>
        <w:t xml:space="preserve">8. Métriques Observées</w:t>
      </w:r>
    </w:p>
    <w:p>
      <w:pPr>
        <w:spacing w:after="100"/>
      </w:pPr>
      <w:r>
        <w:t xml:space="preserve">Les données collectées lors de la simulation montrent les valeurs suivantes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256"/>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Métrique</w:t>
            </w:r>
          </w:p>
        </w:tc>
        <w:tc>
          <w:tcPr>
            <w:tcW w:type="dxa" w:w="2256"/>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Minimum</w:t>
            </w:r>
          </w:p>
        </w:tc>
        <w:tc>
          <w:tcPr>
            <w:tcW w:type="dxa" w:w="2256"/>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Maximum</w:t>
            </w:r>
          </w:p>
        </w:tc>
        <w:tc>
          <w:tcPr>
            <w:tcW w:type="dxa" w:w="2256"/>
            <w:tcBorders>
              <w:top w:val="single" w:color="CCCCCC" w:sz="1"/>
              <w:left w:val="single" w:color="CCCCCC" w:sz="1"/>
              <w:bottom w:val="single" w:color="CCCCCC" w:sz="1"/>
              <w:right w:val="single" w:color="CCCCCC" w:sz="1"/>
            </w:tcBorders>
            <w:shd w:fill="1E5B9E" w:val="clear"/>
            <w:tcMar>
              <w:top w:type="dxa" w:w="80"/>
              <w:left w:type="dxa" w:w="150"/>
              <w:bottom w:type="dxa" w:w="80"/>
              <w:right w:type="dxa" w:w="150"/>
            </w:tcMar>
          </w:tcPr>
          <w:p>
            <w:pPr>
              <w:jc w:val="left"/>
            </w:pPr>
            <w:r>
              <w:rPr>
                <w:b/>
                <w:bCs/>
                <w:color w:val="FFFFFF"/>
                <w:sz w:val="22"/>
                <w:szCs w:val="22"/>
              </w:rPr>
              <w:t xml:space="preserve">Moyenne</w:t>
            </w:r>
          </w:p>
        </w:tc>
      </w:tr>
      <w:tr>
        <w:tc>
          <w:tcPr>
            <w:tcW w:type="dxa" w:w="225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Température (°C)</w:t>
            </w:r>
          </w:p>
        </w:tc>
        <w:tc>
          <w:tcPr>
            <w:tcW w:type="dxa" w:w="22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~24.5</w:t>
            </w:r>
          </w:p>
        </w:tc>
        <w:tc>
          <w:tcPr>
            <w:tcW w:type="dxa" w:w="225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~29.0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~26.8</w:t>
            </w:r>
          </w:p>
        </w:tc>
      </w:tr>
      <w:tr>
        <w:tc>
          <w:tcPr>
            <w:tcW w:type="dxa" w:w="225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Humidité (%)</w:t>
            </w:r>
          </w:p>
        </w:tc>
        <w:tc>
          <w:tcPr>
            <w:tcW w:type="dxa" w:w="22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~55.0</w:t>
            </w:r>
          </w:p>
        </w:tc>
        <w:tc>
          <w:tcPr>
            <w:tcW w:type="dxa" w:w="225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~72.0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~63.5</w:t>
            </w:r>
          </w:p>
        </w:tc>
      </w:tr>
      <w:tr>
        <w:tc>
          <w:tcPr>
            <w:tcW w:type="dxa" w:w="225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Fréquence d'envoi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w:t>
            </w:r>
          </w:p>
        </w:tc>
        <w:tc>
          <w:tcPr>
            <w:tcW w:type="dxa" w:w="225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1 message / 30 secondes</w:t>
            </w:r>
          </w:p>
        </w:tc>
      </w:tr>
      <w:tr>
        <w:tc>
          <w:tcPr>
            <w:tcW w:type="dxa" w:w="225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Latence MQTT → InfluxDB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~2s</w:t>
            </w:r>
          </w:p>
        </w:tc>
        <w:tc>
          <w:tcPr>
            <w:tcW w:type="dxa" w:w="2256"/>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pPr>
              <w:jc w:val="left"/>
            </w:pPr>
            <w:r>
              <w:rPr>
                <w:b w:val="false"/>
                <w:bCs w:val="false"/>
                <w:color w:val="333333"/>
                <w:sz w:val="20"/>
                <w:szCs w:val="20"/>
              </w:rPr>
              <w:t xml:space="preserve">~5s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b w:val="false"/>
                <w:bCs w:val="false"/>
                <w:color w:val="333333"/>
                <w:sz w:val="20"/>
                <w:szCs w:val="20"/>
              </w:rPr>
              <w:t xml:space="preserve">~3s</w:t>
            </w:r>
          </w:p>
        </w:tc>
      </w:tr>
    </w:tbl>
    <w:p>
      <w:pPr>
        <w:spacing w:after="120"/>
      </w:pPr>
      <w:r>
        <w:t xml:space="preserve"/>
      </w:r>
    </w:p>
    <w:p>
      <w:pPr>
        <w:pStyle w:val="Heading1"/>
      </w:pPr>
      <w:r>
        <w:rPr>
          <w:b/>
          <w:bCs/>
        </w:rPr>
        <w:t xml:space="preserve">9. Conclusion</w:t>
      </w:r>
    </w:p>
    <w:p>
      <w:pPr>
        <w:spacing w:after="100"/>
      </w:pPr>
      <w:r>
        <w:t xml:space="preserve">Ce TP a permis de mettre en place une chaîne IoT complète et fonctionnelle, depuis la simulation d'un capteur physique jusqu'à la visualisation des données en temps réel. Les principaux objectifs ont été atteints :</w:t>
      </w:r>
    </w:p>
    <w:p>
      <w:pPr>
        <w:pStyle w:val="ListParagraph"/>
        <w:numPr>
          <w:ilvl w:val="0"/>
          <w:numId w:val="2"/>
        </w:numPr>
        <w:spacing w:after="60"/>
      </w:pPr>
      <w:r>
        <w:t xml:space="preserve">Déploiement de la stack Docker avec 4 services interconnectés</w:t>
      </w:r>
    </w:p>
    <w:p>
      <w:pPr>
        <w:pStyle w:val="ListParagraph"/>
        <w:numPr>
          <w:ilvl w:val="0"/>
          <w:numId w:val="2"/>
        </w:numPr>
        <w:spacing w:after="60"/>
      </w:pPr>
      <w:r>
        <w:t xml:space="preserve">Simulation d'un ESP32 avec capteur DHT22 sur Wokwi</w:t>
      </w:r>
    </w:p>
    <w:p>
      <w:pPr>
        <w:pStyle w:val="ListParagraph"/>
        <w:numPr>
          <w:ilvl w:val="0"/>
          <w:numId w:val="2"/>
        </w:numPr>
        <w:spacing w:after="60"/>
      </w:pPr>
      <w:r>
        <w:t xml:space="preserve">Flux de données opérationnel : Wokwi → HiveMQ → Telegraf → InfluxDB</w:t>
      </w:r>
    </w:p>
    <w:p>
      <w:pPr>
        <w:pStyle w:val="ListParagraph"/>
        <w:numPr>
          <w:ilvl w:val="0"/>
          <w:numId w:val="2"/>
        </w:numPr>
        <w:spacing w:after="60"/>
      </w:pPr>
      <w:r>
        <w:t xml:space="preserve">5 requêtes Flux QL validées avec captures d'écran</w:t>
      </w:r>
    </w:p>
    <w:p>
      <w:pPr>
        <w:pStyle w:val="ListParagraph"/>
        <w:numPr>
          <w:ilvl w:val="0"/>
          <w:numId w:val="2"/>
        </w:numPr>
        <w:spacing w:after="60"/>
      </w:pPr>
      <w:r>
        <w:t xml:space="preserve">Dashboard Grafana avec 3 panels de visualisation</w:t>
      </w:r>
    </w:p>
    <w:p>
      <w:pPr>
        <w:pStyle w:val="ListParagraph"/>
        <w:numPr>
          <w:ilvl w:val="0"/>
          <w:numId w:val="2"/>
        </w:numPr>
        <w:spacing w:after="60"/>
      </w:pPr>
      <w:r>
        <w:t xml:space="preserve">Dépôt GitHub structuré avec tous les livrables</w:t>
      </w:r>
    </w:p>
    <w:p>
      <w:pPr>
        <w:spacing w:after="120"/>
      </w:pPr>
      <w:r>
        <w:t xml:space="preserve"/>
      </w:r>
    </w:p>
    <w:p>
      <w:pPr>
        <w:spacing w:after="100"/>
      </w:pPr>
      <w:r>
        <w:t xml:space="preserve">Les difficultés rencontrées, notamment la compatibilité de Docker avec macOS 12 et l'impossibilité de Wokwi d'atteindre une adresse IP locale, ont été résolues de manière pragmatique en utilisant des outils alternatifs compatibles (Docker 4.15, broker HiveMQ public).</w:t>
      </w:r>
    </w:p>
    <w:p>
      <w:pPr>
        <w:spacing w:after="100"/>
      </w:pPr>
      <w:r>
        <w:t xml:space="preserve">Ce projet constitue une base solide pour des développements IoT plus avancés, notamment l'intégration de capteurs physiques réels, l'ajout d'alertes automatiques et l'extension à plusieurs sites géographiques.</w:t>
      </w:r>
    </w:p>
    <w:p>
      <w:pPr>
        <w:spacing w:after="120"/>
      </w:pPr>
      <w:r>
        <w:t xml:space="preserve"/>
      </w:r>
    </w:p>
    <w:p>
      <w:pPr>
        <w:spacing w:after="120"/>
      </w:pPr>
      <w:r>
        <w:t xml:space="preserve"/>
      </w:r>
    </w:p>
    <w:p>
      <w:pPr>
        <w:jc w:val="right"/>
      </w:pPr>
      <w:r>
        <w:rPr>
          <w:b/>
          <w:bCs/>
          <w:color w:val="1E5B9E"/>
          <w:sz w:val="24"/>
          <w:szCs w:val="24"/>
        </w:rPr>
        <w:t xml:space="preserve">KOUADIO KOUASSI HIPOLITE</w:t>
      </w:r>
    </w:p>
    <w:p>
      <w:pPr>
        <w:jc w:val="right"/>
      </w:pPr>
      <w:r>
        <w:rPr>
          <w:i/>
          <w:iCs/>
          <w:color w:val="666666"/>
          <w:sz w:val="20"/>
          <w:szCs w:val="20"/>
        </w:rPr>
        <w:t xml:space="preserve">Master 1 BD&amp;GL — UFHB Abidjan</w:t>
      </w:r>
    </w:p>
    <w:p>
      <w:pPr>
        <w:jc w:val="right"/>
      </w:pPr>
      <w:r>
        <w:rPr>
          <w:color w:val="888888"/>
          <w:sz w:val="20"/>
          <w:szCs w:val="20"/>
        </w:rPr>
        <w:t xml:space="preserve">Avril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888888"/>
        <w:sz w:val="18"/>
        <w:szCs w:val="18"/>
      </w:rPr>
      <w:t xml:space="preserve">UFHB Abidjan — Année 2025-2026   |   Page </w:t>
    </w:r>
    <w:r>
      <w:rPr>
        <w:b/>
        <w:bCs/>
        <w:color w:val="1E5B9E"/>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B9E" w:sz="4" w:space="1"/>
      </w:pBdr>
    </w:pPr>
    <w:r>
      <w:rPr>
        <w:b/>
        <w:bCs/>
        <w:color w:val="1E5B9E"/>
        <w:sz w:val="20"/>
        <w:szCs w:val="20"/>
      </w:rPr>
      <w:t xml:space="preserve">TP1 IoT — Stack MQTT + InfluxDB + Grafana</w:t>
    </w:r>
    <w:r>
      <w:rPr>
        <w:color w:val="666666"/>
        <w:sz w:val="18"/>
        <w:szCs w:val="18"/>
      </w:rPr>
      <w:t xml:space="preserve">   |   KOUADIO KOUASSI HIPOLITE — Master 1 BD&amp;GL — UFHB Abidjan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5B9E" w:sz="4" w:space="1"/>
      </w:pBdr>
      <w:spacing w:after="180" w:before="360"/>
      <w:outlineLvl w:val="0"/>
    </w:pPr>
    <w:rPr>
      <w:rFonts w:ascii="Arial" w:cs="Arial" w:eastAsia="Arial" w:hAnsi="Arial"/>
      <w:b/>
      <w:bCs/>
      <w:color w:val="1E5B9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874A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2026-04-22T11:48:35.230Z</dcterms:created>
  <dcterms:modified xsi:type="dcterms:W3CDTF">2026-04-22T11:48:35.231Z</dcterms:modified>
</cp:coreProperties>
</file>

<file path=docProps/custom.xml><?xml version="1.0" encoding="utf-8"?>
<Properties xmlns="http://schemas.openxmlformats.org/officeDocument/2006/custom-properties" xmlns:vt="http://schemas.openxmlformats.org/officeDocument/2006/docPropsVTypes"/>
</file>