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计算机组成原理实验报告</w:t>
      </w:r>
    </w:p>
    <w:tbl>
      <w:tblPr>
        <w:tblStyle w:val="6"/>
        <w:tblpPr w:leftFromText="180" w:rightFromText="180" w:vertAnchor="text" w:horzAnchor="margin" w:tblpY="23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840"/>
        <w:gridCol w:w="1420"/>
        <w:gridCol w:w="284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2024.6.10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微程序控制器设计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2220222043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海子亮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专业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软件工程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b/>
              </w:rPr>
            </w:pPr>
          </w:p>
        </w:tc>
      </w:tr>
    </w:tbl>
    <w:p>
      <w:pPr>
        <w:pStyle w:val="9"/>
        <w:numPr>
          <w:ilvl w:val="0"/>
          <w:numId w:val="0"/>
        </w:numPr>
        <w:ind w:leftChars="0"/>
      </w:pPr>
    </w:p>
    <w:p>
      <w:pPr>
        <w:pStyle w:val="3"/>
        <w:numPr>
          <w:ilvl w:val="0"/>
          <w:numId w:val="1"/>
        </w:numPr>
        <w:bidi w:val="0"/>
      </w:pPr>
      <w:r>
        <w:rPr>
          <w:rFonts w:hint="eastAsia"/>
        </w:rPr>
        <w:t>实验目的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掌握微程序控制器的组成原理和工作过程；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理解微指令和微程序的概念，理解微指令与指令的区别与联系；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理解“微程序”设计思想，掌握微程序控制器的结构和设计方法。</w:t>
      </w:r>
    </w:p>
    <w:p>
      <w:pPr>
        <w:rPr>
          <w:rFonts w:hint="eastAsia"/>
          <w:sz w:val="24"/>
          <w:szCs w:val="24"/>
        </w:rPr>
      </w:pPr>
    </w:p>
    <w:p>
      <w:pPr>
        <w:pStyle w:val="3"/>
        <w:numPr>
          <w:ilvl w:val="0"/>
          <w:numId w:val="1"/>
        </w:numPr>
        <w:bidi w:val="0"/>
      </w:pPr>
      <w:r>
        <w:rPr>
          <w:rFonts w:hint="eastAsia"/>
        </w:rPr>
        <w:t>实验环境</w:t>
      </w:r>
    </w:p>
    <w:p/>
    <w:p>
      <w:pPr>
        <w:pStyle w:val="9"/>
        <w:numPr>
          <w:ilvl w:val="0"/>
          <w:numId w:val="0"/>
        </w:numPr>
        <w:ind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Proteus 8 Professional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/>
          <w:b/>
          <w:bCs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</w:pPr>
      <w:r>
        <w:rPr>
          <w:rFonts w:hint="eastAsia"/>
        </w:rPr>
        <w:t>实验内容</w:t>
      </w:r>
    </w:p>
    <w:p>
      <w:pPr>
        <w:pStyle w:val="9"/>
        <w:numPr>
          <w:ilvl w:val="0"/>
          <w:numId w:val="2"/>
        </w:numPr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根据微指令代码表编写微程序，编译并生成三个HEX文件，分别烧写到控制存储器EPROM1、EPROM2及EPROM3。</w:t>
      </w:r>
    </w:p>
    <w:p>
      <w:pPr>
        <w:pStyle w:val="9"/>
        <w:numPr>
          <w:ilvl w:val="0"/>
          <w:numId w:val="2"/>
        </w:numPr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完成 ROM 部分的电路原理图，并在实验报告中记录向其中烧录微程序的操作过程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>
      <w:pPr>
        <w:pStyle w:val="9"/>
        <w:numPr>
          <w:ilvl w:val="0"/>
          <w:numId w:val="2"/>
        </w:numPr>
        <w:ind w:leftChars="0"/>
        <w:rPr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基于“微程序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原理，设计一个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最小版本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”CPU,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实现跳转功能写成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. asm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，转为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. hex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烧写到 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PROGRAM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芯片中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>
      <w:pPr>
        <w:pStyle w:val="3"/>
        <w:numPr>
          <w:ilvl w:val="0"/>
          <w:numId w:val="1"/>
        </w:numPr>
        <w:bidi w:val="0"/>
      </w:pPr>
      <w:r>
        <w:rPr>
          <w:rFonts w:hint="eastAsia"/>
        </w:rPr>
        <w:t>仿真过程</w:t>
      </w:r>
    </w:p>
    <w:p/>
    <w:p>
      <w:pPr>
        <w:jc w:val="center"/>
      </w:pPr>
      <w:r>
        <w:drawing>
          <wp:inline distT="0" distB="0" distL="0" distR="0">
            <wp:extent cx="4812665" cy="3312160"/>
            <wp:effectExtent l="0" t="0" r="635" b="2540"/>
            <wp:docPr id="1840964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6485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numPr>
          <w:ilvl w:val="0"/>
          <w:numId w:val="3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初始化存储器</w:t>
      </w:r>
    </w:p>
    <w:p>
      <w:pPr>
        <w:numPr>
          <w:numId w:val="0"/>
        </w:numPr>
        <w:rPr>
          <w:rFonts w:hint="eastAsia"/>
          <w:sz w:val="24"/>
          <w:szCs w:val="24"/>
        </w:rPr>
      </w:pPr>
    </w:p>
    <w:p>
      <w:pPr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根据微指令代码表编写下列微程序，编译并生成三个HEX文件，分别烧写到控制存储器MROM1、MROM2及MROM3。</w:t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烧录微程序步骤如下：</w:t>
      </w:r>
    </w:p>
    <w:p>
      <w:pPr>
        <w:rPr>
          <w:rFonts w:hint="eastAsia"/>
          <w:sz w:val="24"/>
          <w:szCs w:val="24"/>
        </w:rPr>
      </w:pP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新建txt文件，把.txt后缀改名为.asm后缀，然后按照下列伪汇编指令格式输入数据：</w:t>
      </w:r>
    </w:p>
    <w:p>
      <w:pPr>
        <w:numPr>
          <w:numId w:val="0"/>
        </w:numPr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28035" cy="2799080"/>
            <wp:effectExtent l="0" t="0" r="12065" b="7620"/>
            <wp:docPr id="2888370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7020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注：上述代码中 的语句“ORG xxxxH”规定该语句后所跟数组存储的首地址，数组末尾必须以其他ORG语句或“END”作为结束。在asm文件中可以使用多个“ORG”语句来规定在存储器的不同位置存放不同长度的数组。在“ORG”语句后的“DB xxxxxxxxB”或“DB xxH”语句都表示一个存储单元存放的8位数据，前者是二进制，x表示0或1；后者是十六进制，x表示09和AF（注：若十六进制数据xxH大于A0H，则要写成0xxH，例如“DB 0A0H”）。</w:t>
      </w:r>
    </w:p>
    <w:p>
      <w:pPr>
        <w:rPr>
          <w:rFonts w:hint="eastAsia"/>
          <w:sz w:val="24"/>
          <w:szCs w:val="24"/>
        </w:rPr>
      </w:pP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在proteus仿真环境的菜单栏里点击 Source Code图标，弹出Source Code标签页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如果该项目没有打开过asm文件，则打开的标签页为空，需要在菜单栏里选择Source Code-&gt;Project-&gt;新建工程，弹出的对话框如下图所示。此处，在系列选项中选择8051， Contoller选项中选择80C51，则编译器选项会自动选择ASEM-51；注意：下方创建快速启动文件选项不勾选！最后按下“确定”按钮。</w:t>
      </w:r>
    </w:p>
    <w:p>
      <w:pPr>
        <w:numPr>
          <w:numId w:val="0"/>
        </w:numPr>
        <w:rPr>
          <w:sz w:val="24"/>
          <w:szCs w:val="24"/>
        </w:rPr>
      </w:pPr>
    </w:p>
    <w:p>
      <w:pPr>
        <w:numPr>
          <w:numId w:val="0"/>
        </w:numPr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833495" cy="2856230"/>
            <wp:effectExtent l="0" t="0" r="190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4"/>
        </w:rPr>
      </w:pP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如下图所示，标签页上会出现“”*80C51()”的新project后，右键单击下方的Source Files，在弹出菜单中选择Add files（或Import Existing File）选项，在弹出的视窗中选择所需的asm文件，按确定就添加到当前的project中。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003800" cy="3321050"/>
            <wp:effectExtent l="0" t="0" r="6350" b="0"/>
            <wp:docPr id="11717047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4708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在project中已经添加的asm文件上双击，右侧会打开asm文本内容，如下图所示。如果该project之前已经添加且编译过asm文件，则弹出的Source Code标签页右侧会直接显示asm文本内容，可以直接对asm文本内容进行修改和保存。如果要更换asm文件，可以右键单击asm文件，菜单列表中选择Remove file删除当前asm文件，然后选择Add files（或Import Existing File）选项，在弹出的视窗中重新选择新的asm文件。</w:t>
      </w:r>
    </w:p>
    <w:p>
      <w:pPr>
        <w:numPr>
          <w:numId w:val="0"/>
        </w:num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807585" cy="3443605"/>
            <wp:effectExtent l="0" t="0" r="5715" b="10795"/>
            <wp:docPr id="1434162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238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58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下图所示，若第一次编译asm文件，则右键单击asm文件，在弹出菜单点击“工程设置”，弹出框的“控制器”选项选择80C51，注：要去掉勾选“嵌入式文件”！确保编译生成的hex文件在project当前目录下，最后点击确定选项。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42585" cy="2462530"/>
            <wp:effectExtent l="0" t="0" r="5715" b="0"/>
            <wp:docPr id="16923400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40013" name="图片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8240" cy="247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然后，右键单击asm文件，在弹出框内点击Build Project执行编译。编译成功后，在下方的显示栏里会出现“编译成功”字样。此时，在项目当前文件夹的子文件夹80C51的孙文件夹Debug里面，就有编译后生成的hex二进制文件（请注意看文件的修改日期，确认是最近编译的文件）。该hex文件默认编译后的文件名为Debug.hex。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一个良好的编程习惯是每次编译生成hex文件后，就重命名为跟asm源程序一致的文件名，然后与同名asm源程序放在另外的固定目录下。否则下一次编译其他asm源程序的时候，会在相同路径生成重名的Debug.hex，把以前编译的hex文件覆盖。</w: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117215" cy="1608455"/>
            <wp:effectExtent l="0" t="0" r="698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（7）双击ROM 芯片，弹出如下图所示的对话框：在Image File中选择所需烧写的hex文件，点击OK，ROM加载成功，操作结束。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尽量避免直接加载路径“\80C51\Debug”里的Debug.hex文件，因为每一次编译asm源程序，Debug.hex都会自动刷新。但是，相同的文件名很容易混淆，难以确定加载的hex文件与哪个asm源文件对应。最好在每次编译完成后，把Debug.hex文件从路径“\80C51\Debug”里取出，另存在其他文件夹中，并且根据源文件asm的内容重命名编译生成的hex文件。</w:t>
      </w:r>
    </w:p>
    <w:p>
      <w:pPr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526790" cy="2697480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烧录结果如下：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29935" cy="1586865"/>
            <wp:effectExtent l="0" t="0" r="12065" b="635"/>
            <wp:docPr id="476709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0936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480685" cy="1534795"/>
            <wp:effectExtent l="0" t="0" r="5715" b="1905"/>
            <wp:docPr id="205215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5996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53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304155" cy="1380490"/>
            <wp:effectExtent l="0" t="0" r="4445" b="3810"/>
            <wp:docPr id="10699721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2197" name="图片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bookmarkStart w:id="0" w:name="_Hlk167538600"/>
      <w:r>
        <w:rPr>
          <w:rFonts w:hint="eastAsia"/>
          <w:sz w:val="24"/>
          <w:szCs w:val="24"/>
        </w:rPr>
        <w:t>编译指令的机器语言源程序，生成HEX文件烧写到程序存储器PROGRAM中。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640580" cy="1767205"/>
            <wp:effectExtent l="0" t="0" r="7620" b="10795"/>
            <wp:docPr id="16323873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87360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76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0"/>
    <w:p>
      <w:pPr>
        <w:ind w:firstLine="2160" w:firstLineChars="9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11985" cy="2335530"/>
            <wp:effectExtent l="0" t="0" r="5715" b="1270"/>
            <wp:docPr id="115963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060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2335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启动仿真前，时钟信号CLK接在MANUAL_CLK端(初始化信号ON=0，CLK阻塞)；</w:t>
      </w:r>
      <w:r>
        <w:rPr>
          <w:sz w:val="24"/>
          <w:szCs w:val="24"/>
        </w:rPr>
        <w:t xml:space="preserve">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令信号#RESET =0。扭环计数器强制为状态T1={00}。此时，CPU进入第一条指令的取指周期T1节拍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令信号#RESET=1，其上升沿跳变使初始化信号0N=1，CLK允许输出。初始化完成</w:t>
      </w:r>
    </w:p>
    <w:p>
      <w:pPr>
        <w:rPr>
          <w:rFonts w:hint="eastAsia"/>
          <w:sz w:val="24"/>
          <w:szCs w:val="24"/>
        </w:rPr>
      </w:pPr>
    </w:p>
    <w:p>
      <w:pPr>
        <w:jc w:val="center"/>
        <w:rPr>
          <w:rFonts w:ascii="Calibri" w:hAnsi="Calibri" w:eastAsia="宋体" w:cs="Times New Roman"/>
          <w:sz w:val="24"/>
          <w:szCs w:val="24"/>
        </w:rPr>
      </w:pPr>
      <w:r>
        <w:rPr>
          <w:rFonts w:ascii="Calibri" w:hAnsi="Calibri" w:eastAsia="宋体" w:cs="Times New Roman"/>
          <w:sz w:val="24"/>
          <w:szCs w:val="24"/>
        </w:rPr>
        <w:drawing>
          <wp:inline distT="0" distB="0" distL="0" distR="0">
            <wp:extent cx="5274310" cy="3059430"/>
            <wp:effectExtent l="0" t="0" r="2540" b="7620"/>
            <wp:docPr id="1156431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3185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4"/>
          <w:szCs w:val="24"/>
        </w:rPr>
        <w:drawing>
          <wp:inline distT="0" distB="0" distL="0" distR="0">
            <wp:extent cx="5454650" cy="2295525"/>
            <wp:effectExtent l="0" t="0" r="6350" b="3175"/>
            <wp:docPr id="1155166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6619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Calibri" w:hAnsi="Calibri" w:eastAsia="宋体" w:cs="Times New Roman"/>
          <w:sz w:val="24"/>
          <w:szCs w:val="24"/>
        </w:rPr>
      </w:pPr>
    </w:p>
    <w:p>
      <w:pPr>
        <w:jc w:val="center"/>
        <w:rPr>
          <w:rFonts w:ascii="Calibri" w:hAnsi="Calibri" w:eastAsia="宋体" w:cs="Times New Roman"/>
          <w:sz w:val="24"/>
          <w:szCs w:val="24"/>
        </w:rPr>
      </w:pPr>
    </w:p>
    <w:p>
      <w:pPr>
        <w:jc w:val="center"/>
        <w:rPr>
          <w:rFonts w:ascii="Calibri" w:hAnsi="Calibri" w:eastAsia="宋体" w:cs="Times New Roman"/>
          <w:sz w:val="24"/>
          <w:szCs w:val="24"/>
        </w:rPr>
      </w:pPr>
    </w:p>
    <w:p>
      <w:pPr>
        <w:jc w:val="center"/>
        <w:rPr>
          <w:rFonts w:ascii="Calibri" w:hAnsi="Calibri" w:eastAsia="宋体" w:cs="Times New Roman"/>
          <w:sz w:val="24"/>
          <w:szCs w:val="24"/>
        </w:rPr>
      </w:pPr>
      <w:r>
        <w:rPr>
          <w:rFonts w:ascii="Calibri" w:hAnsi="Calibri" w:eastAsia="宋体" w:cs="Times New Roman"/>
          <w:sz w:val="24"/>
          <w:szCs w:val="24"/>
        </w:rPr>
        <w:drawing>
          <wp:inline distT="0" distB="0" distL="114300" distR="114300">
            <wp:extent cx="5217160" cy="4043680"/>
            <wp:effectExtent l="0" t="0" r="2540" b="7620"/>
            <wp:docPr id="1337097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7360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4"/>
          <w:szCs w:val="24"/>
        </w:rPr>
        <w:drawing>
          <wp:inline distT="0" distB="0" distL="114300" distR="114300">
            <wp:extent cx="4813300" cy="3799840"/>
            <wp:effectExtent l="0" t="0" r="0" b="10160"/>
            <wp:docPr id="1505942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42007" name="图片 1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Calibri" w:hAnsi="Calibri" w:eastAsia="宋体" w:cs="Times New Roman"/>
          <w:sz w:val="24"/>
          <w:szCs w:val="24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手动按钮MANUAL_CLK，单步执行上述机器语言程序。在JMP1或JMP2指令的指令周期中，对照微程序流程图，观察每一条微指令的作用，以及单步执行的结果例如寄存器AR、IR、PC及总线BUS上的数据)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74590" cy="3818255"/>
            <wp:effectExtent l="0" t="0" r="3810" b="4445"/>
            <wp:docPr id="18310957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95773" name="图片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381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30930" cy="2755265"/>
            <wp:effectExtent l="0" t="0" r="1270" b="635"/>
            <wp:docPr id="1087023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2375" name="图片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18560" cy="2876550"/>
            <wp:effectExtent l="0" t="0" r="2540" b="6350"/>
            <wp:docPr id="10648256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25609" name="图片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26180" cy="2870200"/>
            <wp:effectExtent l="0" t="0" r="7620" b="0"/>
            <wp:docPr id="4454436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3602" name="图片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时钟信号CLK改接在AUTO-CLK信号源(主频10Hz)，程序会自动运行到HLT指令“断点”暂停。查看“断点”处的微指令周期数指示，以及寄存器AR、IR、PC及总线BUS上的数据。使能复位信号RESET“0-&gt;1-&gt;0”，跳出“断点”继续运行</w:t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18710" cy="2096135"/>
            <wp:effectExtent l="0" t="0" r="8890" b="12065"/>
            <wp:docPr id="21298422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42237" name="图片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209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79035" cy="2148205"/>
            <wp:effectExtent l="0" t="0" r="12065" b="10795"/>
            <wp:docPr id="12270061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6179" name="图片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14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5、时钟信号CLK改接在AUTO-CLK信号源（主频10Hz），程序会自动运行到HLT指令“断点”暂停。查看“断点”处的微指令周期数指示，以及寄存器AR、IR、PC及总线BUS上的数据</w:t>
      </w:r>
    </w:p>
    <w:p>
      <w:pPr>
        <w:jc w:val="center"/>
      </w:pPr>
      <w:r>
        <w:drawing>
          <wp:inline distT="0" distB="0" distL="0" distR="0">
            <wp:extent cx="2263775" cy="2647315"/>
            <wp:effectExtent l="0" t="0" r="9525" b="6985"/>
            <wp:docPr id="15780020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02004" name="图片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264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589270" cy="2197735"/>
            <wp:effectExtent l="0" t="0" r="11430" b="12065"/>
            <wp:docPr id="3605085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08577" name="图片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19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distT="0" distB="0" distL="0" distR="0">
            <wp:extent cx="5596255" cy="2378710"/>
            <wp:effectExtent l="0" t="0" r="4445" b="8890"/>
            <wp:docPr id="82916830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8307" name="图片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237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b/>
          <w:bCs/>
        </w:rPr>
      </w:pPr>
      <w:r>
        <w:rPr>
          <w:rFonts w:hint="eastAsia"/>
        </w:rPr>
        <w:t>心得体会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通过这次实验，我深入了解了微程序控制器的组成原理和工作过程，掌握了微指令和微程序的概念，并理解了微指令与传统指令的区别与联系。此外，我还实际操作了微程序的设计过程，编写了微指令代码表，并生成了相应的HEX文件进行烧写，从而实现了控制存储器的操作。以下是我对本次实验的心得体会：</w:t>
      </w: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1. 微程序控制器的组成和工作原理：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通过实验，我清楚地了解了微程序控制器的组成部分，包括微指令寄存器、控制存储器（EPROM）、地址生成器等。微程序控制器通过微指令的执行来实现对计算机各部分的控制，这种方法具有灵活性和可扩展性。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实际操作中，通过将编写好的微程序烧写到EPROM中，我能够观察到控制器根据微程序的指令执行各项操作，从而直观地理解了微程序控制器的工作过程。</w:t>
      </w: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2. 微指令和微程序的概念：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微指令是控制器执行的最基本单位，每条微指令通常包括操作码和操作数，用于控制计算机的具体操作。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微程序是由一系列有序的微指令组成的，用于实现复杂的指令操作。通过这次实验，我理解了微指令与传统指令之间的联系：微指令是执行传统指令的基础，每条传统指令通常对应一组微指令。</w:t>
      </w: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3. 微程序设计思想：</w:t>
      </w: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微程序设计的思想在于将复杂的指令操作分解为简单的、可重复使用的微指令，这样不仅提高了指令的执行效率，还增强了系统的灵活性。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在实验中，我尝试设计了一个“最小版本”的CPU，重点实现了跳转功能，并通过编写汇编代码（.asm）将其转换为HEX文件烧写到PROGRAM芯片中，进一步体会到了微程序设计的实用性和灵活性。</w:t>
      </w: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4. 实验操作和技能提升：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本次实验要求我们编写微程序，并生成HEX文件进行烧写，这一过程极大地提升了我的编程技能和对计算机底层工作的理解。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通过使用Proteus 8 Professional进行仿真，我能够实时观察微程序控制器的工作过程，从而更加直观地理解理论知识。</w:t>
      </w: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5. 实验中的挑战和解决方法：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在实验过程中，我遇到了一些挑战，例如微指令代码表的编写以及HEX文件的生成等。通过查阅资料和与同学讨论，我逐步克服了这些困难，并成功完成了实验任务。</w:t>
      </w:r>
    </w:p>
    <w:p>
      <w:pPr>
        <w:pStyle w:val="9"/>
        <w:numPr>
          <w:ilvl w:val="0"/>
          <w:numId w:val="0"/>
        </w:numPr>
        <w:ind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此外，实验中还需要准确地将微程序烧写到EPROM中，这要求我们具有较高的操作精度和对工具的熟练掌握。通过多次尝试和练习，我逐步掌握了这一技能。</w:t>
      </w:r>
    </w:p>
    <w:p>
      <w:pPr>
        <w:pStyle w:val="9"/>
        <w:numPr>
          <w:ilvl w:val="0"/>
          <w:numId w:val="0"/>
        </w:numPr>
        <w:ind w:leftChars="0" w:firstLine="48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>
      <w:pPr>
        <w:pStyle w:val="9"/>
        <w:numPr>
          <w:ilvl w:val="0"/>
          <w:numId w:val="0"/>
        </w:numPr>
        <w:ind w:leftChars="0" w:firstLine="420" w:firstLineChars="0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总的来说，本次实验不仅增强了我对微程序控制器的理论理解，还提升了我的实际操作技能和问题解决能力。这次实验经验对我今后的学习产生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了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积极的影响。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14592"/>
    <w:multiLevelType w:val="singleLevel"/>
    <w:tmpl w:val="8781459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E9EBFF3"/>
    <w:multiLevelType w:val="singleLevel"/>
    <w:tmpl w:val="9E9EBFF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C474AD1"/>
    <w:multiLevelType w:val="singleLevel"/>
    <w:tmpl w:val="0C474AD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A372AAC"/>
    <w:multiLevelType w:val="multilevel"/>
    <w:tmpl w:val="5A372AA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lMzE1NmU5NGVjNjg2MzIyYjQyMTM1ZjkxNWYxOTEifQ=="/>
  </w:docVars>
  <w:rsids>
    <w:rsidRoot w:val="00843D83"/>
    <w:rsid w:val="001526F3"/>
    <w:rsid w:val="007E3385"/>
    <w:rsid w:val="00843D83"/>
    <w:rsid w:val="082F4AD6"/>
    <w:rsid w:val="0D3F57BC"/>
    <w:rsid w:val="1035350B"/>
    <w:rsid w:val="1B684130"/>
    <w:rsid w:val="247C25FE"/>
    <w:rsid w:val="29F13EDC"/>
    <w:rsid w:val="32C4038E"/>
    <w:rsid w:val="33947D60"/>
    <w:rsid w:val="3BC13320"/>
    <w:rsid w:val="3FBA6F8F"/>
    <w:rsid w:val="46325936"/>
    <w:rsid w:val="51273B6A"/>
    <w:rsid w:val="53647C0D"/>
    <w:rsid w:val="54DD2A82"/>
    <w:rsid w:val="5632548A"/>
    <w:rsid w:val="5D131446"/>
    <w:rsid w:val="5DD31B3F"/>
    <w:rsid w:val="5E807125"/>
    <w:rsid w:val="5F5A0FFE"/>
    <w:rsid w:val="61263346"/>
    <w:rsid w:val="667815D0"/>
    <w:rsid w:val="6D367553"/>
    <w:rsid w:val="6E162B44"/>
    <w:rsid w:val="6E6C09B6"/>
    <w:rsid w:val="7A161B6E"/>
    <w:rsid w:val="7AD14888"/>
    <w:rsid w:val="7F3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link w:val="10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字符"/>
    <w:basedOn w:val="7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4 Char"/>
    <w:link w:val="4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69</Words>
  <Characters>103</Characters>
  <Lines>1</Lines>
  <Paragraphs>1</Paragraphs>
  <TotalTime>4</TotalTime>
  <ScaleCrop>false</ScaleCrop>
  <LinksUpToDate>false</LinksUpToDate>
  <CharactersWithSpaces>105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2024-05-09T02:52:00Z</dcterms:created>
  <dc:creator>YF202</dc:creator>
  <cp:lastModifiedBy>Hopehzl.</cp:lastModifiedBy>
  <dcterms:modified xsi:type="dcterms:W3CDTF">2024-06-12T11:42:20Z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DB4B136AC2084507A78DA06353D67840_13</vt:lpwstr>
  </property>
</Properties>
</file>