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4"/>
        </w:rPr>
        <w:t>AG-512B Coupling, Fastener, and Guard Inspection</w:t>
      </w:r>
    </w:p>
    <w:p>
      <w:pPr>
        <w:jc w:val="center"/>
      </w:pPr>
      <w:r>
        <w:rPr>
          <w:i/>
          <w:color w:val="595959"/>
          <w:sz w:val="18"/>
        </w:rPr>
        <w:t>Inspection CFI-AG512B-2026-06 | Completed 2026-06-22</w:t>
      </w:r>
    </w:p>
    <w:p>
      <w:pPr>
        <w:pStyle w:val="Heading1"/>
      </w:pPr>
      <w:r>
        <w:t>1. Current coupling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record_id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observed value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CFI-001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Coupling model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TorsionFlex TF-290-D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Hub marking and WO-512-02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CURRENT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CFI-002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Motor-side hub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TF290-M120-L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Laser etching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CURRENT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CFI-003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Gearbox-side hub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TF290-G95-R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Laser etching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CURRENT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CFI-004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Elastomer/disc element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TF-290-E95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Package label and delivery record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CURRENT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CFI-005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Spacer length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196.0 mm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Caliper CPG-CAL-06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CURRENT</w:t>
            </w:r>
          </w:p>
        </w:tc>
      </w:tr>
    </w:tbl>
    <w:p>
      <w:pPr>
        <w:pStyle w:val="Heading1"/>
      </w:pPr>
      <w:r>
        <w:t>2. Bolt and locking-device inspection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record_id</w:t>
            </w:r>
          </w:p>
        </w:tc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bolt</w:t>
            </w:r>
          </w:p>
        </w:tc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size and grade</w:t>
            </w:r>
          </w:p>
        </w:tc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required torque</w:t>
            </w:r>
          </w:p>
        </w:tc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measured torque</w:t>
            </w:r>
          </w:p>
        </w:tc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locking device</w:t>
            </w:r>
          </w:p>
        </w:tc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witness mark</w:t>
            </w:r>
          </w:p>
        </w:tc>
        <w:tc>
          <w:tcPr>
            <w:tcW w:type="dxa" w:w="1332"/>
            <w:vAlign w:val="top"/>
            <w:shd w:fill="1F4E78"/>
          </w:tcPr>
          <w:p>
            <w:r/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805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Present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PASS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CB-02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812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Present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PASS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CB-03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788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Present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FAIL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CB-04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Present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PASS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CB-05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818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Present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PASS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801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Present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PASS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806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Present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PASS</w:t>
            </w:r>
          </w:p>
        </w:tc>
      </w:tr>
      <w:tr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CB-08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M24 x 3.0, 10.9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790-830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799 N*m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Installed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Missing</w:t>
            </w:r>
          </w:p>
        </w:tc>
        <w:tc>
          <w:tcPr>
            <w:tcW w:type="dxa" w:w="1332"/>
            <w:vAlign w:val="top"/>
          </w:tcPr>
          <w:p>
            <w:r/>
            <w:r>
              <w:rPr>
                <w:b w:val="0"/>
                <w:color w:val="000000"/>
                <w:sz w:val="14"/>
              </w:rPr>
              <w:t>FAIL witness mark</w:t>
            </w:r>
          </w:p>
        </w:tc>
      </w:tr>
    </w:tbl>
    <w:p>
      <w:pPr>
        <w:pStyle w:val="Heading1"/>
      </w:pPr>
      <w:r>
        <w:t>3. Coupling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record_id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measured or observed value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local requirement</w:t>
            </w:r>
          </w:p>
        </w:tc>
        <w:tc>
          <w:tcPr>
            <w:tcW w:type="dxa" w:w="2131"/>
            <w:vAlign w:val="top"/>
            <w:shd w:fill="1F4E78"/>
          </w:tcPr>
          <w:p>
            <w:r/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GRD-01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Minimum coupling-guard clearance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14.8 mm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Minimum 12.0 mm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GF-01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Guard fasteners installed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10 of 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10 required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PASS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ACC-01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Coupling-bolt access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Remove upper split-guard half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Access condition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color w:val="000000"/>
                <w:sz w:val="16"/>
              </w:rPr>
              <w:t>CONTEXT</w:t>
            </w:r>
          </w:p>
        </w:tc>
      </w:tr>
    </w:tbl>
    <w:p>
      <w:pPr>
        <w:pStyle w:val="Heading1"/>
      </w:pPr>
      <w:r>
        <w:t>4. Preliminary and commercial references</w:t>
      </w:r>
    </w:p>
    <w:p>
      <w:r>
        <w:t>A preliminary stores sheet listed coupling FG-250, spacer 174 mm, and M20 grade 8.8 fasteners. Those entries are superseded by current field identity and completed closeout evidence.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AG-512B Coupling and Fastener Inspection</dc:title>
  <dc:subject>AG-512B reactor agitator drive maintenance records</dc:subject>
  <dc:creator>Site Mechanical Integrity</dc:creator>
  <cp:keywords>AG-512B, agitator, gearbox, coupling, alignment, vibration</cp:keywords>
  <dc:description>Site mechanical-integrity record</dc:description>
  <cp:lastModifiedBy>Site Mechanical Integrity</cp:lastModifiedBy>
  <cp:revision>1</cp:revision>
  <dcterms:created xsi:type="dcterms:W3CDTF">2026-06-25T12:00:00Z</dcterms:created>
  <dcterms:modified xsi:type="dcterms:W3CDTF">2026-06-25T12:00:00Z</dcterms:modified>
  <cp:category/>
</cp:coreProperties>
</file>