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PSK-12 Permit Lockout and Shift Handover Notes</w:t>
      </w:r>
    </w:p>
    <w:p>
      <w:r>
        <w:t>Maintenance window: 2026-05-05 to 2026-05-14. Records below are copied from shift handover boards and permit packs.</w:t>
      </w:r>
    </w:p>
    <w:p>
      <w:pPr>
        <w:pStyle w:val="Heading1"/>
      </w:pPr>
      <w:r>
        <w:t>Permit and Isolation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vAlign w:val="top"/>
            <w:shd w:fill="D9EAF7"/>
          </w:tcPr>
          <w:p>
            <w:r>
              <w:rPr>
                <w:b/>
                <w:sz w:val="14"/>
              </w:rPr>
              <w:t>Asset tag</w:t>
            </w:r>
          </w:p>
        </w:tc>
        <w:tc>
          <w:tcPr>
            <w:tcW w:type="dxa" w:w="1600"/>
            <w:vAlign w:val="top"/>
            <w:shd w:fill="D9EAF7"/>
          </w:tcPr>
          <w:p>
            <w:r>
              <w:rPr>
                <w:b/>
                <w:sz w:val="14"/>
              </w:rPr>
              <w:t>Service date</w:t>
            </w:r>
          </w:p>
        </w:tc>
        <w:tc>
          <w:tcPr>
            <w:tcW w:type="dxa" w:w="1600"/>
            <w:vAlign w:val="top"/>
            <w:shd w:fill="D9EAF7"/>
          </w:tcPr>
          <w:p>
            <w:r>
              <w:rPr>
                <w:b/>
                <w:sz w:val="14"/>
              </w:rPr>
              <w:t>Permit type</w:t>
            </w:r>
          </w:p>
        </w:tc>
        <w:tc>
          <w:tcPr>
            <w:tcW w:type="dxa" w:w="1600"/>
            <w:vAlign w:val="top"/>
            <w:shd w:fill="D9EAF7"/>
          </w:tcPr>
          <w:p>
            <w:r>
              <w:rPr>
                <w:b/>
                <w:sz w:val="14"/>
              </w:rPr>
              <w:t>Permit reference</w:t>
            </w:r>
          </w:p>
        </w:tc>
        <w:tc>
          <w:tcPr>
            <w:tcW w:type="dxa" w:w="1600"/>
            <w:vAlign w:val="top"/>
            <w:shd w:fill="D9EAF7"/>
          </w:tcPr>
          <w:p>
            <w:r>
              <w:rPr>
                <w:b/>
                <w:sz w:val="14"/>
              </w:rPr>
              <w:t>Lockout reference</w:t>
            </w:r>
          </w:p>
        </w:tc>
        <w:tc>
          <w:tcPr>
            <w:tcW w:type="dxa" w:w="1600"/>
            <w:vAlign w:val="top"/>
            <w:shd w:fill="D9EAF7"/>
          </w:tcPr>
          <w:p>
            <w:r>
              <w:rPr>
                <w:b/>
                <w:sz w:val="14"/>
              </w:rPr>
              <w:t>Verifier</w:t>
            </w:r>
          </w:p>
        </w:tc>
        <w:tc>
          <w:tcPr>
            <w:tcW w:type="dxa" w:w="1600"/>
            <w:vAlign w:val="top"/>
            <w:shd w:fill="D9EAF7"/>
          </w:tcPr>
          <w:p>
            <w:r>
              <w:rPr>
                <w:b/>
                <w:sz w:val="14"/>
              </w:rPr>
              <w:t>Component</w:t>
            </w:r>
          </w:p>
        </w:tc>
        <w:tc>
          <w:tcPr>
            <w:tcW w:type="dxa" w:w="1600"/>
            <w:vAlign w:val="top"/>
            <w:shd w:fill="D9EAF7"/>
          </w:tcPr>
          <w:p>
            <w:r>
              <w:rPr>
                <w:b/>
                <w:sz w:val="14"/>
              </w:rPr>
              <w:t>Item description</w:t>
            </w:r>
          </w:p>
        </w:tc>
        <w:tc>
          <w:tcPr>
            <w:tcW w:type="dxa" w:w="1600"/>
            <w:vAlign w:val="top"/>
            <w:shd w:fill="D9EAF7"/>
          </w:tcPr>
          <w:p>
            <w:r>
              <w:rPr>
                <w:b/>
                <w:sz w:val="14"/>
              </w:rPr>
              <w:t>Note</w:t>
            </w:r>
          </w:p>
        </w:tc>
      </w:tr>
      <w:tr>
        <w:tc>
          <w:tcPr>
            <w:tcW w:type="dxa" w:w="1600"/>
            <w:vAlign w:val="top"/>
          </w:tcPr>
          <w:p>
            <w:r>
              <w:rPr>
                <w:sz w:val="14"/>
              </w:rPr>
              <w:t>P-1201A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2026-05-06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mechanical isolation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MI-1201A-06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LOTO-PSK12-001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OP-CR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Coupling guard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guard removal permit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closed after guard refitted</w:t>
            </w:r>
          </w:p>
        </w:tc>
      </w:tr>
      <w:tr>
        <w:tc>
          <w:tcPr>
            <w:tcW w:type="dxa" w:w="1600"/>
            <w:vAlign w:val="top"/>
          </w:tcPr>
          <w:p>
            <w:r>
              <w:rPr>
                <w:sz w:val="14"/>
              </w:rPr>
              <w:t>P-1201B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2026-05-06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mechanical isolation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MI-1201B-06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LOTO-PSK12-002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OP-CR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Mechanical seal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seal inspection permit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closed</w:t>
            </w:r>
          </w:p>
        </w:tc>
      </w:tr>
      <w:tr>
        <w:tc>
          <w:tcPr>
            <w:tcW w:type="dxa" w:w="1600"/>
            <w:vAlign w:val="top"/>
          </w:tcPr>
          <w:p>
            <w:r>
              <w:rPr>
                <w:sz w:val="14"/>
              </w:rPr>
              <w:t>P-1201C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2026-05-07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mechanical isolation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MI-1201C-07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LOTO-PSK12-003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DE bearing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temperature check isolation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verifier initials not recorded</w:t>
            </w:r>
          </w:p>
        </w:tc>
      </w:tr>
      <w:tr>
        <w:tc>
          <w:tcPr>
            <w:tcW w:type="dxa" w:w="1600"/>
            <w:vAlign w:val="top"/>
          </w:tcPr>
          <w:p>
            <w:r>
              <w:rPr>
                <w:sz w:val="14"/>
              </w:rPr>
              <w:t>P-1202A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2026-05-08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mechanical isolation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MI-1202A-08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LOTO-PSK12-004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OP-JS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Motor foot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soft foot check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closed</w:t>
            </w:r>
          </w:p>
        </w:tc>
      </w:tr>
      <w:tr>
        <w:tc>
          <w:tcPr>
            <w:tcW w:type="dxa" w:w="1600"/>
            <w:vAlign w:val="top"/>
          </w:tcPr>
          <w:p>
            <w:r>
              <w:rPr>
                <w:sz w:val="14"/>
              </w:rPr>
              <w:t>P-1202B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2026-05-08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hot work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LOTO-PSK12-005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OP-JS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Baseplate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paint touch-up near drain channel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permit reference blank on handover sheet</w:t>
            </w:r>
          </w:p>
        </w:tc>
      </w:tr>
      <w:tr>
        <w:tc>
          <w:tcPr>
            <w:tcW w:type="dxa" w:w="1600"/>
            <w:vAlign w:val="top"/>
          </w:tcPr>
          <w:p>
            <w:r>
              <w:rPr>
                <w:sz w:val="14"/>
              </w:rPr>
              <w:t>P-1210A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2026-05-09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confined access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CA-1210A-09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LOTO-PSK12-006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OP-MN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Coupling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coupling spacer measurement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closed</w:t>
            </w:r>
          </w:p>
        </w:tc>
      </w:tr>
      <w:tr>
        <w:tc>
          <w:tcPr>
            <w:tcW w:type="dxa" w:w="1600"/>
            <w:vAlign w:val="top"/>
          </w:tcPr>
          <w:p>
            <w:r>
              <w:rPr>
                <w:sz w:val="14"/>
              </w:rPr>
              <w:t>P-1210B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2026-05-09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mechanical isolation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MI-1210B-09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LOTO-PSK12-007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OP-MN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Bearing housing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grease purge check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closed</w:t>
            </w:r>
          </w:p>
        </w:tc>
      </w:tr>
      <w:tr>
        <w:tc>
          <w:tcPr>
            <w:tcW w:type="dxa" w:w="1600"/>
            <w:vAlign w:val="top"/>
          </w:tcPr>
          <w:p>
            <w:r>
              <w:rPr>
                <w:sz w:val="14"/>
              </w:rPr>
              <w:t>P-1220A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2026-05-10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chemical line break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CLB-1220A-10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LOTO-PSK12-008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OP-VT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Mechanical seal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quench line inspection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closed</w:t>
            </w:r>
          </w:p>
        </w:tc>
      </w:tr>
    </w:tbl>
    <w:p>
      <w:pPr>
        <w:pStyle w:val="Heading1"/>
      </w:pPr>
      <w:r>
        <w:t>Shift Handover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vAlign w:val="top"/>
            <w:shd w:fill="D9EAF7"/>
          </w:tcPr>
          <w:p>
            <w:r>
              <w:rPr>
                <w:b/>
                <w:sz w:val="16"/>
              </w:rPr>
              <w:t>Shift</w:t>
            </w:r>
          </w:p>
        </w:tc>
        <w:tc>
          <w:tcPr>
            <w:tcW w:type="dxa" w:w="1800"/>
            <w:vAlign w:val="top"/>
            <w:shd w:fill="D9EAF7"/>
          </w:tcPr>
          <w:p>
            <w:r>
              <w:rPr>
                <w:b/>
                <w:sz w:val="16"/>
              </w:rPr>
              <w:t>Asset tag</w:t>
            </w:r>
          </w:p>
        </w:tc>
        <w:tc>
          <w:tcPr>
            <w:tcW w:type="dxa" w:w="1800"/>
            <w:vAlign w:val="top"/>
            <w:shd w:fill="D9EAF7"/>
          </w:tcPr>
          <w:p>
            <w:r>
              <w:rPr>
                <w:b/>
                <w:sz w:val="16"/>
              </w:rPr>
              <w:t>Service date</w:t>
            </w:r>
          </w:p>
        </w:tc>
        <w:tc>
          <w:tcPr>
            <w:tcW w:type="dxa" w:w="1800"/>
            <w:vAlign w:val="top"/>
            <w:shd w:fill="D9EAF7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1800"/>
            <w:vAlign w:val="top"/>
            <w:shd w:fill="D9EAF7"/>
          </w:tcPr>
          <w:p>
            <w:r>
              <w:rPr>
                <w:b/>
                <w:sz w:val="16"/>
              </w:rPr>
              <w:t>Item description</w:t>
            </w:r>
          </w:p>
        </w:tc>
        <w:tc>
          <w:tcPr>
            <w:tcW w:type="dxa" w:w="1800"/>
            <w:vAlign w:val="top"/>
            <w:shd w:fill="D9EAF7"/>
          </w:tcPr>
          <w:p>
            <w:r>
              <w:rPr>
                <w:b/>
                <w:sz w:val="16"/>
              </w:rPr>
              <w:t>Unit</w:t>
            </w:r>
          </w:p>
        </w:tc>
        <w:tc>
          <w:tcPr>
            <w:tcW w:type="dxa" w:w="1800"/>
            <w:vAlign w:val="top"/>
            <w:shd w:fill="D9EAF7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1800"/>
            <w:vAlign w:val="top"/>
            <w:shd w:fill="D9EAF7"/>
          </w:tcPr>
          <w:p>
            <w:r>
              <w:rPr>
                <w:b/>
                <w:sz w:val="16"/>
              </w:rPr>
              <w:t>Handover note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6"/>
              </w:rPr>
              <w:t>night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P-1201A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2026-05-06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Coupling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horizontal offset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0.13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night shift reading before final motor move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6"/>
              </w:rPr>
              <w:t>day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P-1201B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2026-05-06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Mechanical seal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seal leakage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ml/min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catch bottle emptied at start of shift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6"/>
              </w:rPr>
              <w:t>day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P-1201C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2026-05-07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DE bearing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bearing temperature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degC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recheck requested next start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6"/>
              </w:rPr>
              <w:t>night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P-1202B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2026-05-08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NDE bearing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vibration velocity vertical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mm/s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4.2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value copied from vibration route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6"/>
              </w:rPr>
              <w:t>day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P-1210A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2026-05-09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Coupling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axial gap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3.3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gap checked after coupling cover installed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6"/>
              </w:rPr>
              <w:t>night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P-1220A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2026-05-10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Mechanical seal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seal leakage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ml/min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quench line stain seen but no measured leak value</w:t>
            </w:r>
          </w:p>
        </w:tc>
      </w:tr>
    </w:tbl>
    <w:p>
      <w:pPr>
        <w:pStyle w:val="Heading1"/>
      </w:pPr>
      <w:r>
        <w:t>Record Handling Notes</w:t>
      </w:r>
    </w:p>
    <w:p>
      <w:r>
        <w:t>Rows with blank permit references or blank measured values should remain unresolved in record reconciliation.</w:t>
      </w:r>
    </w:p>
    <w:p>
      <w:r>
        <w:t>Handover comments are operational records and are not return-to-service approvals.</w:t>
      </w:r>
    </w:p>
    <w:sectPr w:rsidR="00FC693F" w:rsidRPr="0006063C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Reference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Reference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PSK-12 Permit Lockout and Shift Handover Notes</dc:title>
  <dc:subject>Permit, isolation, and shift handover records</dc:subject>
  <dc:creator>Operations shift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