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Westbrook City Design Criteria Excerpt</w:t>
      </w:r>
    </w:p>
    <w:p>
      <w:r>
        <w:t>Manual excerpt for Westbrook Avenue reconstruction project. Source: City Department of Public Works design criteria binder, revision 2026-04.</w:t>
      </w:r>
    </w:p>
    <w:p>
      <w:pPr>
        <w:pStyle w:val="Heading1"/>
      </w:pPr>
      <w:r>
        <w:t>1. Drainage design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topic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application note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CRIT-D1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design storm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urban collector sag point storm recurrence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year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Applies where flooding at a sag point can pond against the curb or travel lane.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CRIT-D2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design storm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on-grade inlet storm recurrence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year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Applies only where bypass flow has a continuous downstream overland path.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CRIT-D3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allowable spread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maximum spread at urban collector sag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Spread measured from curb face into the travel lane.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CRIT-D4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ponding depth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maximum allowable sag ponding depth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Measured above low gutter elevation.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CRIT-D5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pipe slope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minimum slope for 375 mm RCP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percent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Applies to new storm pipe.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CRIT-D6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pipe slope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minimum slope for 450 mm RCP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percent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Applies to new storm pipe.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CRIT-D7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pipe slope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minimum slope for 600 mm RCP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percent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Applies to downstream trunk pipes.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CRIT-D8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hydraulics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Manning roughness for RCP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0.013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unitless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Use for design capacity unless inspection shows severe roughness.</w:t>
            </w:r>
          </w:p>
        </w:tc>
      </w:tr>
    </w:tbl>
    <w:p>
      <w:pPr>
        <w:pStyle w:val="Heading1"/>
      </w:pPr>
      <w:r>
        <w:t>2. IDF rainfall intensities and rational method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return period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Tc 10 min intensity mm/h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Tc 12 min intensity mm/h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Tc 15 min intensity mm/h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CRIT-I1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10-year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Preliminary on-grade inlet check only.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CRIT-I2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25-year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Required for Westbrook Avenue sag point checks.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CRIT-I3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50-year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Use only for overflow sensitivity review.</w:t>
            </w:r>
          </w:p>
        </w:tc>
      </w:tr>
    </w:tbl>
    <w:p>
      <w:r>
        <w:rPr>
          <w:b/>
        </w:rPr>
        <w:t xml:space="preserve">CRIT-I4: </w:t>
      </w:r>
      <w:r>
        <w:t>For mixed commercial/residential frontage with connected impervious area, use a minimum runoff coefficient C = 0.78 unless a lower value is supported by land-use mapping.</w:t>
      </w:r>
    </w:p>
    <w:p>
      <w:r>
        <w:rPr>
          <w:b/>
        </w:rPr>
        <w:t xml:space="preserve">CRIT-I5: </w:t>
      </w:r>
      <w:r>
        <w:t>The rational method conversion is Q = 0.00278 C i A where Q is m3/s, i is mm/h, and A is hectares.</w:t>
      </w:r>
    </w:p>
    <w:p>
      <w:r>
        <w:rPr>
          <w:b/>
        </w:rPr>
        <w:t xml:space="preserve">CRIT-I6: </w:t>
      </w:r>
      <w:r>
        <w:t>Hydrology workbook formulas control only when rainfall intensity, runoff coefficient, catchment area, and return period are consistent with this criteria excerpt.</w:t>
      </w:r>
    </w:p>
    <w:p>
      <w:r>
        <w:br w:type="page"/>
      </w:r>
    </w:p>
    <w:p>
      <w:pPr>
        <w:pStyle w:val="Heading1"/>
      </w:pPr>
      <w:r>
        <w:t>3. ADA ramp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maximum running slope pct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maximum cross slope pct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maximum landing slope pct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6"/>
              </w:rPr>
              <w:t>application note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CRIT-A1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curb ramp run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8.33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Running slope above 8.33 percent is noncompliant.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CRIT-A2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ramp landing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Landing slope is checked both longitudinally and transversely.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6"/>
              </w:rPr>
              <w:t>CRIT-A3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detectable warning panel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6"/>
              </w:rPr>
              <w:t>Panel must match landing cross-slope criteria.</w:t>
            </w:r>
          </w:p>
        </w:tc>
      </w:tr>
    </w:tbl>
    <w:p>
      <w:pPr>
        <w:pStyle w:val="Heading1"/>
      </w:pPr>
      <w:r>
        <w:t>4. Pavement rehabilitation and subgrade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required classification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CRIT-P1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Soaked subgrade CBR below 4 percent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CBR &lt; 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Full-depth reconstruction or undercut/stabilization.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CRIT-P2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FWD D0 deflection above 0.65 mm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D0 &gt; 0.65 mm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Mill-and-overlay is not acceptable without structural repair.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CRIT-P3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Pavement PCI above 60 with D0 below 0.55 mm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PCI &gt; 60 and D0 &lt; 0.55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Mill-and-overlay may be acceptable if no geotechnical trigger exists.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CRIT-P4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Station-specific geotechnical evidence conflicts with network 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station-specific evidence controls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Use boring and laboratory CBR closest to the station range.</w:t>
            </w:r>
          </w:p>
        </w:tc>
      </w:tr>
    </w:tbl>
    <w:p>
      <w:r>
        <w:br w:type="page"/>
      </w:r>
    </w:p>
    <w:p>
      <w:pPr>
        <w:pStyle w:val="Heading1"/>
      </w:pPr>
      <w:r>
        <w:t>5. Utility clearance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minimum value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condition for acceptance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CRIT-U1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vertical clearance between storm sewer and gas main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0.30 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Clearance must be based on confirmed gas depth at the conflict station.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CRIT-U2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vertical clearance between storm sewer and water service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0.30 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Owner may approve smaller clearance only by written record.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CRIT-U3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unverified utility depth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not acceptable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Assumed cover or paint-only markout cannot close a vertical clearance conflict.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CRIT-U4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utility markout age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30 days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Markout must be renewed if construction occurs after expiration.</w:t>
            </w:r>
          </w:p>
        </w:tc>
      </w:tr>
    </w:tbl>
    <w:p>
      <w:pPr>
        <w:pStyle w:val="Heading1"/>
      </w:pPr>
      <w:r>
        <w:t>6. Source precedence note</w:t>
      </w:r>
    </w:p>
    <w:p>
      <w:r>
        <w:rPr>
          <w:b/>
        </w:rPr>
        <w:t xml:space="preserve">CRIT-S1: </w:t>
      </w:r>
      <w:r>
        <w:t>This criteria excerpt controls design thresholds and acceptance limits. It does not control measured field elevations.</w:t>
      </w:r>
    </w:p>
    <w:p>
      <w:r>
        <w:rPr>
          <w:b/>
        </w:rPr>
        <w:t xml:space="preserve">CRIT-S2: </w:t>
      </w:r>
      <w:r>
        <w:t>Signed survey and inspection records control measured elevations, observed condition, and field invert data.</w:t>
      </w:r>
    </w:p>
    <w:p>
      <w:r>
        <w:rPr>
          <w:b/>
        </w:rPr>
        <w:t xml:space="preserve">CRIT-S3: </w:t>
      </w:r>
      <w:r>
        <w:t>Public complaints and photos support location and timing of observed flooding, but they do not determine recurrence interval or design-storm requirements.</w:t>
      </w:r>
    </w:p>
    <w:p>
      <w:r>
        <w:rPr>
          <w:b/>
        </w:rPr>
        <w:t xml:space="preserve">CRIT-S4: </w:t>
      </w:r>
      <w:r>
        <w:t>Utility clearance is unresolved when depth is missing, even if the preliminary profile includes an assumed cover value.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FieldTex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FieldTex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Westbrook City Design Criteria Excerpt</dc:title>
  <dc:subject>Westbrook Avenue reconstruction project records</dc:subject>
  <dc:creator>Westbrook Public Works</dc:creator>
  <cp:keywords>Westbrook Avenue; drainage; pavement; survey; reconciliation</cp:keywords>
  <dc:description/>
  <cp:lastModifiedBy>Westbrook Public Works</cp:lastModifiedBy>
  <cp:revision>1</cp:revision>
  <dcterms:created xsi:type="dcterms:W3CDTF">2026-06-02T09:00:00Z</dcterms:created>
  <dcterms:modified xsi:type="dcterms:W3CDTF">2026-06-02T09:00:00Z</dcterms:modified>
  <cp:category>Civil Engineering Project Record</cp:category>
</cp:coreProperties>
</file>